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5863C" w14:textId="09138815" w:rsidR="00827BF0" w:rsidRDefault="00187978" w:rsidP="00187978">
      <w:pPr>
        <w:pStyle w:val="MDPI23heading3"/>
        <w:ind w:leftChars="337" w:left="708" w:rightChars="-473" w:right="-993"/>
      </w:pPr>
      <w:r>
        <w:rPr>
          <w:noProof/>
        </w:rPr>
        <w:drawing>
          <wp:inline distT="0" distB="0" distL="0" distR="0" wp14:anchorId="61B5A639" wp14:editId="679A82F8">
            <wp:extent cx="4299487" cy="2883849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6" cy="2892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419D5" w14:textId="77D91C18" w:rsidR="00827BF0" w:rsidRDefault="00827BF0" w:rsidP="006E27F2">
      <w:pPr>
        <w:pStyle w:val="MDPI23heading3"/>
        <w:ind w:left="0"/>
      </w:pPr>
      <w:r>
        <w:t>Figure S</w:t>
      </w:r>
      <w:r w:rsidR="00187978">
        <w:t>3</w:t>
      </w:r>
      <w:r>
        <w:t>.</w:t>
      </w:r>
    </w:p>
    <w:p w14:paraId="5B7C538B" w14:textId="2BFE9397" w:rsidR="006E27F2" w:rsidRPr="006E27F2" w:rsidRDefault="00187978" w:rsidP="006E27F2">
      <w:pPr>
        <w:pStyle w:val="MDPI23heading3"/>
        <w:ind w:left="0"/>
      </w:pPr>
      <w:r w:rsidRPr="00692903">
        <w:t>Serum TNF-α concentration and TNF-α</w:t>
      </w:r>
      <w:r>
        <w:t>, NOX1, and NOX4</w:t>
      </w:r>
      <w:r w:rsidRPr="00692903">
        <w:t xml:space="preserve"> mRNA expression in aortas</w:t>
      </w:r>
      <w:r w:rsidRPr="00187978">
        <w:rPr>
          <w:b/>
          <w:bCs/>
        </w:rPr>
        <w:t xml:space="preserve">. </w:t>
      </w:r>
      <w:r w:rsidRPr="00187978">
        <w:rPr>
          <w:bCs/>
        </w:rPr>
        <w:t>(A) Serum TNF-</w:t>
      </w:r>
      <w:r w:rsidRPr="00187978">
        <w:rPr>
          <w:rFonts w:hint="eastAsia"/>
          <w:bCs/>
        </w:rPr>
        <w:t xml:space="preserve">α </w:t>
      </w:r>
      <w:r w:rsidRPr="00187978">
        <w:rPr>
          <w:bCs/>
        </w:rPr>
        <w:t>levels were analyzed by the ELISA test (n=9~10 per group). (B</w:t>
      </w:r>
      <w:r>
        <w:rPr>
          <w:bCs/>
        </w:rPr>
        <w:t>~D</w:t>
      </w:r>
      <w:r w:rsidRPr="00187978">
        <w:rPr>
          <w:bCs/>
        </w:rPr>
        <w:t>) Local aortic TNF-</w:t>
      </w:r>
      <w:r w:rsidRPr="00187978">
        <w:rPr>
          <w:rFonts w:hint="eastAsia"/>
          <w:bCs/>
        </w:rPr>
        <w:t>α</w:t>
      </w:r>
      <w:r>
        <w:rPr>
          <w:bCs/>
        </w:rPr>
        <w:t xml:space="preserve">, NOX1, andNOX4 </w:t>
      </w:r>
      <w:r w:rsidRPr="00187978">
        <w:rPr>
          <w:bCs/>
        </w:rPr>
        <w:t>levels were detected as mRNA expressions, which were compensated with an internal control: 18S (n=4~8 per group). Error bars represent SEM. WT: wild type; SOD1</w:t>
      </w:r>
      <w:r w:rsidRPr="00187978">
        <w:rPr>
          <w:bCs/>
          <w:vertAlign w:val="superscript"/>
        </w:rPr>
        <w:t>-/-</w:t>
      </w:r>
      <w:r w:rsidRPr="00187978">
        <w:rPr>
          <w:bCs/>
        </w:rPr>
        <w:t xml:space="preserve">: superoxide dismutase 1 deficient; Ang II: angiotensin II; </w:t>
      </w:r>
      <w:r w:rsidRPr="00187978">
        <w:rPr>
          <w:rFonts w:hint="eastAsia"/>
          <w:bCs/>
        </w:rPr>
        <w:t>TNF</w:t>
      </w:r>
      <w:r w:rsidRPr="00187978">
        <w:rPr>
          <w:bCs/>
        </w:rPr>
        <w:t xml:space="preserve">: </w:t>
      </w:r>
      <w:r w:rsidRPr="00187978">
        <w:rPr>
          <w:rFonts w:hint="eastAsia"/>
          <w:bCs/>
        </w:rPr>
        <w:t>t</w:t>
      </w:r>
      <w:r w:rsidRPr="00187978">
        <w:rPr>
          <w:bCs/>
        </w:rPr>
        <w:t xml:space="preserve">umor necrosis </w:t>
      </w:r>
      <w:r w:rsidRPr="00187978">
        <w:rPr>
          <w:bCs/>
        </w:rPr>
        <w:t>factor</w:t>
      </w:r>
      <w:r w:rsidR="00501288">
        <w:rPr>
          <w:bCs/>
        </w:rPr>
        <w:t xml:space="preserve">; </w:t>
      </w:r>
      <w:r w:rsidR="00501288" w:rsidRPr="009B4142">
        <w:rPr>
          <w:bCs/>
        </w:rPr>
        <w:t>NOX: NADPH Oxidase</w:t>
      </w:r>
      <w:r w:rsidR="00501288">
        <w:rPr>
          <w:bCs/>
        </w:rPr>
        <w:t>.</w:t>
      </w:r>
    </w:p>
    <w:p w14:paraId="1E0A5BB0" w14:textId="718DC74C" w:rsidR="00813091" w:rsidRPr="006E27F2" w:rsidRDefault="00813091" w:rsidP="006E27F2">
      <w:pPr>
        <w:pStyle w:val="MDPI23heading3"/>
        <w:ind w:left="0"/>
      </w:pPr>
    </w:p>
    <w:sectPr w:rsidR="00813091" w:rsidRPr="006E27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BF0"/>
    <w:rsid w:val="00187978"/>
    <w:rsid w:val="00431050"/>
    <w:rsid w:val="00501288"/>
    <w:rsid w:val="006E27F2"/>
    <w:rsid w:val="008065BC"/>
    <w:rsid w:val="00813091"/>
    <w:rsid w:val="00827BF0"/>
    <w:rsid w:val="0084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673A199D"/>
  <w15:chartTrackingRefBased/>
  <w15:docId w15:val="{4AD098AB-1F6B-4A01-BA86-6E01DB38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23heading3">
    <w:name w:val="MDPI_2.3_heading3"/>
    <w:link w:val="MDPI23heading30"/>
    <w:qFormat/>
    <w:rsid w:val="00827BF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character" w:customStyle="1" w:styleId="MDPI23heading30">
    <w:name w:val="MDPI_2.3_heading3 (文字)"/>
    <w:link w:val="MDPI23heading3"/>
    <w:rsid w:val="00827BF0"/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Shiraishi Yasunaga</dc:creator>
  <cp:keywords/>
  <dc:description/>
  <cp:lastModifiedBy>Shiraishi Yasunaga</cp:lastModifiedBy>
  <cp:revision>4</cp:revision>
  <dcterms:created xsi:type="dcterms:W3CDTF">2021-01-30T00:56:00Z</dcterms:created>
  <dcterms:modified xsi:type="dcterms:W3CDTF">2021-01-30T01:03:00Z</dcterms:modified>
</cp:coreProperties>
</file>