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E3B9AD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36965" cy="5009515"/>
            <wp:effectExtent l="0" t="0" r="10795" b="4445"/>
            <wp:docPr id="2" name="图片 2" descr="8Fig.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Fig.S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36965" cy="500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4D04E">
      <w:pPr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bookmarkStart w:id="0" w:name="OLE_LINK240"/>
      <w:r>
        <w:rPr>
          <w:rFonts w:hint="default" w:ascii="Times New Roman" w:hAnsi="Times New Roman" w:cs="Times New Roman" w:eastAsiaTheme="minorEastAsia"/>
          <w:b/>
          <w:bCs/>
          <w:sz w:val="24"/>
          <w:szCs w:val="32"/>
          <w:lang w:eastAsia="zh-CN"/>
        </w:rPr>
        <w:t>Fig</w:t>
      </w: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ure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32"/>
          <w:lang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S1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32"/>
          <w:lang w:eastAsia="zh-CN"/>
        </w:rPr>
        <w:t xml:space="preserve">.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The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genomic DNA methylation patterns in the black and red skin tissues of </w:t>
      </w:r>
      <w:r>
        <w:rPr>
          <w:rFonts w:hint="eastAsia" w:ascii="Times New Roman" w:hAnsi="Times New Roman" w:cs="Times New Roman"/>
          <w:b w:val="0"/>
          <w:bCs w:val="0"/>
          <w:i/>
          <w:iCs/>
          <w:sz w:val="24"/>
          <w:szCs w:val="32"/>
          <w:lang w:val="en-US" w:eastAsia="zh-CN"/>
        </w:rPr>
        <w:t>P. leopardus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.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</w:p>
    <w:p w14:paraId="1AB1C805">
      <w:pPr>
        <w:numPr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A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)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The proportion of different types of DNA methylation, including mCG, mCHG, and mCHH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. </w:t>
      </w:r>
      <w:bookmarkStart w:id="1" w:name="OLE_LINK246"/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(B) </w:t>
      </w:r>
      <w:bookmarkEnd w:id="0"/>
      <w:bookmarkEnd w:id="1"/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The clustering analysis of CpG methylation in different samples.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C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 w:val="0"/>
          <w:bCs w:val="0"/>
          <w:i w:val="0"/>
          <w:iCs w:val="0"/>
          <w:sz w:val="24"/>
          <w:szCs w:val="32"/>
          <w:lang w:val="en-US" w:eastAsia="zh-CN"/>
        </w:rPr>
        <w:t xml:space="preserve">The total DNA methylation levels of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mCG, mCHG, and mCHH </w:t>
      </w:r>
      <w:r>
        <w:rPr>
          <w:rFonts w:hint="eastAsia" w:ascii="Times New Roman" w:hAnsi="Times New Roman" w:cs="Times New Roman"/>
          <w:b w:val="0"/>
          <w:bCs w:val="0"/>
          <w:i w:val="0"/>
          <w:iCs w:val="0"/>
          <w:sz w:val="24"/>
          <w:szCs w:val="32"/>
          <w:lang w:val="en-US" w:eastAsia="zh-CN"/>
        </w:rPr>
        <w:t xml:space="preserve">in different genomic regions. CB and TR represented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the control group and the treatment group, respectively.</w:t>
      </w:r>
    </w:p>
    <w:p w14:paraId="35B65AFD">
      <w:pPr>
        <w:jc w:val="center"/>
        <w:rPr>
          <w:rFonts w:hint="eastAsia" w:eastAsiaTheme="minorEastAsia"/>
          <w:vertAlign w:val="baseline"/>
          <w:lang w:eastAsia="zh-CN"/>
        </w:rPr>
      </w:pPr>
      <w:r>
        <w:rPr>
          <w:rFonts w:hint="eastAsia" w:eastAsiaTheme="minorEastAsia"/>
          <w:vertAlign w:val="baseline"/>
          <w:lang w:eastAsia="zh-CN"/>
        </w:rPr>
        <w:drawing>
          <wp:inline distT="0" distB="0" distL="114300" distR="114300">
            <wp:extent cx="7664450" cy="4914900"/>
            <wp:effectExtent l="0" t="0" r="1270" b="7620"/>
            <wp:docPr id="5" name="图片 5" descr="9Fig.S2甲基化基因富集分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Fig.S2甲基化基因富集分析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664450" cy="491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72C74">
      <w:pPr>
        <w:jc w:val="left"/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32"/>
          <w:lang w:eastAsia="zh-CN"/>
        </w:rPr>
        <w:t>Fig</w:t>
      </w: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ure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32"/>
          <w:lang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S2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32"/>
          <w:lang w:eastAsia="zh-CN"/>
        </w:rPr>
        <w:t>.</w:t>
      </w:r>
      <w:r>
        <w:rPr>
          <w:rFonts w:hint="default" w:ascii="Times New Roman" w:hAnsi="Times New Roman" w:cs="Times New Roman" w:eastAsiaTheme="minorEastAsia"/>
          <w:sz w:val="24"/>
          <w:szCs w:val="32"/>
          <w:lang w:eastAsia="zh-CN"/>
        </w:rPr>
        <w:t xml:space="preserve">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KEGG enrichment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anal</w:t>
      </w:r>
      <w:bookmarkStart w:id="2" w:name="_GoBack"/>
      <w:bookmarkEnd w:id="2"/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ysis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of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differentially methylated genes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.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3A4D19"/>
    <w:rsid w:val="373A4D19"/>
    <w:rsid w:val="58BF51A6"/>
    <w:rsid w:val="61333EDB"/>
    <w:rsid w:val="638D4AD5"/>
    <w:rsid w:val="70BD0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2024-11-22T06:57:00Z</dcterms:created>
  <dc:creator>刘阳</dc:creator>
  <cp:lastModifiedBy>刘阳</cp:lastModifiedBy>
  <dcterms:modified xsi:type="dcterms:W3CDTF">2024-11-22T07:23:21Z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C4D2EA9F74884A0D9C986804CCA7C4EA_11</vt:lpwstr>
  </property>
</Properties>
</file>