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0CF29" w14:textId="4C6C9E95" w:rsidR="00D9336D" w:rsidRPr="00A56B51" w:rsidRDefault="00DC5258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  <w:r w:rsidRPr="00A56B51">
        <w:rPr>
          <w:rFonts w:ascii="Times New Roman" w:hAnsi="Times New Roman" w:cs="Times New Roman"/>
          <w:b/>
        </w:rPr>
        <w:t>1</w:t>
      </w:r>
      <w:r w:rsidR="00E3556F" w:rsidRPr="00A56B51">
        <w:rPr>
          <w:rFonts w:ascii="Times New Roman" w:hAnsi="Times New Roman" w:cs="Times New Roman"/>
          <w:b/>
        </w:rPr>
        <w:t>Supplementary Information</w:t>
      </w:r>
    </w:p>
    <w:p w14:paraId="54B52B3F" w14:textId="77777777" w:rsidR="00E3556F" w:rsidRPr="00A56B51" w:rsidRDefault="00E3556F" w:rsidP="00872422">
      <w:pPr>
        <w:spacing w:line="480" w:lineRule="auto"/>
        <w:jc w:val="both"/>
        <w:rPr>
          <w:rFonts w:ascii="Times New Roman" w:hAnsi="Times New Roman" w:cs="Times New Roman"/>
        </w:rPr>
      </w:pPr>
    </w:p>
    <w:p w14:paraId="7EFA727D" w14:textId="4E24CAB1" w:rsidR="004C039F" w:rsidRPr="00A56B51" w:rsidRDefault="004C039F" w:rsidP="00725E2D">
      <w:pPr>
        <w:pStyle w:val="ListParagraph"/>
        <w:spacing w:line="480" w:lineRule="auto"/>
        <w:jc w:val="both"/>
        <w:rPr>
          <w:rFonts w:ascii="Times New Roman" w:eastAsia="Yu Mincho" w:hAnsi="Times New Roman" w:cs="Times New Roman"/>
          <w:lang w:eastAsia="ja-JP"/>
        </w:rPr>
      </w:pPr>
      <w:r w:rsidRPr="00A56B51">
        <w:rPr>
          <w:rFonts w:ascii="Times New Roman" w:hAnsi="Times New Roman" w:cs="Times New Roman"/>
        </w:rPr>
        <w:t>Figure</w:t>
      </w:r>
      <w:r w:rsidR="00807ECD" w:rsidRPr="00A56B51">
        <w:rPr>
          <w:rFonts w:ascii="Times New Roman" w:hAnsi="Times New Roman" w:cs="Times New Roman"/>
        </w:rPr>
        <w:t xml:space="preserve"> S</w:t>
      </w:r>
      <w:r w:rsidRPr="00A56B51">
        <w:rPr>
          <w:rFonts w:ascii="Times New Roman" w:hAnsi="Times New Roman" w:cs="Times New Roman"/>
        </w:rPr>
        <w:t>1</w:t>
      </w:r>
      <w:r w:rsidR="00D333AD" w:rsidRPr="00A56B51">
        <w:rPr>
          <w:rFonts w:ascii="Times New Roman" w:hAnsi="Times New Roman" w:cs="Times New Roman" w:hint="eastAsia"/>
          <w:lang w:eastAsia="zh-CN"/>
        </w:rPr>
        <w:t>,</w:t>
      </w:r>
      <w:r w:rsidR="00B5723A" w:rsidRPr="00A56B51">
        <w:rPr>
          <w:rFonts w:ascii="Times New Roman" w:hAnsi="Times New Roman" w:cs="Times New Roman"/>
        </w:rPr>
        <w:t xml:space="preserve"> </w:t>
      </w:r>
      <w:r w:rsidR="00807ECD" w:rsidRPr="00A56B51">
        <w:rPr>
          <w:rFonts w:ascii="Times New Roman" w:hAnsi="Times New Roman" w:cs="Times New Roman"/>
        </w:rPr>
        <w:t>Figure S</w:t>
      </w:r>
      <w:r w:rsidR="000B0AD4" w:rsidRPr="00A56B51">
        <w:rPr>
          <w:rFonts w:ascii="Times New Roman" w:hAnsi="Times New Roman" w:cs="Times New Roman"/>
        </w:rPr>
        <w:t>2</w:t>
      </w:r>
      <w:r w:rsidR="00D333AD" w:rsidRPr="00A56B51">
        <w:rPr>
          <w:rFonts w:ascii="Times New Roman" w:hAnsi="Times New Roman" w:cs="Times New Roman"/>
        </w:rPr>
        <w:t xml:space="preserve"> and Figure S3</w:t>
      </w:r>
    </w:p>
    <w:p w14:paraId="619A2F8C" w14:textId="601FFF93" w:rsidR="00F242C2" w:rsidRPr="00A56B51" w:rsidRDefault="00F242C2" w:rsidP="00872422">
      <w:pPr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</w:rPr>
      </w:pPr>
      <w:r w:rsidRPr="00A56B51">
        <w:rPr>
          <w:rFonts w:ascii="Times New Roman" w:hAnsi="Times New Roman" w:cs="Times New Roman"/>
        </w:rPr>
        <w:t>Supplementary Figure legend</w:t>
      </w:r>
      <w:r w:rsidR="004C039F" w:rsidRPr="00A56B51">
        <w:rPr>
          <w:rFonts w:ascii="Times New Roman" w:hAnsi="Times New Roman" w:cs="Times New Roman"/>
        </w:rPr>
        <w:t>s</w:t>
      </w:r>
    </w:p>
    <w:p w14:paraId="211E4F66" w14:textId="20CB5BDC" w:rsidR="009913DE" w:rsidRPr="00A56B51" w:rsidRDefault="00E12FF5" w:rsidP="004C039F">
      <w:pPr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</w:rPr>
      </w:pPr>
      <w:r w:rsidRPr="00A56B51">
        <w:rPr>
          <w:rFonts w:ascii="Times New Roman" w:hAnsi="Times New Roman" w:cs="Times New Roman"/>
        </w:rPr>
        <w:t xml:space="preserve">Table </w:t>
      </w:r>
      <w:r w:rsidR="00807ECD" w:rsidRPr="00A56B51">
        <w:rPr>
          <w:rFonts w:ascii="Times New Roman" w:hAnsi="Times New Roman" w:cs="Times New Roman"/>
        </w:rPr>
        <w:t>S</w:t>
      </w:r>
      <w:r w:rsidRPr="00A56B51">
        <w:rPr>
          <w:rFonts w:ascii="Times New Roman" w:hAnsi="Times New Roman" w:cs="Times New Roman"/>
        </w:rPr>
        <w:t>1</w:t>
      </w:r>
      <w:r w:rsidR="00E3556F" w:rsidRPr="00A56B51">
        <w:rPr>
          <w:rFonts w:ascii="Times New Roman" w:hAnsi="Times New Roman" w:cs="Times New Roman"/>
        </w:rPr>
        <w:t>.</w:t>
      </w:r>
      <w:r w:rsidRPr="00A56B51">
        <w:rPr>
          <w:rFonts w:ascii="Times New Roman" w:hAnsi="Times New Roman" w:cs="Times New Roman"/>
        </w:rPr>
        <w:t xml:space="preserve"> The </w:t>
      </w:r>
      <w:r w:rsidR="00B5723A" w:rsidRPr="00A56B51">
        <w:rPr>
          <w:rFonts w:ascii="Times New Roman" w:hAnsi="Times New Roman" w:cs="Times New Roman"/>
        </w:rPr>
        <w:t>properties</w:t>
      </w:r>
      <w:r w:rsidR="008B5CD2" w:rsidRPr="00A56B51">
        <w:rPr>
          <w:rFonts w:ascii="Times New Roman" w:hAnsi="Times New Roman" w:cs="Times New Roman"/>
        </w:rPr>
        <w:t>,</w:t>
      </w:r>
      <w:r w:rsidRPr="00A56B51">
        <w:rPr>
          <w:rFonts w:ascii="Times New Roman" w:hAnsi="Times New Roman" w:cs="Times New Roman"/>
        </w:rPr>
        <w:t xml:space="preserve"> antibody titers</w:t>
      </w:r>
      <w:r w:rsidR="00B5723A" w:rsidRPr="00A56B51">
        <w:rPr>
          <w:rFonts w:ascii="Times New Roman" w:hAnsi="Times New Roman" w:cs="Times New Roman"/>
        </w:rPr>
        <w:t>,</w:t>
      </w:r>
      <w:r w:rsidR="008B5CD2" w:rsidRPr="00A56B51">
        <w:rPr>
          <w:rFonts w:ascii="Times New Roman" w:hAnsi="Times New Roman" w:cs="Times New Roman"/>
        </w:rPr>
        <w:t xml:space="preserve"> and status</w:t>
      </w:r>
      <w:r w:rsidRPr="00A56B51">
        <w:rPr>
          <w:rFonts w:ascii="Times New Roman" w:hAnsi="Times New Roman" w:cs="Times New Roman"/>
        </w:rPr>
        <w:t xml:space="preserve"> of the </w:t>
      </w:r>
      <w:r w:rsidR="004C039F" w:rsidRPr="00A56B51">
        <w:rPr>
          <w:rFonts w:ascii="Times New Roman" w:hAnsi="Times New Roman" w:cs="Times New Roman"/>
        </w:rPr>
        <w:t>food additives</w:t>
      </w:r>
      <w:r w:rsidRPr="00A56B51">
        <w:rPr>
          <w:rFonts w:ascii="Times New Roman" w:hAnsi="Times New Roman" w:cs="Times New Roman"/>
        </w:rPr>
        <w:t xml:space="preserve"> used in this study (excel file)</w:t>
      </w:r>
    </w:p>
    <w:p w14:paraId="1D1F3700" w14:textId="348FCCFB" w:rsidR="00021F90" w:rsidRPr="00A56B51" w:rsidRDefault="00E46041" w:rsidP="00021F90">
      <w:pPr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</w:rPr>
      </w:pPr>
      <w:r w:rsidRPr="00A56B51">
        <w:rPr>
          <w:rFonts w:ascii="Times New Roman" w:hAnsi="Times New Roman" w:cs="Times New Roman"/>
        </w:rPr>
        <w:t xml:space="preserve">Table </w:t>
      </w:r>
      <w:r w:rsidR="00807ECD" w:rsidRPr="00A56B51">
        <w:rPr>
          <w:rFonts w:ascii="Times New Roman" w:hAnsi="Times New Roman" w:cs="Times New Roman"/>
        </w:rPr>
        <w:t>S</w:t>
      </w:r>
      <w:r w:rsidRPr="00A56B51">
        <w:rPr>
          <w:rFonts w:ascii="Times New Roman" w:hAnsi="Times New Roman" w:cs="Times New Roman"/>
        </w:rPr>
        <w:t xml:space="preserve">2. </w:t>
      </w:r>
      <w:r w:rsidR="008B5CD2" w:rsidRPr="00A56B51">
        <w:rPr>
          <w:rFonts w:ascii="Times New Roman" w:hAnsi="Times New Roman" w:cs="Times New Roman"/>
        </w:rPr>
        <w:t>The protective efficacy generated by</w:t>
      </w:r>
      <w:r w:rsidR="00021F90" w:rsidRPr="00A56B51">
        <w:rPr>
          <w:rFonts w:ascii="Times New Roman" w:hAnsi="Times New Roman" w:cs="Times New Roman"/>
        </w:rPr>
        <w:t xml:space="preserve"> immunization with each of 59 hit compounds </w:t>
      </w:r>
      <w:r w:rsidR="008B5CD2" w:rsidRPr="00A56B51">
        <w:rPr>
          <w:rFonts w:ascii="Times New Roman" w:hAnsi="Times New Roman" w:cs="Times New Roman"/>
        </w:rPr>
        <w:t xml:space="preserve">and </w:t>
      </w:r>
      <w:r w:rsidR="00021F90" w:rsidRPr="00A56B51">
        <w:rPr>
          <w:rFonts w:ascii="Times New Roman" w:hAnsi="Times New Roman" w:cs="Times New Roman"/>
        </w:rPr>
        <w:t xml:space="preserve">HA vaccine </w:t>
      </w:r>
      <w:r w:rsidR="00EE6A1D" w:rsidRPr="00A56B51">
        <w:rPr>
          <w:rFonts w:ascii="Times New Roman" w:hAnsi="Times New Roman" w:cs="Times New Roman"/>
        </w:rPr>
        <w:t xml:space="preserve">in mice </w:t>
      </w:r>
      <w:r w:rsidR="00021F90" w:rsidRPr="00A56B51">
        <w:rPr>
          <w:rFonts w:ascii="Times New Roman" w:hAnsi="Times New Roman" w:cs="Times New Roman"/>
        </w:rPr>
        <w:t>(excel file)</w:t>
      </w:r>
    </w:p>
    <w:p w14:paraId="2CD1DF03" w14:textId="10BEC7C0" w:rsidR="00E46041" w:rsidRPr="00A56B51" w:rsidRDefault="00E46041" w:rsidP="00011889">
      <w:pPr>
        <w:spacing w:line="480" w:lineRule="auto"/>
        <w:ind w:left="360"/>
        <w:jc w:val="both"/>
        <w:rPr>
          <w:rFonts w:ascii="Times New Roman" w:hAnsi="Times New Roman" w:cs="Times New Roman"/>
        </w:rPr>
      </w:pPr>
    </w:p>
    <w:p w14:paraId="22D8D260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730B69F0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17EC1DD1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584097B1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4108470E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759AB12F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4A8C54C1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049C538C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7C3DD6C1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6B64B374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11456766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2E9C6A14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419E59AE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72E34EEF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15582827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7209276C" w14:textId="77777777" w:rsidR="009913DE" w:rsidRPr="00A56B51" w:rsidRDefault="009913DE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</w:p>
    <w:p w14:paraId="4F8358AD" w14:textId="52727476" w:rsidR="009913DE" w:rsidRPr="00A56B51" w:rsidRDefault="00E3556F" w:rsidP="00F242C2">
      <w:pPr>
        <w:spacing w:line="480" w:lineRule="auto"/>
        <w:jc w:val="both"/>
        <w:outlineLvl w:val="0"/>
        <w:rPr>
          <w:rFonts w:ascii="Times New Roman" w:hAnsi="Times New Roman" w:cs="Times New Roman"/>
          <w:b/>
        </w:rPr>
      </w:pPr>
      <w:r w:rsidRPr="00A56B51">
        <w:rPr>
          <w:rFonts w:ascii="Times New Roman" w:hAnsi="Times New Roman" w:cs="Times New Roman"/>
          <w:b/>
        </w:rPr>
        <w:lastRenderedPageBreak/>
        <w:t xml:space="preserve">Supplementary Figure </w:t>
      </w:r>
      <w:r w:rsidR="00B5723A" w:rsidRPr="00A56B51">
        <w:rPr>
          <w:rFonts w:ascii="Times New Roman" w:hAnsi="Times New Roman" w:cs="Times New Roman"/>
          <w:b/>
        </w:rPr>
        <w:t>legends</w:t>
      </w:r>
    </w:p>
    <w:p w14:paraId="04899F1A" w14:textId="0BB78CA8" w:rsidR="00E3556F" w:rsidRPr="00A56B51" w:rsidRDefault="00CD4161" w:rsidP="00F242C2">
      <w:pPr>
        <w:spacing w:line="480" w:lineRule="auto"/>
        <w:jc w:val="both"/>
        <w:outlineLvl w:val="0"/>
        <w:rPr>
          <w:rFonts w:ascii="Times New Roman" w:hAnsi="Times New Roman" w:cs="Times New Roman"/>
        </w:rPr>
      </w:pPr>
      <w:r w:rsidRPr="00A56B51">
        <w:rPr>
          <w:rFonts w:ascii="Times New Roman" w:hAnsi="Times New Roman" w:cs="Times New Roman"/>
          <w:b/>
          <w:bCs/>
        </w:rPr>
        <w:t xml:space="preserve">Figure </w:t>
      </w:r>
      <w:r w:rsidR="00AF2123" w:rsidRPr="00A56B51">
        <w:rPr>
          <w:rFonts w:ascii="Times New Roman" w:hAnsi="Times New Roman" w:cs="Times New Roman"/>
          <w:b/>
          <w:bCs/>
        </w:rPr>
        <w:t>S</w:t>
      </w:r>
      <w:r w:rsidRPr="00A56B51">
        <w:rPr>
          <w:rFonts w:ascii="Times New Roman" w:hAnsi="Times New Roman" w:cs="Times New Roman"/>
          <w:b/>
          <w:bCs/>
        </w:rPr>
        <w:t>1.</w:t>
      </w:r>
      <w:r w:rsidR="00E3556F" w:rsidRPr="00A56B51">
        <w:rPr>
          <w:rFonts w:ascii="Times New Roman" w:hAnsi="Times New Roman" w:cs="Times New Roman"/>
          <w:b/>
          <w:bCs/>
        </w:rPr>
        <w:t xml:space="preserve"> Determination of the </w:t>
      </w:r>
      <w:r w:rsidR="000B0AD4" w:rsidRPr="00A56B51">
        <w:rPr>
          <w:rFonts w:ascii="Times New Roman" w:hAnsi="Times New Roman" w:cs="Times New Roman"/>
          <w:b/>
          <w:bCs/>
        </w:rPr>
        <w:t>appropriate</w:t>
      </w:r>
      <w:r w:rsidR="00E3556F" w:rsidRPr="00A56B51">
        <w:rPr>
          <w:rFonts w:ascii="Times New Roman" w:hAnsi="Times New Roman" w:cs="Times New Roman"/>
          <w:b/>
          <w:bCs/>
        </w:rPr>
        <w:t xml:space="preserve"> antigen dose for the</w:t>
      </w:r>
      <w:r w:rsidR="000B0AD4" w:rsidRPr="00A56B51">
        <w:rPr>
          <w:rFonts w:ascii="Times New Roman" w:hAnsi="Times New Roman" w:cs="Times New Roman"/>
          <w:b/>
          <w:bCs/>
        </w:rPr>
        <w:t xml:space="preserve"> primary</w:t>
      </w:r>
      <w:r w:rsidR="00E3556F" w:rsidRPr="00A56B51">
        <w:rPr>
          <w:rFonts w:ascii="Times New Roman" w:hAnsi="Times New Roman" w:cs="Times New Roman"/>
          <w:b/>
          <w:bCs/>
        </w:rPr>
        <w:t xml:space="preserve"> screen.</w:t>
      </w:r>
    </w:p>
    <w:p w14:paraId="21D29064" w14:textId="7E699EB5" w:rsidR="003A27A7" w:rsidRPr="00A56B51" w:rsidRDefault="00E3556F" w:rsidP="00872422">
      <w:pPr>
        <w:spacing w:line="480" w:lineRule="auto"/>
        <w:jc w:val="both"/>
        <w:rPr>
          <w:rFonts w:ascii="Times New Roman" w:hAnsi="Times New Roman" w:cs="Times New Roman"/>
        </w:rPr>
      </w:pPr>
      <w:r w:rsidRPr="00A56B51">
        <w:rPr>
          <w:rFonts w:ascii="Times New Roman" w:hAnsi="Times New Roman" w:cs="Times New Roman"/>
          <w:b/>
          <w:bCs/>
        </w:rPr>
        <w:t xml:space="preserve"> </w:t>
      </w:r>
      <w:r w:rsidRPr="00A56B51">
        <w:rPr>
          <w:rFonts w:ascii="Times New Roman" w:hAnsi="Times New Roman" w:cs="Times New Roman"/>
        </w:rPr>
        <w:t>Six-week</w:t>
      </w:r>
      <w:r w:rsidR="004C039F" w:rsidRPr="00A56B51">
        <w:rPr>
          <w:rFonts w:ascii="Times New Roman" w:hAnsi="Times New Roman" w:cs="Times New Roman"/>
        </w:rPr>
        <w:t>-</w:t>
      </w:r>
      <w:r w:rsidRPr="00A56B51">
        <w:rPr>
          <w:rFonts w:ascii="Times New Roman" w:hAnsi="Times New Roman" w:cs="Times New Roman"/>
        </w:rPr>
        <w:t>old mice were immunized twice with a two-week interval</w:t>
      </w:r>
      <w:r w:rsidR="000B0AD4" w:rsidRPr="00A56B51">
        <w:rPr>
          <w:rFonts w:ascii="Times New Roman" w:hAnsi="Times New Roman" w:cs="Times New Roman"/>
        </w:rPr>
        <w:t xml:space="preserve"> between immunizations</w:t>
      </w:r>
      <w:r w:rsidRPr="00A56B51">
        <w:rPr>
          <w:rFonts w:ascii="Times New Roman" w:hAnsi="Times New Roman" w:cs="Times New Roman"/>
        </w:rPr>
        <w:t>. Five doses (0.0</w:t>
      </w:r>
      <w:r w:rsidR="004C039F" w:rsidRPr="00A56B51">
        <w:rPr>
          <w:rFonts w:ascii="Times New Roman" w:hAnsi="Times New Roman" w:cs="Times New Roman"/>
        </w:rPr>
        <w:t>1</w:t>
      </w:r>
      <w:r w:rsidR="00B5723A" w:rsidRPr="00A56B51">
        <w:rPr>
          <w:rFonts w:ascii="Times New Roman" w:hAnsi="Times New Roman" w:cs="Times New Roman"/>
        </w:rPr>
        <w:t xml:space="preserve"> </w:t>
      </w:r>
      <w:r w:rsidRPr="00A56B51">
        <w:rPr>
          <w:rFonts w:ascii="Times New Roman" w:eastAsia="Helvetica" w:hAnsi="Times New Roman" w:cs="Times New Roman"/>
        </w:rPr>
        <w:t>µg, 0.0</w:t>
      </w:r>
      <w:r w:rsidR="004C039F" w:rsidRPr="00A56B51">
        <w:rPr>
          <w:rFonts w:ascii="Times New Roman" w:eastAsia="Helvetica" w:hAnsi="Times New Roman" w:cs="Times New Roman"/>
        </w:rPr>
        <w:t>3</w:t>
      </w:r>
      <w:r w:rsidR="00B5723A" w:rsidRPr="00A56B51">
        <w:rPr>
          <w:rFonts w:ascii="Times New Roman" w:eastAsia="Helvetica" w:hAnsi="Times New Roman" w:cs="Times New Roman"/>
        </w:rPr>
        <w:t xml:space="preserve"> </w:t>
      </w:r>
      <w:r w:rsidRPr="00A56B51">
        <w:rPr>
          <w:rFonts w:ascii="Times New Roman" w:eastAsia="Helvetica" w:hAnsi="Times New Roman" w:cs="Times New Roman"/>
        </w:rPr>
        <w:t>µg, 0.1</w:t>
      </w:r>
      <w:r w:rsidR="00B5723A" w:rsidRPr="00A56B51">
        <w:rPr>
          <w:rFonts w:ascii="Times New Roman" w:eastAsia="Helvetica" w:hAnsi="Times New Roman" w:cs="Times New Roman"/>
        </w:rPr>
        <w:t xml:space="preserve"> </w:t>
      </w:r>
      <w:r w:rsidRPr="00A56B51">
        <w:rPr>
          <w:rFonts w:ascii="Times New Roman" w:eastAsia="Helvetica" w:hAnsi="Times New Roman" w:cs="Times New Roman"/>
        </w:rPr>
        <w:t>µg, 0.3</w:t>
      </w:r>
      <w:r w:rsidR="00B5723A" w:rsidRPr="00A56B51">
        <w:rPr>
          <w:rFonts w:ascii="Times New Roman" w:eastAsia="Helvetica" w:hAnsi="Times New Roman" w:cs="Times New Roman"/>
        </w:rPr>
        <w:t xml:space="preserve"> </w:t>
      </w:r>
      <w:r w:rsidRPr="00A56B51">
        <w:rPr>
          <w:rFonts w:ascii="Times New Roman" w:eastAsia="Helvetica" w:hAnsi="Times New Roman" w:cs="Times New Roman"/>
        </w:rPr>
        <w:t xml:space="preserve">µg, </w:t>
      </w:r>
      <w:r w:rsidR="00B5723A" w:rsidRPr="00A56B51">
        <w:rPr>
          <w:rFonts w:ascii="Times New Roman" w:eastAsia="Helvetica" w:hAnsi="Times New Roman" w:cs="Times New Roman"/>
        </w:rPr>
        <w:t xml:space="preserve">and </w:t>
      </w:r>
      <w:r w:rsidRPr="00A56B51">
        <w:rPr>
          <w:rFonts w:ascii="Times New Roman" w:eastAsia="Helvetica" w:hAnsi="Times New Roman" w:cs="Times New Roman"/>
        </w:rPr>
        <w:t>1</w:t>
      </w:r>
      <w:r w:rsidR="00B5723A" w:rsidRPr="00A56B51">
        <w:rPr>
          <w:rFonts w:ascii="Times New Roman" w:eastAsia="Helvetica" w:hAnsi="Times New Roman" w:cs="Times New Roman"/>
        </w:rPr>
        <w:t xml:space="preserve"> </w:t>
      </w:r>
      <w:r w:rsidRPr="00A56B51">
        <w:rPr>
          <w:rFonts w:ascii="Times New Roman" w:eastAsia="Helvetica" w:hAnsi="Times New Roman" w:cs="Times New Roman"/>
        </w:rPr>
        <w:t xml:space="preserve">µg) of </w:t>
      </w:r>
      <w:r w:rsidRPr="00A56B51">
        <w:rPr>
          <w:rFonts w:ascii="Times New Roman" w:hAnsi="Times New Roman" w:cs="Times New Roman"/>
        </w:rPr>
        <w:t>HA vaccine</w:t>
      </w:r>
      <w:r w:rsidR="00787585" w:rsidRPr="00A56B51">
        <w:rPr>
          <w:rFonts w:ascii="Times New Roman" w:hAnsi="Times New Roman" w:cs="Times New Roman"/>
        </w:rPr>
        <w:t xml:space="preserve"> (201</w:t>
      </w:r>
      <w:r w:rsidR="004C039F" w:rsidRPr="00A56B51">
        <w:rPr>
          <w:rFonts w:ascii="Times New Roman" w:hAnsi="Times New Roman" w:cs="Times New Roman"/>
        </w:rPr>
        <w:t>4</w:t>
      </w:r>
      <w:r w:rsidR="00B5723A" w:rsidRPr="00A56B51">
        <w:rPr>
          <w:rFonts w:ascii="Times New Roman" w:hAnsi="Times New Roman" w:cs="Times New Roman"/>
        </w:rPr>
        <w:t>–</w:t>
      </w:r>
      <w:r w:rsidR="004C039F" w:rsidRPr="00A56B51">
        <w:rPr>
          <w:rFonts w:ascii="Times New Roman" w:hAnsi="Times New Roman" w:cs="Times New Roman"/>
        </w:rPr>
        <w:t xml:space="preserve">2015 </w:t>
      </w:r>
      <w:r w:rsidR="00787585" w:rsidRPr="00A56B51">
        <w:rPr>
          <w:rFonts w:ascii="Times New Roman" w:hAnsi="Times New Roman" w:cs="Times New Roman"/>
        </w:rPr>
        <w:t>season)</w:t>
      </w:r>
      <w:r w:rsidRPr="00A56B51">
        <w:rPr>
          <w:rFonts w:ascii="Times New Roman" w:hAnsi="Times New Roman" w:cs="Times New Roman"/>
        </w:rPr>
        <w:t xml:space="preserve"> with or without alum were </w:t>
      </w:r>
      <w:r w:rsidR="00B5723A" w:rsidRPr="00A56B51">
        <w:rPr>
          <w:rFonts w:ascii="Times New Roman" w:hAnsi="Times New Roman" w:cs="Times New Roman"/>
        </w:rPr>
        <w:t>evaluated</w:t>
      </w:r>
      <w:r w:rsidRPr="00A56B51">
        <w:rPr>
          <w:rFonts w:ascii="Times New Roman" w:hAnsi="Times New Roman" w:cs="Times New Roman"/>
        </w:rPr>
        <w:t xml:space="preserve">. </w:t>
      </w:r>
      <w:r w:rsidR="000B0AD4" w:rsidRPr="00A56B51">
        <w:rPr>
          <w:rFonts w:ascii="Times New Roman" w:hAnsi="Times New Roman" w:cs="Times New Roman"/>
        </w:rPr>
        <w:t>B</w:t>
      </w:r>
      <w:r w:rsidRPr="00A56B51">
        <w:rPr>
          <w:rFonts w:ascii="Times New Roman" w:hAnsi="Times New Roman" w:cs="Times New Roman"/>
        </w:rPr>
        <w:t xml:space="preserve">lood </w:t>
      </w:r>
      <w:r w:rsidR="000B0AD4" w:rsidRPr="00A56B51">
        <w:rPr>
          <w:rFonts w:ascii="Times New Roman" w:hAnsi="Times New Roman" w:cs="Times New Roman"/>
        </w:rPr>
        <w:t>samples were</w:t>
      </w:r>
      <w:r w:rsidRPr="00A56B51">
        <w:rPr>
          <w:rFonts w:ascii="Times New Roman" w:hAnsi="Times New Roman" w:cs="Times New Roman"/>
        </w:rPr>
        <w:t xml:space="preserve"> collected </w:t>
      </w:r>
      <w:r w:rsidR="000B0AD4" w:rsidRPr="00A56B51">
        <w:rPr>
          <w:rFonts w:ascii="Times New Roman" w:hAnsi="Times New Roman" w:cs="Times New Roman"/>
        </w:rPr>
        <w:t xml:space="preserve">from immunized mice </w:t>
      </w:r>
      <w:r w:rsidRPr="00A56B51">
        <w:rPr>
          <w:rFonts w:ascii="Times New Roman" w:hAnsi="Times New Roman" w:cs="Times New Roman"/>
        </w:rPr>
        <w:t xml:space="preserve">two weeks after </w:t>
      </w:r>
      <w:r w:rsidR="004C039F" w:rsidRPr="00A56B51">
        <w:rPr>
          <w:rFonts w:ascii="Times New Roman" w:hAnsi="Times New Roman" w:cs="Times New Roman"/>
        </w:rPr>
        <w:t>the second</w:t>
      </w:r>
      <w:r w:rsidRPr="00A56B51">
        <w:rPr>
          <w:rFonts w:ascii="Times New Roman" w:hAnsi="Times New Roman" w:cs="Times New Roman"/>
        </w:rPr>
        <w:t xml:space="preserve"> immunization and </w:t>
      </w:r>
      <w:r w:rsidR="000B0AD4" w:rsidRPr="00A56B51">
        <w:rPr>
          <w:rFonts w:ascii="Times New Roman" w:hAnsi="Times New Roman" w:cs="Times New Roman"/>
        </w:rPr>
        <w:t>virus-specific</w:t>
      </w:r>
      <w:r w:rsidRPr="00A56B51">
        <w:rPr>
          <w:rFonts w:ascii="Times New Roman" w:hAnsi="Times New Roman" w:cs="Times New Roman"/>
        </w:rPr>
        <w:t xml:space="preserve"> antibody titers were measured by</w:t>
      </w:r>
      <w:r w:rsidR="000B0AD4" w:rsidRPr="00A56B51">
        <w:rPr>
          <w:rFonts w:ascii="Times New Roman" w:hAnsi="Times New Roman" w:cs="Times New Roman"/>
        </w:rPr>
        <w:t xml:space="preserve"> use of an</w:t>
      </w:r>
      <w:r w:rsidRPr="00A56B51">
        <w:rPr>
          <w:rFonts w:ascii="Times New Roman" w:hAnsi="Times New Roman" w:cs="Times New Roman"/>
        </w:rPr>
        <w:t xml:space="preserve"> ELISA.</w:t>
      </w:r>
      <w:r w:rsidR="00DD7311" w:rsidRPr="00A56B51">
        <w:rPr>
          <w:rFonts w:ascii="Times New Roman" w:hAnsi="Times New Roman" w:cs="Times New Roman"/>
        </w:rPr>
        <w:t xml:space="preserve"> The black lines represent the mean of the antibody titers (n=3). </w:t>
      </w:r>
      <w:r w:rsidRPr="00A56B51">
        <w:rPr>
          <w:rFonts w:ascii="Times New Roman" w:hAnsi="Times New Roman" w:cs="Times New Roman"/>
        </w:rPr>
        <w:t xml:space="preserve"> </w:t>
      </w:r>
    </w:p>
    <w:p w14:paraId="25FA0F8A" w14:textId="16C29C8E" w:rsidR="003A27A7" w:rsidRPr="00A56B51" w:rsidRDefault="006E324C" w:rsidP="00912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A56B51">
        <w:rPr>
          <w:rFonts w:ascii="Times New Roman" w:eastAsia="Times New Roman" w:hAnsi="Times New Roman" w:cs="Times New Roman"/>
          <w:b/>
          <w:bCs/>
          <w:lang w:eastAsia="zh-CN"/>
        </w:rPr>
        <w:t xml:space="preserve">Figure </w:t>
      </w:r>
      <w:r w:rsidR="00AF2123" w:rsidRPr="00A56B51">
        <w:rPr>
          <w:rFonts w:ascii="Times New Roman" w:eastAsia="Times New Roman" w:hAnsi="Times New Roman" w:cs="Times New Roman"/>
          <w:b/>
          <w:bCs/>
          <w:lang w:eastAsia="zh-CN"/>
        </w:rPr>
        <w:t>S</w:t>
      </w:r>
      <w:r w:rsidRPr="00A56B51">
        <w:rPr>
          <w:rFonts w:ascii="Times New Roman" w:eastAsia="Times New Roman" w:hAnsi="Times New Roman" w:cs="Times New Roman"/>
          <w:b/>
          <w:bCs/>
          <w:lang w:eastAsia="zh-CN"/>
        </w:rPr>
        <w:t>2. Body weight change</w:t>
      </w:r>
      <w:r w:rsidR="00952352" w:rsidRPr="00A56B51">
        <w:rPr>
          <w:rFonts w:ascii="Times New Roman" w:eastAsia="Times New Roman" w:hAnsi="Times New Roman" w:cs="Times New Roman"/>
          <w:b/>
          <w:bCs/>
          <w:lang w:eastAsia="zh-CN"/>
        </w:rPr>
        <w:t>s</w:t>
      </w:r>
      <w:r w:rsidRPr="00A56B51">
        <w:rPr>
          <w:rFonts w:ascii="Times New Roman" w:eastAsia="Times New Roman" w:hAnsi="Times New Roman" w:cs="Times New Roman"/>
          <w:b/>
          <w:bCs/>
          <w:lang w:eastAsia="zh-CN"/>
        </w:rPr>
        <w:t xml:space="preserve"> and survival rates of immunized </w:t>
      </w:r>
      <w:r w:rsidR="00B5723A" w:rsidRPr="00A56B51">
        <w:rPr>
          <w:rFonts w:ascii="Times New Roman" w:eastAsia="Times New Roman" w:hAnsi="Times New Roman" w:cs="Times New Roman"/>
          <w:b/>
          <w:bCs/>
          <w:lang w:eastAsia="zh-CN"/>
        </w:rPr>
        <w:t xml:space="preserve">mice </w:t>
      </w:r>
      <w:r w:rsidR="00B5723A" w:rsidRPr="00A56B51">
        <w:rPr>
          <w:rFonts w:ascii="Times New Roman" w:eastAsia="Times New Roman" w:hAnsi="Times New Roman" w:cs="Times New Roman"/>
          <w:b/>
          <w:lang w:eastAsia="zh-CN"/>
        </w:rPr>
        <w:t>after</w:t>
      </w:r>
      <w:r w:rsidRPr="00A56B51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28079B" w:rsidRPr="00A56B51">
        <w:rPr>
          <w:rFonts w:ascii="Times New Roman" w:eastAsia="Times New Roman" w:hAnsi="Times New Roman" w:cs="Times New Roman"/>
          <w:b/>
          <w:lang w:eastAsia="zh-CN"/>
        </w:rPr>
        <w:t>lethal challenge</w:t>
      </w:r>
      <w:r w:rsidR="001E2294" w:rsidRPr="00A56B51">
        <w:rPr>
          <w:rFonts w:ascii="Times New Roman" w:eastAsia="Times New Roman" w:hAnsi="Times New Roman" w:cs="Times New Roman"/>
          <w:b/>
          <w:lang w:eastAsia="zh-CN"/>
        </w:rPr>
        <w:t xml:space="preserve"> (3</w:t>
      </w:r>
      <w:r w:rsidR="00807ECD" w:rsidRPr="00A56B51">
        <w:rPr>
          <w:rFonts w:ascii="Times New Roman" w:eastAsia="Times New Roman" w:hAnsi="Times New Roman" w:cs="Times New Roman"/>
          <w:b/>
          <w:lang w:eastAsia="zh-CN"/>
        </w:rPr>
        <w:t>3</w:t>
      </w:r>
      <w:r w:rsidR="001E2294" w:rsidRPr="00A56B51">
        <w:rPr>
          <w:rFonts w:ascii="Times New Roman" w:eastAsia="Times New Roman" w:hAnsi="Times New Roman" w:cs="Times New Roman"/>
          <w:b/>
          <w:lang w:eastAsia="zh-CN"/>
        </w:rPr>
        <w:t xml:space="preserve"> hit compounds)</w:t>
      </w:r>
      <w:r w:rsidR="0028079B" w:rsidRPr="00A56B51">
        <w:rPr>
          <w:rFonts w:ascii="Times New Roman" w:eastAsia="Times New Roman" w:hAnsi="Times New Roman" w:cs="Times New Roman"/>
          <w:b/>
          <w:lang w:eastAsia="zh-CN"/>
        </w:rPr>
        <w:t xml:space="preserve">. 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>Six-week-old BALB/c mice were immunized with PBS</w:t>
      </w:r>
      <w:r w:rsidR="00F64BFC" w:rsidRPr="00A56B51">
        <w:rPr>
          <w:rFonts w:ascii="Times New Roman" w:eastAsia="Times New Roman" w:hAnsi="Times New Roman" w:cs="Times New Roman"/>
          <w:lang w:eastAsia="zh-CN"/>
        </w:rPr>
        <w:t xml:space="preserve">, 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compound </w:t>
      </w:r>
      <w:r w:rsidR="00B5723A" w:rsidRPr="00A56B51">
        <w:rPr>
          <w:rFonts w:ascii="Times New Roman" w:eastAsia="Times New Roman" w:hAnsi="Times New Roman" w:cs="Times New Roman"/>
          <w:lang w:eastAsia="zh-CN"/>
        </w:rPr>
        <w:t>alone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, HA vaccine </w:t>
      </w:r>
      <w:r w:rsidR="009C469C" w:rsidRPr="00A56B51">
        <w:rPr>
          <w:rFonts w:ascii="Times New Roman" w:eastAsia="Times New Roman" w:hAnsi="Times New Roman" w:cs="Times New Roman"/>
          <w:lang w:eastAsia="zh-CN"/>
        </w:rPr>
        <w:t>alone</w:t>
      </w:r>
      <w:r w:rsidR="00F64BFC" w:rsidRPr="00A56B51">
        <w:rPr>
          <w:rFonts w:ascii="Times New Roman" w:eastAsia="Times New Roman" w:hAnsi="Times New Roman" w:cs="Times New Roman"/>
          <w:lang w:eastAsia="zh-CN"/>
        </w:rPr>
        <w:t>,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 or compound-adjuvanted HA vaccine twice with a </w:t>
      </w:r>
      <w:r w:rsidR="0028079B" w:rsidRPr="00A56B51">
        <w:rPr>
          <w:rFonts w:ascii="Times New Roman" w:eastAsia="Times New Roman" w:hAnsi="Times New Roman" w:cs="Times New Roman"/>
          <w:color w:val="000000"/>
          <w:kern w:val="24"/>
          <w:lang w:eastAsia="zh-CN"/>
        </w:rPr>
        <w:t>two-week interval</w:t>
      </w:r>
      <w:r w:rsidR="001E2294" w:rsidRPr="00A56B51">
        <w:rPr>
          <w:rFonts w:ascii="Times New Roman" w:eastAsia="Times New Roman" w:hAnsi="Times New Roman" w:cs="Times New Roman"/>
          <w:color w:val="000000"/>
          <w:kern w:val="24"/>
          <w:lang w:eastAsia="zh-CN"/>
        </w:rPr>
        <w:t xml:space="preserve"> between vaccinations</w:t>
      </w:r>
      <w:r w:rsidR="0028079B" w:rsidRPr="00A56B51">
        <w:rPr>
          <w:rFonts w:ascii="Times New Roman" w:eastAsia="Times New Roman" w:hAnsi="Times New Roman" w:cs="Times New Roman"/>
          <w:color w:val="000000"/>
          <w:kern w:val="24"/>
          <w:lang w:eastAsia="zh-CN"/>
        </w:rPr>
        <w:t>.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 Mice were intranasally challenged with 10 MLD</w:t>
      </w:r>
      <w:r w:rsidR="0028079B" w:rsidRPr="00A56B51">
        <w:rPr>
          <w:rFonts w:ascii="Times New Roman" w:eastAsia="Times New Roman" w:hAnsi="Times New Roman" w:cs="Times New Roman"/>
          <w:vertAlign w:val="subscript"/>
          <w:lang w:eastAsia="zh-CN"/>
        </w:rPr>
        <w:t>50</w:t>
      </w:r>
      <w:r w:rsidR="001E2294" w:rsidRPr="00A56B51">
        <w:rPr>
          <w:rFonts w:ascii="Times New Roman" w:eastAsia="Times New Roman" w:hAnsi="Times New Roman" w:cs="Times New Roman"/>
          <w:vertAlign w:val="subscript"/>
          <w:lang w:eastAsia="zh-CN"/>
        </w:rPr>
        <w:t xml:space="preserve"> </w:t>
      </w:r>
      <w:r w:rsidR="001E2294" w:rsidRPr="00A56B51">
        <w:rPr>
          <w:rFonts w:ascii="Times New Roman" w:eastAsia="Times New Roman" w:hAnsi="Times New Roman" w:cs="Times New Roman"/>
          <w:lang w:eastAsia="zh-CN"/>
        </w:rPr>
        <w:t xml:space="preserve">of 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MA-CA04 virus three weeks after </w:t>
      </w:r>
      <w:r w:rsidR="009C469C" w:rsidRPr="00A56B51">
        <w:rPr>
          <w:rFonts w:ascii="Times New Roman" w:eastAsia="Times New Roman" w:hAnsi="Times New Roman" w:cs="Times New Roman"/>
          <w:lang w:eastAsia="zh-CN"/>
        </w:rPr>
        <w:t xml:space="preserve">the 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>second immunization. Body weight</w:t>
      </w:r>
      <w:r w:rsidR="001E2294" w:rsidRPr="00A56B51">
        <w:rPr>
          <w:rFonts w:ascii="Times New Roman" w:eastAsia="Times New Roman" w:hAnsi="Times New Roman" w:cs="Times New Roman"/>
          <w:lang w:eastAsia="zh-CN"/>
        </w:rPr>
        <w:t xml:space="preserve"> change</w:t>
      </w:r>
      <w:r w:rsidR="00952352" w:rsidRPr="00A56B51">
        <w:rPr>
          <w:rFonts w:ascii="Times New Roman" w:eastAsia="Times New Roman" w:hAnsi="Times New Roman" w:cs="Times New Roman"/>
          <w:lang w:eastAsia="zh-CN"/>
        </w:rPr>
        <w:t>s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 and survival rate</w:t>
      </w:r>
      <w:r w:rsidR="001E2294" w:rsidRPr="00A56B51">
        <w:rPr>
          <w:rFonts w:ascii="Times New Roman" w:eastAsia="Times New Roman" w:hAnsi="Times New Roman" w:cs="Times New Roman"/>
          <w:lang w:eastAsia="zh-CN"/>
        </w:rPr>
        <w:t>s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 were monitored </w:t>
      </w:r>
      <w:r w:rsidR="001E2294" w:rsidRPr="00A56B51">
        <w:rPr>
          <w:rFonts w:ascii="Times New Roman" w:eastAsia="Times New Roman" w:hAnsi="Times New Roman" w:cs="Times New Roman"/>
          <w:lang w:eastAsia="zh-CN"/>
        </w:rPr>
        <w:t xml:space="preserve">daily 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>for 14 days. The body weight data shown are means and standard deviation</w:t>
      </w:r>
      <w:r w:rsidR="00B5723A" w:rsidRPr="00A56B51">
        <w:rPr>
          <w:rFonts w:ascii="Times New Roman" w:eastAsia="Times New Roman" w:hAnsi="Times New Roman" w:cs="Times New Roman"/>
          <w:lang w:eastAsia="zh-CN"/>
        </w:rPr>
        <w:t>s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 (SD) (n=4). Green asterisks indicate </w:t>
      </w:r>
      <w:r w:rsidR="001E2294" w:rsidRPr="00A56B51">
        <w:rPr>
          <w:rFonts w:ascii="Times New Roman" w:eastAsia="Times New Roman" w:hAnsi="Times New Roman" w:cs="Times New Roman"/>
          <w:lang w:eastAsia="zh-CN"/>
        </w:rPr>
        <w:t>a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 significant difference between</w:t>
      </w:r>
      <w:r w:rsidR="00B5723A" w:rsidRPr="00A56B51">
        <w:rPr>
          <w:rFonts w:ascii="Times New Roman" w:eastAsia="Times New Roman" w:hAnsi="Times New Roman" w:cs="Times New Roman"/>
          <w:lang w:eastAsia="zh-CN"/>
        </w:rPr>
        <w:t xml:space="preserve"> the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 vaccine alone and </w:t>
      </w:r>
      <w:r w:rsidR="00B5723A" w:rsidRPr="00A56B51">
        <w:rPr>
          <w:rFonts w:ascii="Times New Roman" w:eastAsia="Times New Roman" w:hAnsi="Times New Roman" w:cs="Times New Roman"/>
          <w:lang w:eastAsia="zh-CN"/>
        </w:rPr>
        <w:t xml:space="preserve">the 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>vaccine plus compound group</w:t>
      </w:r>
      <w:r w:rsidR="00063392" w:rsidRPr="00A56B51">
        <w:rPr>
          <w:rFonts w:ascii="Times New Roman" w:eastAsia="Times New Roman" w:hAnsi="Times New Roman" w:cs="Times New Roman"/>
          <w:lang w:eastAsia="zh-CN"/>
        </w:rPr>
        <w:t xml:space="preserve"> (vaccine plus compound </w:t>
      </w:r>
      <w:r w:rsidR="00C750B3" w:rsidRPr="00A56B51">
        <w:rPr>
          <w:rFonts w:ascii="Times New Roman" w:hAnsi="Times New Roman" w:cs="Times New Roman"/>
          <w:i/>
          <w:iCs/>
          <w:lang w:eastAsia="zh-CN"/>
        </w:rPr>
        <w:t>versus</w:t>
      </w:r>
      <w:r w:rsidR="00063392" w:rsidRPr="00A56B51">
        <w:rPr>
          <w:rFonts w:ascii="Times New Roman" w:eastAsia="Times New Roman" w:hAnsi="Times New Roman" w:cs="Times New Roman"/>
          <w:lang w:eastAsia="zh-CN"/>
        </w:rPr>
        <w:t xml:space="preserve"> vaccine alone)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; </w:t>
      </w:r>
      <w:r w:rsidR="00063392" w:rsidRPr="00A56B51">
        <w:rPr>
          <w:rFonts w:ascii="Times New Roman" w:eastAsia="Times New Roman" w:hAnsi="Times New Roman" w:cs="Times New Roman"/>
          <w:lang w:eastAsia="zh-CN"/>
        </w:rPr>
        <w:t>purple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 asterisks indicate </w:t>
      </w:r>
      <w:r w:rsidR="001E2294" w:rsidRPr="00A56B51">
        <w:rPr>
          <w:rFonts w:ascii="Times New Roman" w:eastAsia="Times New Roman" w:hAnsi="Times New Roman" w:cs="Times New Roman"/>
          <w:lang w:eastAsia="zh-CN"/>
        </w:rPr>
        <w:t>a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 significant difference between </w:t>
      </w:r>
      <w:r w:rsidR="00B5723A" w:rsidRPr="00A56B51">
        <w:rPr>
          <w:rFonts w:ascii="Times New Roman" w:eastAsia="Times New Roman" w:hAnsi="Times New Roman" w:cs="Times New Roman"/>
          <w:lang w:eastAsia="zh-CN"/>
        </w:rPr>
        <w:t xml:space="preserve">the 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vaccine plus alum and </w:t>
      </w:r>
      <w:r w:rsidR="00B5723A" w:rsidRPr="00A56B51">
        <w:rPr>
          <w:rFonts w:ascii="Times New Roman" w:eastAsia="Times New Roman" w:hAnsi="Times New Roman" w:cs="Times New Roman"/>
          <w:lang w:eastAsia="zh-CN"/>
        </w:rPr>
        <w:t xml:space="preserve">the 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>vaccine plus compound group</w:t>
      </w:r>
      <w:r w:rsidR="00063392" w:rsidRPr="00A56B51">
        <w:rPr>
          <w:rFonts w:ascii="Times New Roman" w:eastAsia="Times New Roman" w:hAnsi="Times New Roman" w:cs="Times New Roman"/>
          <w:lang w:eastAsia="zh-CN"/>
        </w:rPr>
        <w:t xml:space="preserve"> (vaccine plus alum </w:t>
      </w:r>
      <w:r w:rsidR="00C750B3" w:rsidRPr="00A56B51">
        <w:rPr>
          <w:rFonts w:ascii="Times New Roman" w:hAnsi="Times New Roman" w:cs="Times New Roman"/>
          <w:i/>
          <w:iCs/>
          <w:lang w:eastAsia="zh-CN"/>
        </w:rPr>
        <w:t>versus</w:t>
      </w:r>
      <w:r w:rsidR="00063392" w:rsidRPr="00A56B51">
        <w:rPr>
          <w:rFonts w:ascii="Times New Roman" w:eastAsia="Times New Roman" w:hAnsi="Times New Roman" w:cs="Times New Roman"/>
          <w:lang w:eastAsia="zh-CN"/>
        </w:rPr>
        <w:t xml:space="preserve"> vaccine plus compound); 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 xml:space="preserve">* </w:t>
      </w:r>
      <w:r w:rsidR="0028079B" w:rsidRPr="00A56B51">
        <w:rPr>
          <w:rFonts w:ascii="Times New Roman" w:eastAsia="Times New Roman" w:hAnsi="Times New Roman" w:cs="Times New Roman"/>
          <w:i/>
          <w:lang w:eastAsia="zh-CN"/>
        </w:rPr>
        <w:t xml:space="preserve">P </w:t>
      </w:r>
      <w:r w:rsidR="0028079B" w:rsidRPr="00A56B51">
        <w:rPr>
          <w:rFonts w:ascii="Times New Roman" w:eastAsia="Times New Roman" w:hAnsi="Times New Roman" w:cs="Times New Roman"/>
          <w:lang w:eastAsia="zh-CN"/>
        </w:rPr>
        <w:t>&lt;0.05.</w:t>
      </w:r>
    </w:p>
    <w:p w14:paraId="7370ADA9" w14:textId="793752A6" w:rsidR="00D333AD" w:rsidRPr="009913DE" w:rsidRDefault="00D333AD" w:rsidP="00D333AD">
      <w:pPr>
        <w:spacing w:line="480" w:lineRule="auto"/>
        <w:jc w:val="both"/>
        <w:rPr>
          <w:rFonts w:ascii="Times New Roman" w:hAnsi="Times New Roman" w:cs="Times New Roman"/>
        </w:rPr>
      </w:pPr>
      <w:r w:rsidRPr="00A56B51">
        <w:rPr>
          <w:rFonts w:ascii="Times New Roman" w:hAnsi="Times New Roman" w:cs="Times New Roman"/>
          <w:b/>
          <w:bCs/>
        </w:rPr>
        <w:t>Fig</w:t>
      </w:r>
      <w:r w:rsidR="004A70A5" w:rsidRPr="00A56B51">
        <w:rPr>
          <w:rFonts w:ascii="Times New Roman" w:hAnsi="Times New Roman" w:cs="Times New Roman"/>
          <w:b/>
          <w:bCs/>
        </w:rPr>
        <w:t>ure</w:t>
      </w:r>
      <w:r w:rsidRPr="00A56B51">
        <w:rPr>
          <w:rFonts w:ascii="Times New Roman" w:hAnsi="Times New Roman" w:cs="Times New Roman"/>
          <w:b/>
          <w:bCs/>
        </w:rPr>
        <w:t>. S3</w:t>
      </w:r>
      <w:r w:rsidR="004A70A5" w:rsidRPr="00A56B51">
        <w:rPr>
          <w:rFonts w:ascii="Times New Roman" w:hAnsi="Times New Roman" w:cs="Times New Roman"/>
          <w:b/>
          <w:bCs/>
        </w:rPr>
        <w:t>.</w:t>
      </w:r>
      <w:r w:rsidRPr="00A56B51">
        <w:rPr>
          <w:rFonts w:ascii="Times New Roman" w:hAnsi="Times New Roman" w:cs="Times New Roman"/>
          <w:b/>
          <w:bCs/>
        </w:rPr>
        <w:t xml:space="preserve"> Virus-specific antibody titers in sera of individual mice immunized with HA vaccine</w:t>
      </w:r>
      <w:r w:rsidR="004A70A5" w:rsidRPr="00A56B51">
        <w:rPr>
          <w:rFonts w:ascii="Times New Roman" w:hAnsi="Times New Roman" w:cs="Times New Roman"/>
          <w:b/>
          <w:bCs/>
        </w:rPr>
        <w:t xml:space="preserve"> plus </w:t>
      </w:r>
      <w:r w:rsidRPr="00A56B51">
        <w:rPr>
          <w:rFonts w:ascii="Times New Roman" w:hAnsi="Times New Roman" w:cs="Times New Roman"/>
          <w:b/>
          <w:bCs/>
        </w:rPr>
        <w:t>alum in the primary and secondary screens.</w:t>
      </w:r>
      <w:r w:rsidRPr="00A56B51">
        <w:rPr>
          <w:rFonts w:ascii="Times New Roman" w:hAnsi="Times New Roman" w:cs="Times New Roman"/>
        </w:rPr>
        <w:t xml:space="preserve"> </w:t>
      </w:r>
      <w:r w:rsidRPr="00A56B51">
        <w:rPr>
          <w:rFonts w:ascii="Times New Roman" w:eastAsia="Times New Roman" w:hAnsi="Times New Roman" w:cs="Times New Roman"/>
          <w:lang w:eastAsia="zh-CN"/>
        </w:rPr>
        <w:t xml:space="preserve">Six-week-old BALB/c mice were immunized with alum-adjuvanted HA vaccine twice with a </w:t>
      </w:r>
      <w:r w:rsidRPr="00A56B51">
        <w:rPr>
          <w:rFonts w:ascii="Times New Roman" w:eastAsia="Times New Roman" w:hAnsi="Times New Roman" w:cs="Times New Roman"/>
          <w:color w:val="000000"/>
          <w:kern w:val="24"/>
          <w:lang w:eastAsia="zh-CN"/>
        </w:rPr>
        <w:t>two-week interval between vaccinations.</w:t>
      </w:r>
      <w:r w:rsidRPr="00A56B51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A56B51">
        <w:rPr>
          <w:rFonts w:ascii="Times New Roman" w:hAnsi="Times New Roman" w:cs="Times New Roman"/>
        </w:rPr>
        <w:t xml:space="preserve">Blood samples were collected from immunized mice two weeks after the second immunization and virus-specific antibody titers were measured by use of an ELISA. (A) </w:t>
      </w:r>
      <w:r w:rsidR="00C03F24" w:rsidRPr="00A56B51">
        <w:rPr>
          <w:rFonts w:ascii="Times New Roman" w:hAnsi="Times New Roman" w:cs="Times New Roman"/>
        </w:rPr>
        <w:t>A</w:t>
      </w:r>
      <w:r w:rsidRPr="00A56B51">
        <w:rPr>
          <w:rFonts w:ascii="Times New Roman" w:hAnsi="Times New Roman" w:cs="Times New Roman"/>
        </w:rPr>
        <w:t xml:space="preserve">ntibody titers of individual mice in </w:t>
      </w:r>
      <w:r w:rsidR="00C03F24" w:rsidRPr="00A56B51">
        <w:rPr>
          <w:rFonts w:ascii="Times New Roman" w:hAnsi="Times New Roman" w:cs="Times New Roman"/>
        </w:rPr>
        <w:t xml:space="preserve">the </w:t>
      </w:r>
      <w:r w:rsidRPr="00A56B51">
        <w:rPr>
          <w:rFonts w:ascii="Times New Roman" w:hAnsi="Times New Roman" w:cs="Times New Roman"/>
        </w:rPr>
        <w:t>HA vaccine</w:t>
      </w:r>
      <w:r w:rsidR="004A70A5" w:rsidRPr="00A56B51">
        <w:rPr>
          <w:rFonts w:ascii="Times New Roman" w:hAnsi="Times New Roman" w:cs="Times New Roman"/>
        </w:rPr>
        <w:t xml:space="preserve"> plus </w:t>
      </w:r>
      <w:r w:rsidRPr="00A56B51">
        <w:rPr>
          <w:rFonts w:ascii="Times New Roman" w:hAnsi="Times New Roman" w:cs="Times New Roman"/>
        </w:rPr>
        <w:t xml:space="preserve">alum (positive control) groups </w:t>
      </w:r>
      <w:r w:rsidR="004A70A5" w:rsidRPr="00A56B51">
        <w:rPr>
          <w:rFonts w:ascii="Times New Roman" w:hAnsi="Times New Roman" w:cs="Times New Roman"/>
        </w:rPr>
        <w:t>for</w:t>
      </w:r>
      <w:r w:rsidRPr="00A56B51">
        <w:rPr>
          <w:rFonts w:ascii="Times New Roman" w:hAnsi="Times New Roman" w:cs="Times New Roman"/>
        </w:rPr>
        <w:t xml:space="preserve"> </w:t>
      </w:r>
      <w:r w:rsidR="00C03F24" w:rsidRPr="00A56B51">
        <w:rPr>
          <w:rFonts w:ascii="Times New Roman" w:hAnsi="Times New Roman" w:cs="Times New Roman"/>
        </w:rPr>
        <w:t xml:space="preserve">the </w:t>
      </w:r>
      <w:r w:rsidRPr="00A56B51">
        <w:rPr>
          <w:rFonts w:ascii="Times New Roman" w:hAnsi="Times New Roman" w:cs="Times New Roman"/>
        </w:rPr>
        <w:t xml:space="preserve">15 sets in the primary screen, the black lines represent the mean of the antibody titers (n=3 or 4); (B) </w:t>
      </w:r>
      <w:r w:rsidR="00C03F24" w:rsidRPr="00A56B51">
        <w:rPr>
          <w:rFonts w:ascii="Times New Roman" w:hAnsi="Times New Roman" w:cs="Times New Roman"/>
        </w:rPr>
        <w:t>A</w:t>
      </w:r>
      <w:r w:rsidRPr="00A56B51">
        <w:rPr>
          <w:rFonts w:ascii="Times New Roman" w:hAnsi="Times New Roman" w:cs="Times New Roman"/>
        </w:rPr>
        <w:t xml:space="preserve">ntibody titers of individual mice in </w:t>
      </w:r>
      <w:r w:rsidR="00C03F24" w:rsidRPr="00A56B51">
        <w:rPr>
          <w:rFonts w:ascii="Times New Roman" w:hAnsi="Times New Roman" w:cs="Times New Roman"/>
        </w:rPr>
        <w:t xml:space="preserve">the </w:t>
      </w:r>
      <w:r w:rsidRPr="00A56B51">
        <w:rPr>
          <w:rFonts w:ascii="Times New Roman" w:hAnsi="Times New Roman" w:cs="Times New Roman"/>
        </w:rPr>
        <w:t>HA vaccine</w:t>
      </w:r>
      <w:r w:rsidR="004A70A5" w:rsidRPr="00A56B51">
        <w:rPr>
          <w:rFonts w:ascii="Times New Roman" w:hAnsi="Times New Roman" w:cs="Times New Roman"/>
        </w:rPr>
        <w:t xml:space="preserve"> plus </w:t>
      </w:r>
      <w:r w:rsidRPr="00A56B51">
        <w:rPr>
          <w:rFonts w:ascii="Times New Roman" w:hAnsi="Times New Roman" w:cs="Times New Roman"/>
        </w:rPr>
        <w:t xml:space="preserve">alum (positive control) </w:t>
      </w:r>
      <w:r w:rsidRPr="00A56B51">
        <w:rPr>
          <w:rFonts w:ascii="Times New Roman" w:hAnsi="Times New Roman" w:cs="Times New Roman"/>
        </w:rPr>
        <w:lastRenderedPageBreak/>
        <w:t xml:space="preserve">groups </w:t>
      </w:r>
      <w:r w:rsidR="004A70A5" w:rsidRPr="00A56B51">
        <w:rPr>
          <w:rFonts w:ascii="Times New Roman" w:hAnsi="Times New Roman" w:cs="Times New Roman"/>
        </w:rPr>
        <w:t>for</w:t>
      </w:r>
      <w:r w:rsidRPr="00A56B51">
        <w:rPr>
          <w:rFonts w:ascii="Times New Roman" w:hAnsi="Times New Roman" w:cs="Times New Roman"/>
        </w:rPr>
        <w:t xml:space="preserve"> </w:t>
      </w:r>
      <w:r w:rsidR="00C03F24" w:rsidRPr="00A56B51">
        <w:rPr>
          <w:rFonts w:ascii="Times New Roman" w:hAnsi="Times New Roman" w:cs="Times New Roman"/>
        </w:rPr>
        <w:t xml:space="preserve">the </w:t>
      </w:r>
      <w:r w:rsidRPr="00A56B51">
        <w:rPr>
          <w:rFonts w:ascii="Times New Roman" w:hAnsi="Times New Roman" w:cs="Times New Roman"/>
        </w:rPr>
        <w:t>10 sets in the secondary screen, the black lines represent the mean of the antibody titers</w:t>
      </w:r>
      <w:r w:rsidR="004A70A5" w:rsidRPr="00A56B51">
        <w:rPr>
          <w:rFonts w:ascii="Times New Roman" w:hAnsi="Times New Roman" w:cs="Times New Roman"/>
        </w:rPr>
        <w:t xml:space="preserve"> </w:t>
      </w:r>
      <w:r w:rsidRPr="00A56B51">
        <w:rPr>
          <w:rFonts w:ascii="Times New Roman" w:hAnsi="Times New Roman" w:cs="Times New Roman"/>
        </w:rPr>
        <w:t>(n=4).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</w:t>
      </w:r>
      <w:r w:rsidRPr="009913DE">
        <w:rPr>
          <w:rFonts w:ascii="Times New Roman" w:hAnsi="Times New Roman" w:cs="Times New Roman"/>
        </w:rPr>
        <w:t xml:space="preserve"> </w:t>
      </w:r>
    </w:p>
    <w:p w14:paraId="42FCB320" w14:textId="77777777" w:rsidR="00D333AD" w:rsidRPr="009913DE" w:rsidRDefault="00D333AD" w:rsidP="00912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0B2B3C78" w14:textId="77777777" w:rsidR="00E3556F" w:rsidRPr="009913DE" w:rsidRDefault="00E3556F" w:rsidP="00872422">
      <w:pPr>
        <w:spacing w:line="480" w:lineRule="auto"/>
        <w:jc w:val="both"/>
        <w:rPr>
          <w:rFonts w:ascii="Times New Roman" w:hAnsi="Times New Roman" w:cs="Times New Roman"/>
        </w:rPr>
      </w:pPr>
    </w:p>
    <w:p w14:paraId="19AE5112" w14:textId="77777777" w:rsidR="00E3556F" w:rsidRPr="009913DE" w:rsidRDefault="00E3556F" w:rsidP="00872422">
      <w:pPr>
        <w:spacing w:line="480" w:lineRule="auto"/>
        <w:jc w:val="both"/>
        <w:rPr>
          <w:rFonts w:ascii="Times New Roman" w:hAnsi="Times New Roman" w:cs="Times New Roman"/>
        </w:rPr>
      </w:pPr>
    </w:p>
    <w:sectPr w:rsidR="00E3556F" w:rsidRPr="009913DE" w:rsidSect="00223F15">
      <w:pgSz w:w="11900" w:h="16840"/>
      <w:pgMar w:top="1440" w:right="1440" w:bottom="1440" w:left="1440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D9369A"/>
    <w:multiLevelType w:val="hybridMultilevel"/>
    <w:tmpl w:val="6EECF008"/>
    <w:lvl w:ilvl="0" w:tplc="0AF01C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E60EB8"/>
    <w:multiLevelType w:val="hybridMultilevel"/>
    <w:tmpl w:val="D4FA3896"/>
    <w:lvl w:ilvl="0" w:tplc="2D36B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AA2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B23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082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4844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E29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18B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166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0E0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325"/>
    <w:rsid w:val="000056F8"/>
    <w:rsid w:val="00011889"/>
    <w:rsid w:val="000219E4"/>
    <w:rsid w:val="00021F90"/>
    <w:rsid w:val="000223D4"/>
    <w:rsid w:val="00063392"/>
    <w:rsid w:val="00065F76"/>
    <w:rsid w:val="00070994"/>
    <w:rsid w:val="0009788F"/>
    <w:rsid w:val="000B0AD4"/>
    <w:rsid w:val="000C6326"/>
    <w:rsid w:val="000D6550"/>
    <w:rsid w:val="000E3065"/>
    <w:rsid w:val="000F0E71"/>
    <w:rsid w:val="000F1229"/>
    <w:rsid w:val="000F65D0"/>
    <w:rsid w:val="00113AD8"/>
    <w:rsid w:val="00113DB3"/>
    <w:rsid w:val="00123BF4"/>
    <w:rsid w:val="00136C1A"/>
    <w:rsid w:val="00143E5E"/>
    <w:rsid w:val="001567AA"/>
    <w:rsid w:val="00181E67"/>
    <w:rsid w:val="001A55C5"/>
    <w:rsid w:val="001C41BB"/>
    <w:rsid w:val="001C588A"/>
    <w:rsid w:val="001C62A5"/>
    <w:rsid w:val="001E2294"/>
    <w:rsid w:val="001E7536"/>
    <w:rsid w:val="001F02C5"/>
    <w:rsid w:val="001F04ED"/>
    <w:rsid w:val="001F555C"/>
    <w:rsid w:val="001F5DF4"/>
    <w:rsid w:val="00202EBF"/>
    <w:rsid w:val="002044A0"/>
    <w:rsid w:val="00205CB7"/>
    <w:rsid w:val="002072DA"/>
    <w:rsid w:val="002139EA"/>
    <w:rsid w:val="00216B55"/>
    <w:rsid w:val="00223BC9"/>
    <w:rsid w:val="00223F15"/>
    <w:rsid w:val="0023041B"/>
    <w:rsid w:val="0023388A"/>
    <w:rsid w:val="00234249"/>
    <w:rsid w:val="00253055"/>
    <w:rsid w:val="00261B3F"/>
    <w:rsid w:val="00270FFD"/>
    <w:rsid w:val="002731B8"/>
    <w:rsid w:val="0028079B"/>
    <w:rsid w:val="00286720"/>
    <w:rsid w:val="002977FF"/>
    <w:rsid w:val="002B613D"/>
    <w:rsid w:val="002D044A"/>
    <w:rsid w:val="002E4054"/>
    <w:rsid w:val="002F7F4B"/>
    <w:rsid w:val="00301736"/>
    <w:rsid w:val="00302F91"/>
    <w:rsid w:val="00314422"/>
    <w:rsid w:val="0031639A"/>
    <w:rsid w:val="00323552"/>
    <w:rsid w:val="00344427"/>
    <w:rsid w:val="00352F45"/>
    <w:rsid w:val="00361D60"/>
    <w:rsid w:val="00370B0E"/>
    <w:rsid w:val="003A1993"/>
    <w:rsid w:val="003A27A7"/>
    <w:rsid w:val="003A63F4"/>
    <w:rsid w:val="003B734F"/>
    <w:rsid w:val="003C5880"/>
    <w:rsid w:val="003D04D2"/>
    <w:rsid w:val="003D2427"/>
    <w:rsid w:val="003F6D71"/>
    <w:rsid w:val="0040306B"/>
    <w:rsid w:val="004204D1"/>
    <w:rsid w:val="00425386"/>
    <w:rsid w:val="00430C51"/>
    <w:rsid w:val="004319F8"/>
    <w:rsid w:val="00433F5B"/>
    <w:rsid w:val="00436976"/>
    <w:rsid w:val="00457270"/>
    <w:rsid w:val="004621CD"/>
    <w:rsid w:val="0046603D"/>
    <w:rsid w:val="0047096D"/>
    <w:rsid w:val="00483219"/>
    <w:rsid w:val="00491BBB"/>
    <w:rsid w:val="004A52C8"/>
    <w:rsid w:val="004A70A5"/>
    <w:rsid w:val="004B6067"/>
    <w:rsid w:val="004C039F"/>
    <w:rsid w:val="004C2689"/>
    <w:rsid w:val="004C52B5"/>
    <w:rsid w:val="004F022E"/>
    <w:rsid w:val="004F1568"/>
    <w:rsid w:val="004F4245"/>
    <w:rsid w:val="00502704"/>
    <w:rsid w:val="00511A54"/>
    <w:rsid w:val="005131E0"/>
    <w:rsid w:val="00514764"/>
    <w:rsid w:val="00517599"/>
    <w:rsid w:val="00521FA1"/>
    <w:rsid w:val="005259E8"/>
    <w:rsid w:val="005347D3"/>
    <w:rsid w:val="00536EE3"/>
    <w:rsid w:val="00547A6D"/>
    <w:rsid w:val="0058408E"/>
    <w:rsid w:val="005C0E94"/>
    <w:rsid w:val="005C5BB5"/>
    <w:rsid w:val="005C6E11"/>
    <w:rsid w:val="005D045D"/>
    <w:rsid w:val="005D7D95"/>
    <w:rsid w:val="005F77F3"/>
    <w:rsid w:val="00601351"/>
    <w:rsid w:val="00602F0C"/>
    <w:rsid w:val="00606207"/>
    <w:rsid w:val="0063204B"/>
    <w:rsid w:val="00644D3F"/>
    <w:rsid w:val="00645BF4"/>
    <w:rsid w:val="00653FAB"/>
    <w:rsid w:val="00657B3D"/>
    <w:rsid w:val="00657B4E"/>
    <w:rsid w:val="00664A55"/>
    <w:rsid w:val="00667784"/>
    <w:rsid w:val="00682528"/>
    <w:rsid w:val="00684FB3"/>
    <w:rsid w:val="0069088F"/>
    <w:rsid w:val="00693D04"/>
    <w:rsid w:val="006A4E4E"/>
    <w:rsid w:val="006A60B0"/>
    <w:rsid w:val="006C46AF"/>
    <w:rsid w:val="006D3E2D"/>
    <w:rsid w:val="006D5E96"/>
    <w:rsid w:val="006D7A94"/>
    <w:rsid w:val="006E324C"/>
    <w:rsid w:val="006E77D4"/>
    <w:rsid w:val="006F35FE"/>
    <w:rsid w:val="006F7607"/>
    <w:rsid w:val="007022AC"/>
    <w:rsid w:val="00710C2C"/>
    <w:rsid w:val="00713D25"/>
    <w:rsid w:val="00714EB3"/>
    <w:rsid w:val="00715C1E"/>
    <w:rsid w:val="00725E2D"/>
    <w:rsid w:val="007359A9"/>
    <w:rsid w:val="00752BA3"/>
    <w:rsid w:val="00753CE8"/>
    <w:rsid w:val="00776315"/>
    <w:rsid w:val="0078398D"/>
    <w:rsid w:val="00787585"/>
    <w:rsid w:val="00787FD8"/>
    <w:rsid w:val="0079543E"/>
    <w:rsid w:val="007A1526"/>
    <w:rsid w:val="007A32BC"/>
    <w:rsid w:val="007C04BE"/>
    <w:rsid w:val="007C227C"/>
    <w:rsid w:val="007C23A2"/>
    <w:rsid w:val="007C432D"/>
    <w:rsid w:val="007C4550"/>
    <w:rsid w:val="007D291D"/>
    <w:rsid w:val="007D374A"/>
    <w:rsid w:val="00807ECD"/>
    <w:rsid w:val="0082101E"/>
    <w:rsid w:val="00842571"/>
    <w:rsid w:val="008433BA"/>
    <w:rsid w:val="00853E83"/>
    <w:rsid w:val="00863842"/>
    <w:rsid w:val="0086517B"/>
    <w:rsid w:val="00866A97"/>
    <w:rsid w:val="00872422"/>
    <w:rsid w:val="00873B15"/>
    <w:rsid w:val="00880462"/>
    <w:rsid w:val="008B58F2"/>
    <w:rsid w:val="008B5CD2"/>
    <w:rsid w:val="008B5D04"/>
    <w:rsid w:val="008E01F6"/>
    <w:rsid w:val="008E6F75"/>
    <w:rsid w:val="008E729F"/>
    <w:rsid w:val="008F2628"/>
    <w:rsid w:val="008F3AE2"/>
    <w:rsid w:val="009048F6"/>
    <w:rsid w:val="00912DD4"/>
    <w:rsid w:val="009405C9"/>
    <w:rsid w:val="00945979"/>
    <w:rsid w:val="00952352"/>
    <w:rsid w:val="009702D6"/>
    <w:rsid w:val="00984481"/>
    <w:rsid w:val="00984FF4"/>
    <w:rsid w:val="009913DE"/>
    <w:rsid w:val="009B5171"/>
    <w:rsid w:val="009B6C6F"/>
    <w:rsid w:val="009C469C"/>
    <w:rsid w:val="009D30EC"/>
    <w:rsid w:val="009D4011"/>
    <w:rsid w:val="009D58CF"/>
    <w:rsid w:val="009F65B3"/>
    <w:rsid w:val="00A06482"/>
    <w:rsid w:val="00A377AF"/>
    <w:rsid w:val="00A41523"/>
    <w:rsid w:val="00A56B51"/>
    <w:rsid w:val="00A67E39"/>
    <w:rsid w:val="00A749FD"/>
    <w:rsid w:val="00A97325"/>
    <w:rsid w:val="00AA5601"/>
    <w:rsid w:val="00AB4FBC"/>
    <w:rsid w:val="00AB5697"/>
    <w:rsid w:val="00AB7355"/>
    <w:rsid w:val="00AE25C4"/>
    <w:rsid w:val="00AF2123"/>
    <w:rsid w:val="00B124B7"/>
    <w:rsid w:val="00B14EE5"/>
    <w:rsid w:val="00B24D10"/>
    <w:rsid w:val="00B3521A"/>
    <w:rsid w:val="00B45398"/>
    <w:rsid w:val="00B53627"/>
    <w:rsid w:val="00B5664D"/>
    <w:rsid w:val="00B5723A"/>
    <w:rsid w:val="00B71D34"/>
    <w:rsid w:val="00B807EE"/>
    <w:rsid w:val="00B85AD5"/>
    <w:rsid w:val="00BA7D20"/>
    <w:rsid w:val="00BD0C68"/>
    <w:rsid w:val="00BD740E"/>
    <w:rsid w:val="00BF0DD9"/>
    <w:rsid w:val="00C01B44"/>
    <w:rsid w:val="00C03F24"/>
    <w:rsid w:val="00C3364E"/>
    <w:rsid w:val="00C33E87"/>
    <w:rsid w:val="00C51A2A"/>
    <w:rsid w:val="00C56143"/>
    <w:rsid w:val="00C671A0"/>
    <w:rsid w:val="00C750B3"/>
    <w:rsid w:val="00C76F91"/>
    <w:rsid w:val="00C866D5"/>
    <w:rsid w:val="00C87A31"/>
    <w:rsid w:val="00C923B6"/>
    <w:rsid w:val="00CC3FC3"/>
    <w:rsid w:val="00CC7E4C"/>
    <w:rsid w:val="00CD4161"/>
    <w:rsid w:val="00CE7A27"/>
    <w:rsid w:val="00CF2BF5"/>
    <w:rsid w:val="00CF7C9B"/>
    <w:rsid w:val="00D13FEF"/>
    <w:rsid w:val="00D17D20"/>
    <w:rsid w:val="00D20391"/>
    <w:rsid w:val="00D30EFC"/>
    <w:rsid w:val="00D333AD"/>
    <w:rsid w:val="00D42323"/>
    <w:rsid w:val="00D57E5B"/>
    <w:rsid w:val="00D62F74"/>
    <w:rsid w:val="00D714FF"/>
    <w:rsid w:val="00D7237A"/>
    <w:rsid w:val="00DA128C"/>
    <w:rsid w:val="00DB33A2"/>
    <w:rsid w:val="00DC15C7"/>
    <w:rsid w:val="00DC5258"/>
    <w:rsid w:val="00DC79ED"/>
    <w:rsid w:val="00DD7311"/>
    <w:rsid w:val="00DF0E70"/>
    <w:rsid w:val="00E02F22"/>
    <w:rsid w:val="00E1227B"/>
    <w:rsid w:val="00E12FF5"/>
    <w:rsid w:val="00E17576"/>
    <w:rsid w:val="00E306F7"/>
    <w:rsid w:val="00E3556F"/>
    <w:rsid w:val="00E46041"/>
    <w:rsid w:val="00E47CC6"/>
    <w:rsid w:val="00E5162E"/>
    <w:rsid w:val="00E614C8"/>
    <w:rsid w:val="00E713A3"/>
    <w:rsid w:val="00EA07C8"/>
    <w:rsid w:val="00EA09D8"/>
    <w:rsid w:val="00EB01A2"/>
    <w:rsid w:val="00EC12B6"/>
    <w:rsid w:val="00ED6020"/>
    <w:rsid w:val="00EE2F0D"/>
    <w:rsid w:val="00EE6A1D"/>
    <w:rsid w:val="00F07535"/>
    <w:rsid w:val="00F14063"/>
    <w:rsid w:val="00F1606A"/>
    <w:rsid w:val="00F17969"/>
    <w:rsid w:val="00F234E8"/>
    <w:rsid w:val="00F23C27"/>
    <w:rsid w:val="00F242C2"/>
    <w:rsid w:val="00F36C9F"/>
    <w:rsid w:val="00F44BD3"/>
    <w:rsid w:val="00F50899"/>
    <w:rsid w:val="00F62BE6"/>
    <w:rsid w:val="00F64BFC"/>
    <w:rsid w:val="00F7081C"/>
    <w:rsid w:val="00F74DCB"/>
    <w:rsid w:val="00F76F0E"/>
    <w:rsid w:val="00F939C2"/>
    <w:rsid w:val="00F95F08"/>
    <w:rsid w:val="00FD11BF"/>
    <w:rsid w:val="00FE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0E1AA2"/>
  <w14:defaultImageDpi w14:val="32767"/>
  <w15:docId w15:val="{1D6B814C-46F4-4695-A4AA-E539A944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556F"/>
    <w:pPr>
      <w:spacing w:before="100" w:beforeAutospacing="1" w:after="100" w:afterAutospacing="1"/>
    </w:pPr>
    <w:rPr>
      <w:rFonts w:ascii="Times New Roman" w:hAnsi="Times New Roman" w:cs="Times New Roman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912DD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12DD4"/>
  </w:style>
  <w:style w:type="character" w:customStyle="1" w:styleId="CommentTextChar">
    <w:name w:val="Comment Text Char"/>
    <w:basedOn w:val="DefaultParagraphFont"/>
    <w:link w:val="CommentText"/>
    <w:uiPriority w:val="99"/>
    <w:rsid w:val="00912DD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D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DD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2DD4"/>
  </w:style>
  <w:style w:type="paragraph" w:styleId="BalloonText">
    <w:name w:val="Balloon Text"/>
    <w:basedOn w:val="Normal"/>
    <w:link w:val="BalloonTextChar"/>
    <w:uiPriority w:val="99"/>
    <w:semiHidden/>
    <w:unhideWhenUsed/>
    <w:rsid w:val="00912DD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DD4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C0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1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592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Gothic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MS Mincho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414</Words>
  <Characters>2184</Characters>
  <Application>Microsoft Office Word</Application>
  <DocSecurity>0</DocSecurity>
  <Lines>39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Tokiko Watanabe</dc:creator>
  <cp:lastModifiedBy>渡邉　登喜子</cp:lastModifiedBy>
  <cp:revision>2</cp:revision>
  <cp:lastPrinted>2018-06-25T13:12:00Z</cp:lastPrinted>
  <dcterms:created xsi:type="dcterms:W3CDTF">2019-09-12T02:23:00Z</dcterms:created>
  <dcterms:modified xsi:type="dcterms:W3CDTF">2019-09-12T02:23:00Z</dcterms:modified>
</cp:coreProperties>
</file>