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CA5A0" w14:textId="77777777" w:rsidR="00AF3220" w:rsidRPr="000477B4" w:rsidRDefault="00E3556F" w:rsidP="00F242C2">
      <w:pPr>
        <w:spacing w:line="480" w:lineRule="auto"/>
        <w:jc w:val="both"/>
        <w:outlineLvl w:val="0"/>
        <w:rPr>
          <w:rFonts w:ascii="Palatino Linotype" w:hAnsi="Palatino Linotype"/>
          <w:b/>
          <w:sz w:val="20"/>
          <w:szCs w:val="20"/>
        </w:rPr>
      </w:pPr>
      <w:r w:rsidRPr="000477B4">
        <w:rPr>
          <w:rFonts w:ascii="Palatino Linotype" w:hAnsi="Palatino Linotype"/>
          <w:b/>
          <w:sz w:val="20"/>
          <w:szCs w:val="20"/>
        </w:rPr>
        <w:t>Supplementary Information</w:t>
      </w:r>
    </w:p>
    <w:p w14:paraId="2A8A9430" w14:textId="77777777" w:rsidR="00E3556F" w:rsidRPr="000477B4" w:rsidRDefault="00E3556F" w:rsidP="00872422">
      <w:pPr>
        <w:spacing w:line="480" w:lineRule="auto"/>
        <w:jc w:val="both"/>
        <w:rPr>
          <w:rFonts w:ascii="Palatino Linotype" w:hAnsi="Palatino Linotype"/>
          <w:sz w:val="20"/>
          <w:szCs w:val="20"/>
        </w:rPr>
      </w:pPr>
    </w:p>
    <w:p w14:paraId="2163BD98" w14:textId="77777777" w:rsidR="00033745" w:rsidRPr="000477B4" w:rsidRDefault="00F242C2" w:rsidP="00033745">
      <w:pPr>
        <w:numPr>
          <w:ilvl w:val="0"/>
          <w:numId w:val="1"/>
        </w:numPr>
        <w:spacing w:line="480" w:lineRule="auto"/>
        <w:jc w:val="both"/>
        <w:outlineLvl w:val="0"/>
        <w:rPr>
          <w:rFonts w:ascii="Palatino Linotype" w:hAnsi="Palatino Linotype"/>
          <w:b/>
          <w:sz w:val="20"/>
          <w:szCs w:val="20"/>
        </w:rPr>
      </w:pPr>
      <w:r w:rsidRPr="000477B4">
        <w:rPr>
          <w:rFonts w:ascii="Palatino Linotype" w:hAnsi="Palatino Linotype"/>
          <w:sz w:val="20"/>
          <w:szCs w:val="20"/>
        </w:rPr>
        <w:t xml:space="preserve">Supplementary Figure </w:t>
      </w:r>
      <w:r w:rsidR="00804037" w:rsidRPr="000477B4">
        <w:rPr>
          <w:rFonts w:ascii="Palatino Linotype" w:hAnsi="Palatino Linotype"/>
          <w:sz w:val="20"/>
          <w:szCs w:val="20"/>
        </w:rPr>
        <w:t>1</w:t>
      </w:r>
      <w:r w:rsidR="00CC72AE" w:rsidRPr="000477B4">
        <w:rPr>
          <w:rFonts w:ascii="Palatino Linotype" w:hAnsi="Palatino Linotype"/>
          <w:sz w:val="20"/>
          <w:szCs w:val="20"/>
        </w:rPr>
        <w:t xml:space="preserve">. </w:t>
      </w:r>
      <w:r w:rsidR="00033745" w:rsidRPr="000477B4">
        <w:rPr>
          <w:rFonts w:ascii="Palatino Linotype" w:hAnsi="Palatino Linotype"/>
          <w:sz w:val="20"/>
          <w:szCs w:val="20"/>
        </w:rPr>
        <w:t xml:space="preserve">Expression and characterization of </w:t>
      </w:r>
      <w:r w:rsidR="006B21DC" w:rsidRPr="000477B4">
        <w:rPr>
          <w:rFonts w:ascii="Palatino Linotype" w:hAnsi="Palatino Linotype"/>
          <w:sz w:val="20"/>
          <w:szCs w:val="20"/>
        </w:rPr>
        <w:t xml:space="preserve">the </w:t>
      </w:r>
      <w:r w:rsidR="00033745" w:rsidRPr="000477B4">
        <w:rPr>
          <w:rFonts w:ascii="Palatino Linotype" w:hAnsi="Palatino Linotype"/>
          <w:sz w:val="20"/>
          <w:szCs w:val="20"/>
        </w:rPr>
        <w:t>Ebola</w:t>
      </w:r>
      <w:r w:rsidR="002811BC" w:rsidRPr="000477B4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033745" w:rsidRPr="000477B4">
        <w:rPr>
          <w:rFonts w:ascii="Palatino Linotype" w:hAnsi="Palatino Linotype"/>
          <w:sz w:val="20"/>
          <w:szCs w:val="20"/>
        </w:rPr>
        <w:t>Makona</w:t>
      </w:r>
      <w:proofErr w:type="spellEnd"/>
      <w:r w:rsidR="00033745" w:rsidRPr="000477B4">
        <w:rPr>
          <w:rFonts w:ascii="Palatino Linotype" w:hAnsi="Palatino Linotype"/>
          <w:sz w:val="20"/>
          <w:szCs w:val="20"/>
        </w:rPr>
        <w:t xml:space="preserve"> GP mutant </w:t>
      </w:r>
      <w:r w:rsidR="006B21DC" w:rsidRPr="000477B4">
        <w:rPr>
          <w:rFonts w:ascii="Palatino Linotype" w:hAnsi="Palatino Linotype"/>
          <w:sz w:val="20"/>
          <w:szCs w:val="20"/>
        </w:rPr>
        <w:t xml:space="preserve">that </w:t>
      </w:r>
      <w:r w:rsidR="001A7EA5" w:rsidRPr="000477B4">
        <w:rPr>
          <w:rFonts w:ascii="Palatino Linotype" w:hAnsi="Palatino Linotype"/>
          <w:sz w:val="20"/>
          <w:szCs w:val="20"/>
        </w:rPr>
        <w:t xml:space="preserve">was used </w:t>
      </w:r>
      <w:r w:rsidR="00033745" w:rsidRPr="000477B4">
        <w:rPr>
          <w:rFonts w:ascii="Palatino Linotype" w:hAnsi="Palatino Linotype"/>
          <w:sz w:val="20"/>
          <w:szCs w:val="20"/>
        </w:rPr>
        <w:t xml:space="preserve">as </w:t>
      </w:r>
      <w:r w:rsidR="001A7EA5" w:rsidRPr="000477B4">
        <w:rPr>
          <w:rFonts w:ascii="Palatino Linotype" w:hAnsi="Palatino Linotype"/>
          <w:sz w:val="20"/>
          <w:szCs w:val="20"/>
        </w:rPr>
        <w:t xml:space="preserve">the </w:t>
      </w:r>
      <w:r w:rsidR="00033745" w:rsidRPr="000477B4">
        <w:rPr>
          <w:rFonts w:ascii="Palatino Linotype" w:hAnsi="Palatino Linotype"/>
          <w:sz w:val="20"/>
          <w:szCs w:val="20"/>
        </w:rPr>
        <w:t>coating antigen</w:t>
      </w:r>
      <w:r w:rsidR="001A7EA5" w:rsidRPr="000477B4">
        <w:rPr>
          <w:rFonts w:ascii="Palatino Linotype" w:hAnsi="Palatino Linotype"/>
          <w:sz w:val="20"/>
          <w:szCs w:val="20"/>
        </w:rPr>
        <w:t xml:space="preserve"> for </w:t>
      </w:r>
      <w:r w:rsidR="006B21DC" w:rsidRPr="000477B4">
        <w:rPr>
          <w:rFonts w:ascii="Palatino Linotype" w:hAnsi="Palatino Linotype"/>
          <w:sz w:val="20"/>
          <w:szCs w:val="20"/>
        </w:rPr>
        <w:t xml:space="preserve">the </w:t>
      </w:r>
      <w:r w:rsidR="001A7EA5" w:rsidRPr="000477B4">
        <w:rPr>
          <w:rFonts w:ascii="Palatino Linotype" w:hAnsi="Palatino Linotype"/>
          <w:sz w:val="20"/>
          <w:szCs w:val="20"/>
        </w:rPr>
        <w:t>ELISA</w:t>
      </w:r>
    </w:p>
    <w:p w14:paraId="0A6D46FD" w14:textId="77777777" w:rsidR="00033745" w:rsidRPr="000477B4" w:rsidRDefault="00033745" w:rsidP="00B25B9D">
      <w:pPr>
        <w:numPr>
          <w:ilvl w:val="0"/>
          <w:numId w:val="1"/>
        </w:numPr>
        <w:spacing w:line="480" w:lineRule="auto"/>
        <w:jc w:val="both"/>
        <w:outlineLvl w:val="0"/>
        <w:rPr>
          <w:rFonts w:ascii="Palatino Linotype" w:hAnsi="Palatino Linotype"/>
          <w:sz w:val="20"/>
          <w:szCs w:val="20"/>
        </w:rPr>
      </w:pPr>
      <w:bookmarkStart w:id="0" w:name="_Hlk23844988"/>
      <w:bookmarkStart w:id="1" w:name="_Hlk13024669"/>
      <w:r w:rsidRPr="000477B4">
        <w:rPr>
          <w:rFonts w:ascii="Palatino Linotype" w:hAnsi="Palatino Linotype"/>
          <w:sz w:val="20"/>
          <w:szCs w:val="20"/>
        </w:rPr>
        <w:t>Supplementary Figure 2.</w:t>
      </w:r>
      <w:bookmarkEnd w:id="0"/>
      <w:r w:rsidRPr="000477B4">
        <w:rPr>
          <w:rFonts w:ascii="Palatino Linotype" w:hAnsi="Palatino Linotype"/>
          <w:sz w:val="20"/>
          <w:szCs w:val="20"/>
        </w:rPr>
        <w:t xml:space="preserve"> </w:t>
      </w:r>
      <w:r w:rsidR="002811BC" w:rsidRPr="000477B4">
        <w:rPr>
          <w:rFonts w:ascii="Palatino Linotype" w:hAnsi="Palatino Linotype"/>
          <w:sz w:val="20"/>
          <w:szCs w:val="20"/>
        </w:rPr>
        <w:t>Optimization</w:t>
      </w:r>
      <w:r w:rsidRPr="000477B4">
        <w:rPr>
          <w:rFonts w:ascii="Palatino Linotype" w:hAnsi="Palatino Linotype"/>
          <w:sz w:val="20"/>
          <w:szCs w:val="20"/>
        </w:rPr>
        <w:t xml:space="preserve"> of </w:t>
      </w:r>
      <w:r w:rsidR="006B21DC" w:rsidRPr="000477B4">
        <w:rPr>
          <w:rFonts w:ascii="Palatino Linotype" w:hAnsi="Palatino Linotype"/>
          <w:sz w:val="20"/>
          <w:szCs w:val="20"/>
        </w:rPr>
        <w:t xml:space="preserve">the </w:t>
      </w:r>
      <w:r w:rsidR="002811BC" w:rsidRPr="000477B4">
        <w:rPr>
          <w:rFonts w:ascii="Palatino Linotype" w:hAnsi="Palatino Linotype"/>
          <w:sz w:val="20"/>
          <w:szCs w:val="20"/>
        </w:rPr>
        <w:t xml:space="preserve">vaccine </w:t>
      </w:r>
      <w:r w:rsidRPr="000477B4">
        <w:rPr>
          <w:rFonts w:ascii="Palatino Linotype" w:hAnsi="Palatino Linotype"/>
          <w:sz w:val="20"/>
          <w:szCs w:val="20"/>
        </w:rPr>
        <w:t>dose</w:t>
      </w:r>
      <w:r w:rsidR="002811BC" w:rsidRPr="000477B4">
        <w:rPr>
          <w:rFonts w:ascii="Palatino Linotype" w:hAnsi="Palatino Linotype"/>
          <w:sz w:val="20"/>
          <w:szCs w:val="20"/>
        </w:rPr>
        <w:t>s</w:t>
      </w:r>
      <w:r w:rsidRPr="000477B4">
        <w:rPr>
          <w:rFonts w:ascii="Palatino Linotype" w:hAnsi="Palatino Linotype"/>
          <w:sz w:val="20"/>
          <w:szCs w:val="20"/>
        </w:rPr>
        <w:t xml:space="preserve"> </w:t>
      </w:r>
      <w:r w:rsidR="002811BC" w:rsidRPr="000477B4">
        <w:rPr>
          <w:rFonts w:ascii="Palatino Linotype" w:hAnsi="Palatino Linotype"/>
          <w:sz w:val="20"/>
          <w:szCs w:val="20"/>
        </w:rPr>
        <w:t xml:space="preserve">used </w:t>
      </w:r>
      <w:r w:rsidRPr="000477B4">
        <w:rPr>
          <w:rFonts w:ascii="Palatino Linotype" w:hAnsi="Palatino Linotype"/>
          <w:sz w:val="20"/>
          <w:szCs w:val="20"/>
        </w:rPr>
        <w:t>for the screen</w:t>
      </w:r>
    </w:p>
    <w:bookmarkEnd w:id="1"/>
    <w:p w14:paraId="1AA73A9F" w14:textId="77777777" w:rsidR="00E26702" w:rsidRPr="000477B4" w:rsidRDefault="00804037" w:rsidP="00E26702">
      <w:pPr>
        <w:numPr>
          <w:ilvl w:val="0"/>
          <w:numId w:val="1"/>
        </w:numPr>
        <w:spacing w:line="480" w:lineRule="auto"/>
        <w:jc w:val="both"/>
        <w:outlineLvl w:val="0"/>
        <w:rPr>
          <w:rFonts w:ascii="Palatino Linotype" w:hAnsi="Palatino Linotype"/>
          <w:b/>
          <w:sz w:val="20"/>
          <w:szCs w:val="20"/>
        </w:rPr>
      </w:pPr>
      <w:r w:rsidRPr="000477B4">
        <w:rPr>
          <w:rFonts w:ascii="Palatino Linotype" w:hAnsi="Palatino Linotype"/>
          <w:sz w:val="20"/>
          <w:szCs w:val="20"/>
        </w:rPr>
        <w:t xml:space="preserve">Supplementary </w:t>
      </w:r>
      <w:r w:rsidR="00E12FF5" w:rsidRPr="000477B4">
        <w:rPr>
          <w:rFonts w:ascii="Palatino Linotype" w:hAnsi="Palatino Linotype"/>
          <w:sz w:val="20"/>
          <w:szCs w:val="20"/>
        </w:rPr>
        <w:t xml:space="preserve">Table </w:t>
      </w:r>
      <w:r w:rsidR="00E41269" w:rsidRPr="000477B4">
        <w:rPr>
          <w:rFonts w:ascii="Palatino Linotype" w:hAnsi="Palatino Linotype"/>
          <w:sz w:val="20"/>
          <w:szCs w:val="20"/>
        </w:rPr>
        <w:t>S</w:t>
      </w:r>
      <w:r w:rsidR="00E12FF5" w:rsidRPr="000477B4">
        <w:rPr>
          <w:rFonts w:ascii="Palatino Linotype" w:hAnsi="Palatino Linotype"/>
          <w:sz w:val="20"/>
          <w:szCs w:val="20"/>
        </w:rPr>
        <w:t>1</w:t>
      </w:r>
      <w:r w:rsidR="00E3556F" w:rsidRPr="000477B4">
        <w:rPr>
          <w:rFonts w:ascii="Palatino Linotype" w:hAnsi="Palatino Linotype"/>
          <w:sz w:val="20"/>
          <w:szCs w:val="20"/>
        </w:rPr>
        <w:t>.</w:t>
      </w:r>
      <w:r w:rsidR="00E12FF5" w:rsidRPr="000477B4">
        <w:rPr>
          <w:rFonts w:ascii="Palatino Linotype" w:hAnsi="Palatino Linotype"/>
          <w:sz w:val="20"/>
          <w:szCs w:val="20"/>
        </w:rPr>
        <w:t xml:space="preserve"> </w:t>
      </w:r>
      <w:r w:rsidR="006B21DC" w:rsidRPr="000477B4">
        <w:rPr>
          <w:rFonts w:ascii="Palatino Linotype" w:hAnsi="Palatino Linotype"/>
          <w:sz w:val="20"/>
          <w:szCs w:val="20"/>
        </w:rPr>
        <w:t>R</w:t>
      </w:r>
      <w:r w:rsidR="00B25B9D" w:rsidRPr="000477B4">
        <w:rPr>
          <w:rFonts w:ascii="Palatino Linotype" w:hAnsi="Palatino Linotype"/>
          <w:sz w:val="20"/>
          <w:szCs w:val="20"/>
        </w:rPr>
        <w:t xml:space="preserve">esources and </w:t>
      </w:r>
      <w:r w:rsidR="002A4552" w:rsidRPr="000477B4">
        <w:rPr>
          <w:rFonts w:ascii="Palatino Linotype" w:hAnsi="Palatino Linotype"/>
          <w:sz w:val="20"/>
          <w:szCs w:val="20"/>
        </w:rPr>
        <w:t xml:space="preserve">total IgG </w:t>
      </w:r>
      <w:r w:rsidR="00B25B9D" w:rsidRPr="000477B4">
        <w:rPr>
          <w:rFonts w:ascii="Palatino Linotype" w:hAnsi="Palatino Linotype"/>
          <w:sz w:val="20"/>
          <w:szCs w:val="20"/>
        </w:rPr>
        <w:t>antibody titers of the injectable excipients used in this study (excel file)</w:t>
      </w:r>
    </w:p>
    <w:p w14:paraId="70B3CE49" w14:textId="257BED65" w:rsidR="00E26702" w:rsidRPr="000477B4" w:rsidRDefault="00E26702" w:rsidP="00E26702">
      <w:pPr>
        <w:numPr>
          <w:ilvl w:val="0"/>
          <w:numId w:val="1"/>
        </w:numPr>
        <w:spacing w:line="480" w:lineRule="auto"/>
        <w:jc w:val="both"/>
        <w:outlineLvl w:val="0"/>
        <w:rPr>
          <w:rFonts w:ascii="Palatino Linotype" w:hAnsi="Palatino Linotype"/>
          <w:b/>
          <w:sz w:val="20"/>
          <w:szCs w:val="20"/>
        </w:rPr>
      </w:pPr>
      <w:r w:rsidRPr="000477B4">
        <w:rPr>
          <w:rFonts w:ascii="Palatino Linotype" w:hAnsi="Palatino Linotype"/>
          <w:sz w:val="20"/>
          <w:szCs w:val="20"/>
        </w:rPr>
        <w:t>Supplementary Table S2. Antibody titers transformed to the log2-scale</w:t>
      </w:r>
      <w:r w:rsidR="00087A45" w:rsidRPr="000477B4">
        <w:rPr>
          <w:rFonts w:ascii="Palatino Linotype" w:hAnsi="Palatino Linotype"/>
          <w:sz w:val="20"/>
          <w:szCs w:val="20"/>
        </w:rPr>
        <w:t>,</w:t>
      </w:r>
      <w:r w:rsidRPr="000477B4">
        <w:rPr>
          <w:rFonts w:ascii="Palatino Linotype" w:hAnsi="Palatino Linotype"/>
          <w:sz w:val="20"/>
          <w:szCs w:val="20"/>
        </w:rPr>
        <w:t xml:space="preserve"> which were used for the statistical analyses in this study (excel file)</w:t>
      </w:r>
    </w:p>
    <w:p w14:paraId="3B14E608" w14:textId="61AB5BD8" w:rsidR="00F3320D" w:rsidRPr="000477B4" w:rsidRDefault="00F3320D" w:rsidP="00F242C2">
      <w:pPr>
        <w:spacing w:line="480" w:lineRule="auto"/>
        <w:jc w:val="both"/>
        <w:outlineLvl w:val="0"/>
        <w:rPr>
          <w:rFonts w:ascii="Palatino Linotype" w:hAnsi="Palatino Linotype"/>
          <w:b/>
          <w:sz w:val="20"/>
          <w:szCs w:val="20"/>
        </w:rPr>
      </w:pPr>
    </w:p>
    <w:p w14:paraId="2BC9A636" w14:textId="77777777" w:rsidR="00B25B9D" w:rsidRPr="000477B4" w:rsidRDefault="00251B56" w:rsidP="00F242C2">
      <w:pPr>
        <w:spacing w:line="480" w:lineRule="auto"/>
        <w:jc w:val="both"/>
        <w:outlineLvl w:val="0"/>
        <w:rPr>
          <w:rFonts w:ascii="Palatino Linotype" w:hAnsi="Palatino Linotype"/>
          <w:b/>
          <w:sz w:val="20"/>
          <w:szCs w:val="20"/>
        </w:rPr>
      </w:pPr>
      <w:r w:rsidRPr="000477B4">
        <w:rPr>
          <w:rFonts w:ascii="Palatino Linotype" w:hAnsi="Palatino Linotype"/>
          <w:b/>
          <w:sz w:val="20"/>
          <w:szCs w:val="20"/>
        </w:rPr>
        <w:t xml:space="preserve">Supplementary </w:t>
      </w:r>
      <w:r w:rsidR="00EE7EDF" w:rsidRPr="000477B4">
        <w:rPr>
          <w:rFonts w:ascii="Palatino Linotype" w:hAnsi="Palatino Linotype"/>
          <w:b/>
          <w:sz w:val="20"/>
          <w:szCs w:val="20"/>
        </w:rPr>
        <w:t>text</w:t>
      </w:r>
    </w:p>
    <w:p w14:paraId="71FA2F45" w14:textId="77777777" w:rsidR="00BD464C" w:rsidRPr="000477B4" w:rsidRDefault="00BD464C" w:rsidP="00960ED3">
      <w:pPr>
        <w:spacing w:line="48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eastAsia="ja-JP"/>
        </w:rPr>
      </w:pPr>
      <w:r w:rsidRPr="000477B4">
        <w:rPr>
          <w:rFonts w:ascii="Palatino Linotype" w:eastAsia="Times New Roman" w:hAnsi="Palatino Linotype"/>
          <w:b/>
          <w:bCs/>
          <w:sz w:val="20"/>
          <w:szCs w:val="20"/>
          <w:lang w:eastAsia="ja-JP"/>
        </w:rPr>
        <w:t xml:space="preserve">Generation and characterization of </w:t>
      </w:r>
      <w:r w:rsidR="006B21DC" w:rsidRPr="000477B4">
        <w:rPr>
          <w:rFonts w:ascii="Palatino Linotype" w:eastAsia="Times New Roman" w:hAnsi="Palatino Linotype"/>
          <w:b/>
          <w:bCs/>
          <w:sz w:val="20"/>
          <w:szCs w:val="20"/>
          <w:lang w:eastAsia="ja-JP"/>
        </w:rPr>
        <w:t xml:space="preserve">the </w:t>
      </w:r>
      <w:r w:rsidRPr="000477B4">
        <w:rPr>
          <w:rFonts w:ascii="Palatino Linotype" w:eastAsia="Times New Roman" w:hAnsi="Palatino Linotype"/>
          <w:b/>
          <w:bCs/>
          <w:sz w:val="20"/>
          <w:szCs w:val="20"/>
          <w:lang w:eastAsia="ja-JP"/>
        </w:rPr>
        <w:t>Ebola GP mutant</w:t>
      </w:r>
    </w:p>
    <w:p w14:paraId="25F4591D" w14:textId="316BB8F7" w:rsidR="00926485" w:rsidRPr="000477B4" w:rsidRDefault="006B21DC" w:rsidP="00960ED3">
      <w:pPr>
        <w:spacing w:line="480" w:lineRule="auto"/>
        <w:jc w:val="both"/>
        <w:rPr>
          <w:rFonts w:ascii="Palatino Linotype" w:eastAsia="宋体" w:hAnsi="Palatino Linotype"/>
          <w:color w:val="000000"/>
          <w:sz w:val="20"/>
          <w:szCs w:val="20"/>
          <w:lang w:eastAsia="zh-CN"/>
        </w:rPr>
      </w:pPr>
      <w:r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For the </w:t>
      </w:r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coating antigen </w:t>
      </w:r>
      <w:r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of an </w:t>
      </w:r>
      <w:r w:rsidR="00F01FA9" w:rsidRPr="000477B4">
        <w:rPr>
          <w:rFonts w:ascii="Palatino Linotype" w:eastAsia="Times New Roman" w:hAnsi="Palatino Linotype"/>
          <w:sz w:val="20"/>
          <w:szCs w:val="20"/>
          <w:lang w:eastAsia="ja-JP"/>
        </w:rPr>
        <w:t>ELISA to measure</w:t>
      </w:r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 the </w:t>
      </w:r>
      <w:proofErr w:type="spellStart"/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>Mokona</w:t>
      </w:r>
      <w:proofErr w:type="spellEnd"/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 GP-specific antibody titer, </w:t>
      </w:r>
      <w:r w:rsidR="00066F86" w:rsidRPr="000477B4">
        <w:rPr>
          <w:rFonts w:ascii="Palatino Linotype" w:eastAsia="Times New Roman" w:hAnsi="Palatino Linotype"/>
          <w:sz w:val="20"/>
          <w:szCs w:val="20"/>
          <w:lang w:eastAsia="ja-JP"/>
        </w:rPr>
        <w:t>we</w:t>
      </w:r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 generated soluble </w:t>
      </w:r>
      <w:r w:rsidR="00066F86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Ebola </w:t>
      </w:r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GP protein </w:t>
      </w:r>
      <w:r w:rsidR="00066F86" w:rsidRPr="000477B4">
        <w:rPr>
          <w:rFonts w:ascii="Palatino Linotype" w:eastAsia="Times New Roman" w:hAnsi="Palatino Linotype"/>
          <w:sz w:val="20"/>
          <w:szCs w:val="20"/>
          <w:lang w:eastAsia="ja-JP"/>
        </w:rPr>
        <w:t>by using</w:t>
      </w:r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 the </w:t>
      </w:r>
      <w:proofErr w:type="spellStart"/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>baculovirus</w:t>
      </w:r>
      <w:proofErr w:type="spellEnd"/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 expression system </w:t>
      </w:r>
      <w:r w:rsidR="000E2D0F" w:rsidRPr="000477B4">
        <w:rPr>
          <w:rFonts w:ascii="Palatino Linotype" w:eastAsia="Times New Roman" w:hAnsi="Palatino Linotype"/>
          <w:sz w:val="20"/>
          <w:szCs w:val="20"/>
          <w:lang w:eastAsia="ja-JP"/>
        </w:rPr>
        <w:t>as described previously</w:t>
      </w:r>
      <w:r w:rsidR="00EA21C1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 </w:t>
      </w:r>
      <w:r w:rsidR="00AD5164" w:rsidRPr="000477B4">
        <w:rPr>
          <w:rFonts w:ascii="Palatino Linotype" w:eastAsia="Times New Roman" w:hAnsi="Palatino Linotype"/>
          <w:sz w:val="20"/>
          <w:szCs w:val="20"/>
          <w:lang w:eastAsia="ja-JP"/>
        </w:rPr>
        <w:fldChar w:fldCharType="begin">
          <w:fldData xml:space="preserve">PEVuZE5vdGU+PENpdGU+PEF1dGhvcj5NYXJnaW5lPC9BdXRob3I+PFllYXI+MjAxMzwvWWVhcj48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</w:fldData>
        </w:fldChar>
      </w:r>
      <w:r w:rsidR="00631315" w:rsidRPr="000477B4">
        <w:rPr>
          <w:rFonts w:ascii="Palatino Linotype" w:eastAsia="Times New Roman" w:hAnsi="Palatino Linotype"/>
          <w:sz w:val="20"/>
          <w:szCs w:val="20"/>
          <w:lang w:eastAsia="ja-JP"/>
        </w:rPr>
        <w:instrText xml:space="preserve"> ADDIN EN.CITE </w:instrText>
      </w:r>
      <w:r w:rsidR="00631315" w:rsidRPr="000477B4">
        <w:rPr>
          <w:rFonts w:ascii="Palatino Linotype" w:eastAsia="Times New Roman" w:hAnsi="Palatino Linotype"/>
          <w:sz w:val="20"/>
          <w:szCs w:val="20"/>
          <w:lang w:eastAsia="ja-JP"/>
        </w:rPr>
        <w:fldChar w:fldCharType="begin">
          <w:fldData xml:space="preserve">PEVuZE5vdGU+PENpdGU+PEF1dGhvcj5NYXJnaW5lPC9BdXRob3I+PFllYXI+MjAxMzwvWWVhcj48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</w:fldData>
        </w:fldChar>
      </w:r>
      <w:r w:rsidR="00631315" w:rsidRPr="000477B4">
        <w:rPr>
          <w:rFonts w:ascii="Palatino Linotype" w:eastAsia="Times New Roman" w:hAnsi="Palatino Linotype"/>
          <w:sz w:val="20"/>
          <w:szCs w:val="20"/>
          <w:lang w:eastAsia="ja-JP"/>
        </w:rPr>
        <w:instrText xml:space="preserve"> ADDIN EN.CITE.DATA </w:instrText>
      </w:r>
      <w:r w:rsidR="00631315" w:rsidRPr="000477B4">
        <w:rPr>
          <w:rFonts w:ascii="Palatino Linotype" w:eastAsia="Times New Roman" w:hAnsi="Palatino Linotype"/>
          <w:sz w:val="20"/>
          <w:szCs w:val="20"/>
          <w:lang w:eastAsia="ja-JP"/>
        </w:rPr>
      </w:r>
      <w:r w:rsidR="00631315" w:rsidRPr="000477B4">
        <w:rPr>
          <w:rFonts w:ascii="Palatino Linotype" w:eastAsia="Times New Roman" w:hAnsi="Palatino Linotype"/>
          <w:sz w:val="20"/>
          <w:szCs w:val="20"/>
          <w:lang w:eastAsia="ja-JP"/>
        </w:rPr>
        <w:fldChar w:fldCharType="end"/>
      </w:r>
      <w:r w:rsidR="00AD5164" w:rsidRPr="000477B4">
        <w:rPr>
          <w:rFonts w:ascii="Palatino Linotype" w:eastAsia="Times New Roman" w:hAnsi="Palatino Linotype"/>
          <w:sz w:val="20"/>
          <w:szCs w:val="20"/>
          <w:lang w:eastAsia="ja-JP"/>
        </w:rPr>
      </w:r>
      <w:r w:rsidR="00AD5164" w:rsidRPr="000477B4">
        <w:rPr>
          <w:rFonts w:ascii="Palatino Linotype" w:eastAsia="Times New Roman" w:hAnsi="Palatino Linotype"/>
          <w:sz w:val="20"/>
          <w:szCs w:val="20"/>
          <w:lang w:eastAsia="ja-JP"/>
        </w:rPr>
        <w:fldChar w:fldCharType="separate"/>
      </w:r>
      <w:r w:rsidR="00631315" w:rsidRPr="000477B4">
        <w:rPr>
          <w:rFonts w:ascii="Palatino Linotype" w:eastAsia="Times New Roman" w:hAnsi="Palatino Linotype"/>
          <w:noProof/>
          <w:sz w:val="20"/>
          <w:szCs w:val="20"/>
          <w:lang w:eastAsia="ja-JP"/>
        </w:rPr>
        <w:t>(</w:t>
      </w:r>
      <w:hyperlink w:anchor="_ENREF_1" w:tooltip="Margine, 2013 #6494" w:history="1">
        <w:r w:rsidR="00631315" w:rsidRPr="000477B4">
          <w:rPr>
            <w:rFonts w:ascii="Palatino Linotype" w:eastAsia="Times New Roman" w:hAnsi="Palatino Linotype"/>
            <w:noProof/>
            <w:sz w:val="20"/>
            <w:szCs w:val="20"/>
            <w:lang w:eastAsia="ja-JP"/>
          </w:rPr>
          <w:t>1-4</w:t>
        </w:r>
      </w:hyperlink>
      <w:r w:rsidR="00631315" w:rsidRPr="000477B4">
        <w:rPr>
          <w:rFonts w:ascii="Palatino Linotype" w:eastAsia="Times New Roman" w:hAnsi="Palatino Linotype"/>
          <w:noProof/>
          <w:sz w:val="20"/>
          <w:szCs w:val="20"/>
          <w:lang w:eastAsia="ja-JP"/>
        </w:rPr>
        <w:t>)</w:t>
      </w:r>
      <w:r w:rsidR="00AD5164" w:rsidRPr="000477B4">
        <w:rPr>
          <w:rFonts w:ascii="Palatino Linotype" w:eastAsia="Times New Roman" w:hAnsi="Palatino Linotype"/>
          <w:sz w:val="20"/>
          <w:szCs w:val="20"/>
          <w:lang w:eastAsia="ja-JP"/>
        </w:rPr>
        <w:fldChar w:fldCharType="end"/>
      </w:r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 (Supplementary Fig. 1A). Western blot analysis with </w:t>
      </w:r>
      <w:r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an </w:t>
      </w:r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>anti-His antibody showed that the GP mutant protein w</w:t>
      </w:r>
      <w:r w:rsidR="00EA21C1" w:rsidRPr="000477B4">
        <w:rPr>
          <w:rFonts w:ascii="Palatino Linotype" w:eastAsia="Times New Roman" w:hAnsi="Palatino Linotype"/>
          <w:sz w:val="20"/>
          <w:szCs w:val="20"/>
          <w:lang w:eastAsia="ja-JP"/>
        </w:rPr>
        <w:t>as</w:t>
      </w:r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 secreted into the </w:t>
      </w:r>
      <w:r w:rsidR="00B3008C" w:rsidRPr="000477B4">
        <w:rPr>
          <w:rFonts w:ascii="Palatino Linotype" w:eastAsia="Times New Roman" w:hAnsi="Palatino Linotype"/>
          <w:sz w:val="20"/>
          <w:szCs w:val="20"/>
          <w:lang w:eastAsia="ja-JP"/>
        </w:rPr>
        <w:t>culture supernatant</w:t>
      </w:r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 of </w:t>
      </w:r>
      <w:proofErr w:type="spellStart"/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>rBV</w:t>
      </w:r>
      <w:proofErr w:type="spellEnd"/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-Ebola GP mutant-infected High Five </w:t>
      </w:r>
      <w:r w:rsidR="00B3008C" w:rsidRPr="000477B4">
        <w:rPr>
          <w:rFonts w:ascii="Palatino Linotype" w:eastAsia="Times New Roman" w:hAnsi="Palatino Linotype"/>
          <w:sz w:val="20"/>
          <w:szCs w:val="20"/>
          <w:lang w:eastAsia="ja-JP"/>
        </w:rPr>
        <w:t>I</w:t>
      </w:r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nsect </w:t>
      </w:r>
      <w:r w:rsidR="00B3008C" w:rsidRPr="000477B4">
        <w:rPr>
          <w:rFonts w:ascii="Palatino Linotype" w:eastAsia="Times New Roman" w:hAnsi="Palatino Linotype"/>
          <w:sz w:val="20"/>
          <w:szCs w:val="20"/>
          <w:lang w:eastAsia="ja-JP"/>
        </w:rPr>
        <w:t>C</w:t>
      </w:r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ells (Supplementary Fig. 1B). The expression and </w:t>
      </w:r>
      <w:r w:rsidR="00E73244" w:rsidRPr="000477B4">
        <w:rPr>
          <w:rFonts w:ascii="Palatino Linotype" w:eastAsia="Times New Roman" w:hAnsi="Palatino Linotype"/>
          <w:sz w:val="20"/>
          <w:szCs w:val="20"/>
          <w:lang w:eastAsia="ja-JP"/>
        </w:rPr>
        <w:t>proper</w:t>
      </w:r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 conformation of the GP mutant was further confirmed with two monoclonal antibodies, </w:t>
      </w:r>
      <w:proofErr w:type="spellStart"/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>mAb</w:t>
      </w:r>
      <w:proofErr w:type="spellEnd"/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 12/1.1 and </w:t>
      </w:r>
      <w:proofErr w:type="spellStart"/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>mAb</w:t>
      </w:r>
      <w:proofErr w:type="spellEnd"/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 42/3.71, and </w:t>
      </w:r>
      <w:r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a </w:t>
      </w:r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rabbit polyclonal antibody (C2023) against Ebola GP proteins by </w:t>
      </w:r>
      <w:r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means of </w:t>
      </w:r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Western blotting. </w:t>
      </w:r>
      <w:r w:rsidR="009E2EAE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The </w:t>
      </w:r>
      <w:proofErr w:type="spellStart"/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>mAb</w:t>
      </w:r>
      <w:proofErr w:type="spellEnd"/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 42/3.71 and rabbit anti-GP serum reacted better with the GP mutant than did </w:t>
      </w:r>
      <w:proofErr w:type="spellStart"/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>mAb</w:t>
      </w:r>
      <w:proofErr w:type="spellEnd"/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 12/1.1, generating two bands of about </w:t>
      </w:r>
      <w:r w:rsidR="00926485" w:rsidRPr="000477B4">
        <w:rPr>
          <w:rFonts w:ascii="Palatino Linotype" w:eastAsia="DengXian" w:hAnsi="Palatino Linotype"/>
          <w:sz w:val="20"/>
          <w:szCs w:val="20"/>
          <w:lang w:eastAsia="zh-CN"/>
        </w:rPr>
        <w:t xml:space="preserve">44 </w:t>
      </w:r>
      <w:proofErr w:type="spellStart"/>
      <w:r w:rsidR="00926485" w:rsidRPr="000477B4">
        <w:rPr>
          <w:rFonts w:ascii="Palatino Linotype" w:eastAsia="DengXian" w:hAnsi="Palatino Linotype"/>
          <w:sz w:val="20"/>
          <w:szCs w:val="20"/>
          <w:lang w:eastAsia="zh-CN"/>
        </w:rPr>
        <w:t>kDa</w:t>
      </w:r>
      <w:proofErr w:type="spellEnd"/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 and 60 </w:t>
      </w:r>
      <w:proofErr w:type="spellStart"/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>kDa</w:t>
      </w:r>
      <w:proofErr w:type="spellEnd"/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>, which likely correspond</w:t>
      </w:r>
      <w:r w:rsidRPr="000477B4">
        <w:rPr>
          <w:rFonts w:ascii="Palatino Linotype" w:eastAsia="Times New Roman" w:hAnsi="Palatino Linotype"/>
          <w:sz w:val="20"/>
          <w:szCs w:val="20"/>
          <w:lang w:eastAsia="ja-JP"/>
        </w:rPr>
        <w:t>ed</w:t>
      </w:r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 to the GP0 mutant and GP1 mutant, respectively (Supplementary Fig. 1C). The concentration of purified GP mutant </w:t>
      </w:r>
      <w:r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was </w:t>
      </w:r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determined </w:t>
      </w:r>
      <w:r w:rsidRPr="000477B4">
        <w:rPr>
          <w:rFonts w:ascii="Palatino Linotype" w:eastAsia="Times New Roman" w:hAnsi="Palatino Linotype"/>
          <w:sz w:val="20"/>
          <w:szCs w:val="20"/>
          <w:lang w:eastAsia="ja-JP"/>
        </w:rPr>
        <w:t>in a</w:t>
      </w:r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 BCA protein assay </w:t>
      </w:r>
      <w:r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and found to be </w:t>
      </w:r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1.69 µg/µL. To further confirm the purity of the purified GP mutant, we performed </w:t>
      </w:r>
      <w:r w:rsidR="00926485" w:rsidRPr="000477B4">
        <w:rPr>
          <w:rFonts w:ascii="Palatino Linotype" w:eastAsia="宋体" w:hAnsi="Palatino Linotype"/>
          <w:sz w:val="20"/>
          <w:szCs w:val="20"/>
          <w:lang w:eastAsia="zh-CN"/>
        </w:rPr>
        <w:t>Coomassie blue staining. As shown in Supplementary Fig. 1D, two bands (</w:t>
      </w:r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approx. </w:t>
      </w:r>
      <w:r w:rsidR="00926485" w:rsidRPr="000477B4">
        <w:rPr>
          <w:rFonts w:ascii="Palatino Linotype" w:eastAsia="DengXian" w:hAnsi="Palatino Linotype"/>
          <w:sz w:val="20"/>
          <w:szCs w:val="20"/>
          <w:lang w:eastAsia="zh-CN"/>
        </w:rPr>
        <w:t xml:space="preserve">44 </w:t>
      </w:r>
      <w:proofErr w:type="spellStart"/>
      <w:r w:rsidR="00926485" w:rsidRPr="000477B4">
        <w:rPr>
          <w:rFonts w:ascii="Palatino Linotype" w:eastAsia="DengXian" w:hAnsi="Palatino Linotype"/>
          <w:sz w:val="20"/>
          <w:szCs w:val="20"/>
          <w:lang w:eastAsia="zh-CN"/>
        </w:rPr>
        <w:t>kDa</w:t>
      </w:r>
      <w:proofErr w:type="spellEnd"/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 xml:space="preserve"> and 60 </w:t>
      </w:r>
      <w:proofErr w:type="spellStart"/>
      <w:r w:rsidR="00926485" w:rsidRPr="000477B4">
        <w:rPr>
          <w:rFonts w:ascii="Palatino Linotype" w:eastAsia="Times New Roman" w:hAnsi="Palatino Linotype"/>
          <w:sz w:val="20"/>
          <w:szCs w:val="20"/>
          <w:lang w:eastAsia="ja-JP"/>
        </w:rPr>
        <w:t>kDa</w:t>
      </w:r>
      <w:proofErr w:type="spellEnd"/>
      <w:r w:rsidR="00926485" w:rsidRPr="000477B4">
        <w:rPr>
          <w:rFonts w:ascii="Palatino Linotype" w:eastAsia="宋体" w:hAnsi="Palatino Linotype"/>
          <w:sz w:val="20"/>
          <w:szCs w:val="20"/>
          <w:lang w:eastAsia="zh-CN"/>
        </w:rPr>
        <w:t xml:space="preserve">) </w:t>
      </w:r>
      <w:r w:rsidRPr="000477B4">
        <w:rPr>
          <w:rFonts w:ascii="Palatino Linotype" w:eastAsia="宋体" w:hAnsi="Palatino Linotype"/>
          <w:sz w:val="20"/>
          <w:szCs w:val="20"/>
          <w:lang w:eastAsia="zh-CN"/>
        </w:rPr>
        <w:t xml:space="preserve">representing the purified GP mutant </w:t>
      </w:r>
      <w:r w:rsidR="00926485" w:rsidRPr="000477B4">
        <w:rPr>
          <w:rFonts w:ascii="Palatino Linotype" w:eastAsia="宋体" w:hAnsi="Palatino Linotype"/>
          <w:sz w:val="20"/>
          <w:szCs w:val="20"/>
          <w:lang w:eastAsia="zh-CN"/>
        </w:rPr>
        <w:t xml:space="preserve">were readily detected. These results demonstrate that </w:t>
      </w:r>
      <w:r w:rsidR="00926485" w:rsidRPr="000477B4">
        <w:rPr>
          <w:rFonts w:ascii="Palatino Linotype" w:eastAsia="宋体" w:hAnsi="Palatino Linotype"/>
          <w:sz w:val="20"/>
          <w:szCs w:val="20"/>
          <w:lang w:eastAsia="zh-CN"/>
        </w:rPr>
        <w:lastRenderedPageBreak/>
        <w:t>soluble GP mutant protein fused with a His tag and expressed in insect cells can be easily purified</w:t>
      </w:r>
      <w:r w:rsidR="007E6E81" w:rsidRPr="000477B4">
        <w:rPr>
          <w:rFonts w:ascii="Palatino Linotype" w:eastAsia="宋体" w:hAnsi="Palatino Linotype"/>
          <w:sz w:val="20"/>
          <w:szCs w:val="20"/>
          <w:lang w:eastAsia="zh-CN"/>
        </w:rPr>
        <w:t xml:space="preserve"> and used as </w:t>
      </w:r>
      <w:r w:rsidRPr="000477B4">
        <w:rPr>
          <w:rFonts w:ascii="Palatino Linotype" w:eastAsia="宋体" w:hAnsi="Palatino Linotype"/>
          <w:sz w:val="20"/>
          <w:szCs w:val="20"/>
          <w:lang w:eastAsia="zh-CN"/>
        </w:rPr>
        <w:t xml:space="preserve">an </w:t>
      </w:r>
      <w:r w:rsidR="007E6E81" w:rsidRPr="000477B4">
        <w:rPr>
          <w:rFonts w:ascii="Palatino Linotype" w:eastAsia="宋体" w:hAnsi="Palatino Linotype"/>
          <w:sz w:val="20"/>
          <w:szCs w:val="20"/>
          <w:lang w:eastAsia="zh-CN"/>
        </w:rPr>
        <w:t>ELISA antigen</w:t>
      </w:r>
      <w:r w:rsidR="00926485" w:rsidRPr="000477B4">
        <w:rPr>
          <w:rFonts w:ascii="Palatino Linotype" w:eastAsia="宋体" w:hAnsi="Palatino Linotype"/>
          <w:color w:val="000000"/>
          <w:sz w:val="20"/>
          <w:szCs w:val="20"/>
          <w:lang w:eastAsia="zh-CN"/>
        </w:rPr>
        <w:t xml:space="preserve">. </w:t>
      </w:r>
    </w:p>
    <w:p w14:paraId="2A0B6881" w14:textId="77777777" w:rsidR="00556DDA" w:rsidRPr="000477B4" w:rsidRDefault="00556DDA" w:rsidP="00F242C2">
      <w:pPr>
        <w:spacing w:line="480" w:lineRule="auto"/>
        <w:jc w:val="both"/>
        <w:outlineLvl w:val="0"/>
        <w:rPr>
          <w:rFonts w:ascii="Palatino Linotype" w:hAnsi="Palatino Linotype"/>
          <w:b/>
          <w:sz w:val="20"/>
          <w:szCs w:val="20"/>
        </w:rPr>
      </w:pPr>
    </w:p>
    <w:p w14:paraId="12B4F4D5" w14:textId="77777777" w:rsidR="009913DE" w:rsidRPr="000477B4" w:rsidRDefault="00E3556F" w:rsidP="00F242C2">
      <w:pPr>
        <w:spacing w:line="480" w:lineRule="auto"/>
        <w:jc w:val="both"/>
        <w:outlineLvl w:val="0"/>
        <w:rPr>
          <w:rFonts w:ascii="Palatino Linotype" w:hAnsi="Palatino Linotype"/>
          <w:b/>
          <w:sz w:val="20"/>
          <w:szCs w:val="20"/>
        </w:rPr>
      </w:pPr>
      <w:r w:rsidRPr="000477B4">
        <w:rPr>
          <w:rFonts w:ascii="Palatino Linotype" w:hAnsi="Palatino Linotype"/>
          <w:b/>
          <w:sz w:val="20"/>
          <w:szCs w:val="20"/>
        </w:rPr>
        <w:t>Supplementary Figure legend</w:t>
      </w:r>
      <w:r w:rsidR="00346DD3" w:rsidRPr="000477B4">
        <w:rPr>
          <w:rFonts w:ascii="Palatino Linotype" w:hAnsi="Palatino Linotype"/>
          <w:b/>
          <w:sz w:val="20"/>
          <w:szCs w:val="20"/>
        </w:rPr>
        <w:t>s</w:t>
      </w:r>
    </w:p>
    <w:p w14:paraId="43214C4C" w14:textId="77777777" w:rsidR="00FC7366" w:rsidRPr="000477B4" w:rsidRDefault="00CC72AE" w:rsidP="00B13B6E">
      <w:pPr>
        <w:autoSpaceDE w:val="0"/>
        <w:autoSpaceDN w:val="0"/>
        <w:adjustRightInd w:val="0"/>
        <w:spacing w:line="480" w:lineRule="auto"/>
        <w:jc w:val="both"/>
        <w:rPr>
          <w:rFonts w:ascii="Palatino Linotype" w:eastAsia="宋体" w:hAnsi="Palatino Linotype"/>
          <w:bCs/>
          <w:sz w:val="20"/>
          <w:szCs w:val="20"/>
          <w:lang w:eastAsia="zh-CN"/>
        </w:rPr>
      </w:pPr>
      <w:r w:rsidRPr="000477B4">
        <w:rPr>
          <w:rFonts w:ascii="Palatino Linotype" w:eastAsia="宋体" w:hAnsi="Palatino Linotype"/>
          <w:b/>
          <w:sz w:val="20"/>
          <w:szCs w:val="20"/>
          <w:lang w:eastAsia="zh-CN"/>
        </w:rPr>
        <w:t xml:space="preserve">Supplementary Figure </w:t>
      </w:r>
      <w:r w:rsidR="00AF3287" w:rsidRPr="000477B4">
        <w:rPr>
          <w:rFonts w:ascii="Palatino Linotype" w:eastAsia="宋体" w:hAnsi="Palatino Linotype"/>
          <w:b/>
          <w:sz w:val="20"/>
          <w:szCs w:val="20"/>
          <w:lang w:eastAsia="zh-CN"/>
        </w:rPr>
        <w:t>S</w:t>
      </w:r>
      <w:r w:rsidRPr="000477B4">
        <w:rPr>
          <w:rFonts w:ascii="Palatino Linotype" w:eastAsia="宋体" w:hAnsi="Palatino Linotype"/>
          <w:b/>
          <w:sz w:val="20"/>
          <w:szCs w:val="20"/>
          <w:lang w:eastAsia="zh-CN"/>
        </w:rPr>
        <w:t xml:space="preserve">1. </w:t>
      </w:r>
      <w:r w:rsidR="00960ED3" w:rsidRPr="000477B4">
        <w:rPr>
          <w:rFonts w:ascii="Palatino Linotype" w:hAnsi="Palatino Linotype"/>
          <w:b/>
          <w:bCs/>
          <w:sz w:val="20"/>
          <w:szCs w:val="20"/>
        </w:rPr>
        <w:t xml:space="preserve">Expression and characterization of </w:t>
      </w:r>
      <w:r w:rsidR="006B21DC" w:rsidRPr="000477B4">
        <w:rPr>
          <w:rFonts w:ascii="Palatino Linotype" w:hAnsi="Palatino Linotype"/>
          <w:b/>
          <w:bCs/>
          <w:sz w:val="20"/>
          <w:szCs w:val="20"/>
        </w:rPr>
        <w:t xml:space="preserve">the </w:t>
      </w:r>
      <w:r w:rsidR="00960ED3" w:rsidRPr="000477B4">
        <w:rPr>
          <w:rFonts w:ascii="Palatino Linotype" w:hAnsi="Palatino Linotype"/>
          <w:b/>
          <w:bCs/>
          <w:sz w:val="20"/>
          <w:szCs w:val="20"/>
        </w:rPr>
        <w:t xml:space="preserve">Ebola </w:t>
      </w:r>
      <w:proofErr w:type="spellStart"/>
      <w:r w:rsidR="00960ED3" w:rsidRPr="000477B4">
        <w:rPr>
          <w:rFonts w:ascii="Palatino Linotype" w:hAnsi="Palatino Linotype"/>
          <w:b/>
          <w:bCs/>
          <w:sz w:val="20"/>
          <w:szCs w:val="20"/>
        </w:rPr>
        <w:t>Makona</w:t>
      </w:r>
      <w:proofErr w:type="spellEnd"/>
      <w:r w:rsidR="00960ED3" w:rsidRPr="000477B4">
        <w:rPr>
          <w:rFonts w:ascii="Palatino Linotype" w:hAnsi="Palatino Linotype"/>
          <w:b/>
          <w:bCs/>
          <w:sz w:val="20"/>
          <w:szCs w:val="20"/>
        </w:rPr>
        <w:t xml:space="preserve"> GP mutant </w:t>
      </w:r>
      <w:r w:rsidR="006B21DC" w:rsidRPr="000477B4">
        <w:rPr>
          <w:rFonts w:ascii="Palatino Linotype" w:hAnsi="Palatino Linotype"/>
          <w:b/>
          <w:bCs/>
          <w:sz w:val="20"/>
          <w:szCs w:val="20"/>
        </w:rPr>
        <w:t xml:space="preserve">that </w:t>
      </w:r>
      <w:r w:rsidR="00960ED3" w:rsidRPr="000477B4">
        <w:rPr>
          <w:rFonts w:ascii="Palatino Linotype" w:hAnsi="Palatino Linotype"/>
          <w:b/>
          <w:bCs/>
          <w:sz w:val="20"/>
          <w:szCs w:val="20"/>
        </w:rPr>
        <w:t xml:space="preserve">was used as the coating antigen for </w:t>
      </w:r>
      <w:r w:rsidR="006B21DC" w:rsidRPr="000477B4">
        <w:rPr>
          <w:rFonts w:ascii="Palatino Linotype" w:hAnsi="Palatino Linotype"/>
          <w:b/>
          <w:bCs/>
          <w:sz w:val="20"/>
          <w:szCs w:val="20"/>
        </w:rPr>
        <w:t xml:space="preserve">the </w:t>
      </w:r>
      <w:r w:rsidR="00960ED3" w:rsidRPr="000477B4">
        <w:rPr>
          <w:rFonts w:ascii="Palatino Linotype" w:hAnsi="Palatino Linotype"/>
          <w:b/>
          <w:bCs/>
          <w:sz w:val="20"/>
          <w:szCs w:val="20"/>
        </w:rPr>
        <w:t>ELISA.</w:t>
      </w:r>
      <w:r w:rsidR="00960ED3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 </w:t>
      </w:r>
    </w:p>
    <w:p w14:paraId="6F78CCEF" w14:textId="77777777" w:rsidR="00FC7366" w:rsidRPr="000477B4" w:rsidRDefault="00033745" w:rsidP="00B13B6E">
      <w:pPr>
        <w:autoSpaceDE w:val="0"/>
        <w:autoSpaceDN w:val="0"/>
        <w:adjustRightInd w:val="0"/>
        <w:spacing w:line="480" w:lineRule="auto"/>
        <w:jc w:val="both"/>
        <w:rPr>
          <w:rFonts w:ascii="Palatino Linotype" w:eastAsia="宋体" w:hAnsi="Palatino Linotype"/>
          <w:bCs/>
          <w:sz w:val="20"/>
          <w:szCs w:val="20"/>
          <w:lang w:eastAsia="zh-CN"/>
        </w:rPr>
      </w:pP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(A) Schematic map of </w:t>
      </w:r>
      <w:r w:rsidR="0036391A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wild-type 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Ebola GP and </w:t>
      </w:r>
      <w:r w:rsidR="006B21DC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the 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GP mutant. Briefly, the GP mutant was generated by deletion of the mucin-like domain (residues 312–462) and </w:t>
      </w:r>
      <w:r w:rsidR="006B21DC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the 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transmembrane domain (residues 633–676) and </w:t>
      </w:r>
      <w:r w:rsidR="006B21DC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by 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mutation of two N-linked glycosylation sites (T42V and T230V). </w:t>
      </w:r>
    </w:p>
    <w:p w14:paraId="085AD80D" w14:textId="77777777" w:rsidR="00FC7366" w:rsidRPr="000477B4" w:rsidRDefault="00033745" w:rsidP="00B13B6E">
      <w:pPr>
        <w:autoSpaceDE w:val="0"/>
        <w:autoSpaceDN w:val="0"/>
        <w:adjustRightInd w:val="0"/>
        <w:spacing w:line="480" w:lineRule="auto"/>
        <w:jc w:val="both"/>
        <w:rPr>
          <w:rFonts w:ascii="Palatino Linotype" w:eastAsia="宋体" w:hAnsi="Palatino Linotype"/>
          <w:bCs/>
          <w:sz w:val="20"/>
          <w:szCs w:val="20"/>
          <w:lang w:eastAsia="zh-CN"/>
        </w:rPr>
      </w:pP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(B) Secretion of soluble GP protein. The High Five </w:t>
      </w:r>
      <w:r w:rsidR="00FF5AAA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>C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ells were infected with </w:t>
      </w:r>
      <w:proofErr w:type="spellStart"/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>rBV</w:t>
      </w:r>
      <w:proofErr w:type="spellEnd"/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>- GP mutant at an MOI of 5</w:t>
      </w:r>
      <w:r w:rsidR="00C251B3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>. T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he supernatants were collected at </w:t>
      </w:r>
      <w:r w:rsidR="006B21DC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the 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indicated time and the GP mutant in the supernatant was analyzed </w:t>
      </w:r>
      <w:r w:rsidR="006B21DC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by 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SDS-PAGE followed by western blotting with </w:t>
      </w:r>
      <w:r w:rsidR="006B21DC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a 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mouse monoclonal anti-His tag antibody. </w:t>
      </w:r>
    </w:p>
    <w:p w14:paraId="201F1B81" w14:textId="77777777" w:rsidR="00FC7366" w:rsidRPr="000477B4" w:rsidRDefault="00033745" w:rsidP="00B13B6E">
      <w:pPr>
        <w:autoSpaceDE w:val="0"/>
        <w:autoSpaceDN w:val="0"/>
        <w:adjustRightInd w:val="0"/>
        <w:spacing w:line="480" w:lineRule="auto"/>
        <w:jc w:val="both"/>
        <w:rPr>
          <w:rFonts w:ascii="Palatino Linotype" w:eastAsia="宋体" w:hAnsi="Palatino Linotype"/>
          <w:bCs/>
          <w:sz w:val="20"/>
          <w:szCs w:val="20"/>
          <w:lang w:eastAsia="zh-CN"/>
        </w:rPr>
      </w:pP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(C) Characterization of soluble GP protein with different anti-GP antibodies.  The GP mutant in the supernatant was detected with three antibodies (mouse monoclonal antibodies </w:t>
      </w:r>
      <w:proofErr w:type="spellStart"/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>mAb</w:t>
      </w:r>
      <w:proofErr w:type="spellEnd"/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 42/3.71 or </w:t>
      </w:r>
      <w:proofErr w:type="spellStart"/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>mAb</w:t>
      </w:r>
      <w:proofErr w:type="spellEnd"/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 12/1.1 and </w:t>
      </w:r>
      <w:r w:rsidR="006B21DC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a 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rabbit polyclonal anti-GP antibody C2023) by western blotting. </w:t>
      </w:r>
    </w:p>
    <w:p w14:paraId="646EE0DA" w14:textId="77777777" w:rsidR="00B13B6E" w:rsidRPr="000477B4" w:rsidRDefault="00033745" w:rsidP="00B13B6E">
      <w:pPr>
        <w:autoSpaceDE w:val="0"/>
        <w:autoSpaceDN w:val="0"/>
        <w:adjustRightInd w:val="0"/>
        <w:spacing w:line="480" w:lineRule="auto"/>
        <w:jc w:val="both"/>
        <w:rPr>
          <w:rFonts w:ascii="Palatino Linotype" w:eastAsia="UniversLTStd-LightCn" w:hAnsi="Palatino Linotype"/>
          <w:bCs/>
          <w:sz w:val="20"/>
          <w:szCs w:val="20"/>
          <w:lang w:eastAsia="zh-CN"/>
        </w:rPr>
      </w:pP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(D) Coomassie blue staining of purified Ebola GP mutant. </w:t>
      </w:r>
      <w:r w:rsidR="006B21DC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A 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large amount Ebola GP mutant was produced by infecting the High Five </w:t>
      </w:r>
      <w:r w:rsidR="009815AE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>I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nsect </w:t>
      </w:r>
      <w:r w:rsidR="009815AE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>C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ells with </w:t>
      </w:r>
      <w:r w:rsidR="006B21DC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the </w:t>
      </w:r>
      <w:proofErr w:type="spellStart"/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>rBV</w:t>
      </w:r>
      <w:proofErr w:type="spellEnd"/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>-GP mutant. The supernatant was collected at 60</w:t>
      </w:r>
      <w:r w:rsidR="00F75565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 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h post-infection. </w:t>
      </w:r>
      <w:r w:rsidR="006B21DC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>T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he GP mutant in the medium </w:t>
      </w:r>
      <w:r w:rsidR="006B21DC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was then 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purified by using His trap excel with </w:t>
      </w:r>
      <w:r w:rsidR="005370F1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the 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AKTA protein purification system and the elution buffer </w:t>
      </w:r>
      <w:r w:rsidR="005370F1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was exchanged 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to PBS </w:t>
      </w:r>
      <w:r w:rsidR="005370F1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by 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using </w:t>
      </w:r>
      <w:proofErr w:type="spellStart"/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>Amicon</w:t>
      </w:r>
      <w:proofErr w:type="spellEnd"/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>® Ultra-15 Centrifugal Filter Units. The purified GP mutant w</w:t>
      </w:r>
      <w:r w:rsidR="00F75565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>as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 mixed with 2</w:t>
      </w:r>
      <w:r w:rsidR="004502B1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 </w:t>
      </w:r>
      <w:r w:rsidR="004502B1" w:rsidRPr="000477B4">
        <w:rPr>
          <w:rFonts w:ascii="Palatino Linotype" w:hAnsi="Palatino Linotype"/>
          <w:sz w:val="20"/>
          <w:szCs w:val="20"/>
        </w:rPr>
        <w:t xml:space="preserve">× 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SDS sample buffer, heated at 70 °C for 10 min, and then subjected to SDS-PAGE followed by Coomassie blue staining and western blotting with rabbit polyclonal antibodies against Ebola GP protein as described in </w:t>
      </w:r>
      <w:r w:rsidR="005370F1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the 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>Materials and Methods</w:t>
      </w:r>
      <w:r w:rsidR="005370F1"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 xml:space="preserve"> section</w:t>
      </w:r>
      <w:r w:rsidRPr="000477B4">
        <w:rPr>
          <w:rFonts w:ascii="Palatino Linotype" w:eastAsia="宋体" w:hAnsi="Palatino Linotype"/>
          <w:bCs/>
          <w:sz w:val="20"/>
          <w:szCs w:val="20"/>
          <w:lang w:eastAsia="zh-CN"/>
        </w:rPr>
        <w:t>.</w:t>
      </w:r>
    </w:p>
    <w:p w14:paraId="0CB505DB" w14:textId="77777777" w:rsidR="00FC7366" w:rsidRPr="000477B4" w:rsidRDefault="00FC7366" w:rsidP="00B13B6E">
      <w:pPr>
        <w:autoSpaceDE w:val="0"/>
        <w:autoSpaceDN w:val="0"/>
        <w:adjustRightInd w:val="0"/>
        <w:spacing w:line="480" w:lineRule="auto"/>
        <w:jc w:val="both"/>
        <w:rPr>
          <w:rFonts w:ascii="Palatino Linotype" w:eastAsia="UniversLTStd-LightCn" w:hAnsi="Palatino Linotype"/>
          <w:bCs/>
          <w:sz w:val="20"/>
          <w:szCs w:val="20"/>
          <w:lang w:eastAsia="zh-CN"/>
        </w:rPr>
      </w:pPr>
    </w:p>
    <w:p w14:paraId="17AE634D" w14:textId="77777777" w:rsidR="00FC7366" w:rsidRPr="000477B4" w:rsidRDefault="00033745" w:rsidP="00033745">
      <w:pPr>
        <w:autoSpaceDE w:val="0"/>
        <w:autoSpaceDN w:val="0"/>
        <w:adjustRightInd w:val="0"/>
        <w:spacing w:line="480" w:lineRule="auto"/>
        <w:jc w:val="both"/>
        <w:rPr>
          <w:rFonts w:ascii="Palatino Linotype" w:eastAsia="UniversLTStd-LightCn" w:hAnsi="Palatino Linotype"/>
          <w:sz w:val="20"/>
          <w:szCs w:val="20"/>
          <w:lang w:eastAsia="zh-CN"/>
        </w:rPr>
      </w:pPr>
      <w:r w:rsidRPr="000477B4">
        <w:rPr>
          <w:rFonts w:ascii="Palatino Linotype" w:eastAsia="UniversLTStd-LightCn" w:hAnsi="Palatino Linotype"/>
          <w:b/>
          <w:bCs/>
          <w:sz w:val="20"/>
          <w:szCs w:val="20"/>
          <w:lang w:eastAsia="zh-CN"/>
        </w:rPr>
        <w:t xml:space="preserve">Supplementary Figure </w:t>
      </w:r>
      <w:r w:rsidR="00AF3287" w:rsidRPr="000477B4">
        <w:rPr>
          <w:rFonts w:ascii="Palatino Linotype" w:eastAsia="UniversLTStd-LightCn" w:hAnsi="Palatino Linotype"/>
          <w:b/>
          <w:bCs/>
          <w:sz w:val="20"/>
          <w:szCs w:val="20"/>
          <w:lang w:eastAsia="zh-CN"/>
        </w:rPr>
        <w:t>S</w:t>
      </w:r>
      <w:r w:rsidRPr="000477B4">
        <w:rPr>
          <w:rFonts w:ascii="Palatino Linotype" w:eastAsia="UniversLTStd-LightCn" w:hAnsi="Palatino Linotype"/>
          <w:b/>
          <w:bCs/>
          <w:sz w:val="20"/>
          <w:szCs w:val="20"/>
          <w:lang w:eastAsia="zh-CN"/>
        </w:rPr>
        <w:t xml:space="preserve">2. </w:t>
      </w:r>
      <w:r w:rsidR="00FC7366" w:rsidRPr="000477B4">
        <w:rPr>
          <w:rFonts w:ascii="Palatino Linotype" w:hAnsi="Palatino Linotype"/>
          <w:b/>
          <w:bCs/>
          <w:sz w:val="20"/>
          <w:szCs w:val="20"/>
        </w:rPr>
        <w:t xml:space="preserve">Optimization of </w:t>
      </w:r>
      <w:r w:rsidR="006B21DC" w:rsidRPr="000477B4">
        <w:rPr>
          <w:rFonts w:ascii="Palatino Linotype" w:hAnsi="Palatino Linotype"/>
          <w:b/>
          <w:bCs/>
          <w:sz w:val="20"/>
          <w:szCs w:val="20"/>
        </w:rPr>
        <w:t xml:space="preserve">the </w:t>
      </w:r>
      <w:r w:rsidR="00FC7366" w:rsidRPr="000477B4">
        <w:rPr>
          <w:rFonts w:ascii="Palatino Linotype" w:hAnsi="Palatino Linotype"/>
          <w:b/>
          <w:bCs/>
          <w:sz w:val="20"/>
          <w:szCs w:val="20"/>
        </w:rPr>
        <w:t>vaccine doses used for the screen.</w:t>
      </w:r>
      <w:r w:rsidR="00FC7366" w:rsidRPr="000477B4">
        <w:rPr>
          <w:rFonts w:ascii="Palatino Linotype" w:eastAsia="UniversLTStd-LightCn" w:hAnsi="Palatino Linotype"/>
          <w:sz w:val="20"/>
          <w:szCs w:val="20"/>
          <w:lang w:eastAsia="zh-CN"/>
        </w:rPr>
        <w:t xml:space="preserve"> </w:t>
      </w:r>
    </w:p>
    <w:p w14:paraId="0CFB963D" w14:textId="59E13F4B" w:rsidR="00AD5164" w:rsidRPr="000477B4" w:rsidRDefault="00033745" w:rsidP="00625982">
      <w:pPr>
        <w:autoSpaceDE w:val="0"/>
        <w:autoSpaceDN w:val="0"/>
        <w:adjustRightInd w:val="0"/>
        <w:spacing w:line="480" w:lineRule="auto"/>
        <w:jc w:val="both"/>
        <w:rPr>
          <w:rFonts w:ascii="Palatino Linotype" w:eastAsia="UniversLTStd-LightCn" w:hAnsi="Palatino Linotype"/>
          <w:sz w:val="20"/>
          <w:szCs w:val="20"/>
          <w:lang w:eastAsia="zh-CN"/>
        </w:rPr>
      </w:pPr>
      <w:r w:rsidRPr="000477B4">
        <w:rPr>
          <w:rFonts w:ascii="Palatino Linotype" w:eastAsia="UniversLTStd-LightCn" w:hAnsi="Palatino Linotype"/>
          <w:sz w:val="20"/>
          <w:szCs w:val="20"/>
          <w:lang w:eastAsia="zh-CN"/>
        </w:rPr>
        <w:lastRenderedPageBreak/>
        <w:t xml:space="preserve">Six-week-old mice were immunized twice with a two-week interval between immunizations. Four doses (0.3 µg, 1 µg, 3 µg, </w:t>
      </w:r>
      <w:r w:rsidR="005370F1" w:rsidRPr="000477B4">
        <w:rPr>
          <w:rFonts w:ascii="Palatino Linotype" w:eastAsia="UniversLTStd-LightCn" w:hAnsi="Palatino Linotype"/>
          <w:sz w:val="20"/>
          <w:szCs w:val="20"/>
          <w:lang w:eastAsia="zh-CN"/>
        </w:rPr>
        <w:t xml:space="preserve">and </w:t>
      </w:r>
      <w:r w:rsidRPr="000477B4">
        <w:rPr>
          <w:rFonts w:ascii="Palatino Linotype" w:eastAsia="UniversLTStd-LightCn" w:hAnsi="Palatino Linotype"/>
          <w:sz w:val="20"/>
          <w:szCs w:val="20"/>
          <w:lang w:eastAsia="zh-CN"/>
        </w:rPr>
        <w:t xml:space="preserve">10 µg) of purified Ebola </w:t>
      </w:r>
      <w:proofErr w:type="spellStart"/>
      <w:r w:rsidRPr="000477B4">
        <w:rPr>
          <w:rFonts w:ascii="Palatino Linotype" w:eastAsia="UniversLTStd-LightCn" w:hAnsi="Palatino Linotype"/>
          <w:sz w:val="20"/>
          <w:szCs w:val="20"/>
          <w:lang w:eastAsia="zh-CN"/>
        </w:rPr>
        <w:t>Makona</w:t>
      </w:r>
      <w:proofErr w:type="spellEnd"/>
      <w:r w:rsidRPr="000477B4">
        <w:rPr>
          <w:rFonts w:ascii="Palatino Linotype" w:eastAsia="UniversLTStd-LightCn" w:hAnsi="Palatino Linotype"/>
          <w:sz w:val="20"/>
          <w:szCs w:val="20"/>
          <w:lang w:eastAsia="zh-CN"/>
        </w:rPr>
        <w:t xml:space="preserve"> VLPs with or without </w:t>
      </w:r>
      <w:proofErr w:type="spellStart"/>
      <w:r w:rsidRPr="000477B4">
        <w:rPr>
          <w:rFonts w:ascii="Palatino Linotype" w:eastAsia="UniversLTStd-LightCn" w:hAnsi="Palatino Linotype"/>
          <w:sz w:val="20"/>
          <w:szCs w:val="20"/>
          <w:lang w:eastAsia="zh-CN"/>
        </w:rPr>
        <w:t>AddaVax</w:t>
      </w:r>
      <w:proofErr w:type="spellEnd"/>
      <w:r w:rsidRPr="000477B4">
        <w:rPr>
          <w:rFonts w:ascii="Palatino Linotype" w:eastAsia="UniversLTStd-LightCn" w:hAnsi="Palatino Linotype"/>
          <w:sz w:val="20"/>
          <w:szCs w:val="20"/>
          <w:lang w:eastAsia="zh-CN"/>
        </w:rPr>
        <w:t xml:space="preserve"> were </w:t>
      </w:r>
      <w:r w:rsidR="00735602" w:rsidRPr="000477B4">
        <w:rPr>
          <w:rFonts w:ascii="Palatino Linotype" w:eastAsia="UniversLTStd-LightCn" w:hAnsi="Palatino Linotype"/>
          <w:sz w:val="20"/>
          <w:szCs w:val="20"/>
          <w:lang w:eastAsia="zh-CN"/>
        </w:rPr>
        <w:t>tested.</w:t>
      </w:r>
      <w:r w:rsidRPr="000477B4">
        <w:rPr>
          <w:rFonts w:ascii="Palatino Linotype" w:eastAsia="UniversLTStd-LightCn" w:hAnsi="Palatino Linotype"/>
          <w:sz w:val="20"/>
          <w:szCs w:val="20"/>
          <w:lang w:eastAsia="zh-CN"/>
        </w:rPr>
        <w:t xml:space="preserve"> </w:t>
      </w:r>
      <w:r w:rsidR="00CA4364" w:rsidRPr="000477B4">
        <w:rPr>
          <w:rFonts w:ascii="Palatino Linotype" w:eastAsia="UniversLTStd-LightCn" w:hAnsi="Palatino Linotype"/>
          <w:sz w:val="20"/>
          <w:szCs w:val="20"/>
          <w:lang w:eastAsia="zh-CN"/>
        </w:rPr>
        <w:t>Serum</w:t>
      </w:r>
      <w:r w:rsidRPr="000477B4">
        <w:rPr>
          <w:rFonts w:ascii="Palatino Linotype" w:eastAsia="UniversLTStd-LightCn" w:hAnsi="Palatino Linotype"/>
          <w:sz w:val="20"/>
          <w:szCs w:val="20"/>
          <w:lang w:eastAsia="zh-CN"/>
        </w:rPr>
        <w:t xml:space="preserve"> samples were collected from immunized mice two weeks after the second immunization and GP-specific antibody titers were measured by use of an ELISA. The black lines represent the mean antibody titers (n=4).</w:t>
      </w:r>
    </w:p>
    <w:p w14:paraId="314617FC" w14:textId="77777777" w:rsidR="00026628" w:rsidRPr="000477B4" w:rsidRDefault="00026628" w:rsidP="00625982">
      <w:pPr>
        <w:autoSpaceDE w:val="0"/>
        <w:autoSpaceDN w:val="0"/>
        <w:adjustRightInd w:val="0"/>
        <w:spacing w:line="480" w:lineRule="auto"/>
        <w:jc w:val="both"/>
        <w:rPr>
          <w:rFonts w:ascii="Palatino Linotype" w:eastAsia="UniversLTStd-LightCn" w:hAnsi="Palatino Linotype"/>
          <w:sz w:val="20"/>
          <w:szCs w:val="20"/>
          <w:lang w:eastAsia="zh-CN"/>
        </w:rPr>
      </w:pPr>
    </w:p>
    <w:p w14:paraId="07A452A5" w14:textId="4ED1794F" w:rsidR="00AD5164" w:rsidRPr="000477B4" w:rsidRDefault="00026628" w:rsidP="007927CB">
      <w:pPr>
        <w:autoSpaceDE w:val="0"/>
        <w:autoSpaceDN w:val="0"/>
        <w:adjustRightInd w:val="0"/>
        <w:spacing w:before="240"/>
        <w:jc w:val="both"/>
        <w:rPr>
          <w:rFonts w:ascii="Palatino Linotype" w:eastAsia="UniversLTStd-LightCn" w:hAnsi="Palatino Linotype"/>
          <w:b/>
          <w:bCs/>
          <w:sz w:val="20"/>
          <w:szCs w:val="20"/>
          <w:lang w:eastAsia="zh-CN"/>
        </w:rPr>
      </w:pPr>
      <w:r w:rsidRPr="000477B4">
        <w:rPr>
          <w:rFonts w:ascii="Palatino Linotype" w:eastAsia="UniversLTStd-LightCn" w:hAnsi="Palatino Linotype"/>
          <w:b/>
          <w:bCs/>
          <w:sz w:val="20"/>
          <w:szCs w:val="20"/>
          <w:lang w:eastAsia="zh-CN"/>
        </w:rPr>
        <w:t>References</w:t>
      </w:r>
    </w:p>
    <w:p w14:paraId="3DB9BD9D" w14:textId="77777777" w:rsidR="00631315" w:rsidRPr="000477B4" w:rsidRDefault="00AD5164" w:rsidP="007927CB">
      <w:pPr>
        <w:pStyle w:val="EndNoteBibliography"/>
        <w:spacing w:before="240"/>
        <w:ind w:left="720" w:hanging="720"/>
        <w:rPr>
          <w:rFonts w:ascii="Palatino Linotype" w:hAnsi="Palatino Linotype" w:cs="Times New Roman"/>
          <w:sz w:val="20"/>
          <w:szCs w:val="20"/>
        </w:rPr>
      </w:pPr>
      <w:r w:rsidRPr="000477B4">
        <w:rPr>
          <w:rFonts w:ascii="Palatino Linotype" w:eastAsia="UniversLTStd-LightCn" w:hAnsi="Palatino Linotype" w:cs="Times New Roman"/>
          <w:sz w:val="20"/>
          <w:szCs w:val="20"/>
          <w:lang w:eastAsia="zh-CN"/>
        </w:rPr>
        <w:fldChar w:fldCharType="begin"/>
      </w:r>
      <w:r w:rsidRPr="000477B4">
        <w:rPr>
          <w:rFonts w:ascii="Palatino Linotype" w:eastAsia="UniversLTStd-LightCn" w:hAnsi="Palatino Linotype" w:cs="Times New Roman"/>
          <w:sz w:val="20"/>
          <w:szCs w:val="20"/>
          <w:lang w:eastAsia="zh-CN"/>
        </w:rPr>
        <w:instrText xml:space="preserve"> ADDIN EN.REFLIST </w:instrText>
      </w:r>
      <w:r w:rsidRPr="000477B4">
        <w:rPr>
          <w:rFonts w:ascii="Palatino Linotype" w:eastAsia="UniversLTStd-LightCn" w:hAnsi="Palatino Linotype" w:cs="Times New Roman"/>
          <w:sz w:val="20"/>
          <w:szCs w:val="20"/>
          <w:lang w:eastAsia="zh-CN"/>
        </w:rPr>
        <w:fldChar w:fldCharType="separate"/>
      </w:r>
      <w:bookmarkStart w:id="2" w:name="_ENREF_1"/>
      <w:r w:rsidR="00631315" w:rsidRPr="000477B4">
        <w:rPr>
          <w:rFonts w:ascii="Palatino Linotype" w:hAnsi="Palatino Linotype" w:cs="Times New Roman"/>
          <w:sz w:val="20"/>
          <w:szCs w:val="20"/>
        </w:rPr>
        <w:t>1.</w:t>
      </w:r>
      <w:r w:rsidR="00631315" w:rsidRPr="000477B4">
        <w:rPr>
          <w:rFonts w:ascii="Palatino Linotype" w:hAnsi="Palatino Linotype" w:cs="Times New Roman"/>
          <w:sz w:val="20"/>
          <w:szCs w:val="20"/>
        </w:rPr>
        <w:tab/>
      </w:r>
      <w:r w:rsidR="00631315" w:rsidRPr="000477B4">
        <w:rPr>
          <w:rFonts w:ascii="Palatino Linotype" w:hAnsi="Palatino Linotype" w:cs="Times New Roman"/>
          <w:b/>
          <w:sz w:val="20"/>
          <w:szCs w:val="20"/>
        </w:rPr>
        <w:t>Margine I, Palese P, Krammer F.</w:t>
      </w:r>
      <w:r w:rsidR="00631315" w:rsidRPr="000477B4">
        <w:rPr>
          <w:rFonts w:ascii="Palatino Linotype" w:hAnsi="Palatino Linotype" w:cs="Times New Roman"/>
          <w:sz w:val="20"/>
          <w:szCs w:val="20"/>
        </w:rPr>
        <w:t xml:space="preserve"> 2013. Expression of functional recombinant hemagglutinin and neuraminidase proteins from the novel H7N9 influenza virus using the baculovirus expression system. Journal of visualized experiments : JoVE</w:t>
      </w:r>
      <w:r w:rsidR="00631315" w:rsidRPr="000477B4">
        <w:rPr>
          <w:rFonts w:ascii="Palatino Linotype" w:hAnsi="Palatino Linotype" w:cs="Times New Roman"/>
          <w:b/>
          <w:sz w:val="20"/>
          <w:szCs w:val="20"/>
        </w:rPr>
        <w:t>:</w:t>
      </w:r>
      <w:r w:rsidR="00631315" w:rsidRPr="000477B4">
        <w:rPr>
          <w:rFonts w:ascii="Palatino Linotype" w:hAnsi="Palatino Linotype" w:cs="Times New Roman"/>
          <w:sz w:val="20"/>
          <w:szCs w:val="20"/>
        </w:rPr>
        <w:t>e51112.</w:t>
      </w:r>
      <w:bookmarkEnd w:id="2"/>
    </w:p>
    <w:p w14:paraId="2361B1CA" w14:textId="77777777" w:rsidR="00631315" w:rsidRPr="000477B4" w:rsidRDefault="00631315" w:rsidP="007927CB">
      <w:pPr>
        <w:pStyle w:val="EndNoteBibliography"/>
        <w:spacing w:before="240"/>
        <w:ind w:left="720" w:hanging="720"/>
        <w:rPr>
          <w:rFonts w:ascii="Palatino Linotype" w:hAnsi="Palatino Linotype" w:cs="Times New Roman"/>
          <w:sz w:val="20"/>
          <w:szCs w:val="20"/>
        </w:rPr>
      </w:pPr>
      <w:bookmarkStart w:id="3" w:name="_ENREF_2"/>
      <w:r w:rsidRPr="000477B4">
        <w:rPr>
          <w:rFonts w:ascii="Palatino Linotype" w:hAnsi="Palatino Linotype" w:cs="Times New Roman"/>
          <w:sz w:val="20"/>
          <w:szCs w:val="20"/>
        </w:rPr>
        <w:t>2.</w:t>
      </w:r>
      <w:r w:rsidRPr="000477B4">
        <w:rPr>
          <w:rFonts w:ascii="Palatino Linotype" w:hAnsi="Palatino Linotype" w:cs="Times New Roman"/>
          <w:sz w:val="20"/>
          <w:szCs w:val="20"/>
        </w:rPr>
        <w:tab/>
      </w:r>
      <w:r w:rsidRPr="000477B4">
        <w:rPr>
          <w:rFonts w:ascii="Palatino Linotype" w:hAnsi="Palatino Linotype" w:cs="Times New Roman"/>
          <w:b/>
          <w:sz w:val="20"/>
          <w:szCs w:val="20"/>
        </w:rPr>
        <w:t>Warfield KL, Po</w:t>
      </w:r>
      <w:bookmarkStart w:id="4" w:name="_GoBack"/>
      <w:bookmarkEnd w:id="4"/>
      <w:r w:rsidRPr="000477B4">
        <w:rPr>
          <w:rFonts w:ascii="Palatino Linotype" w:hAnsi="Palatino Linotype" w:cs="Times New Roman"/>
          <w:b/>
          <w:sz w:val="20"/>
          <w:szCs w:val="20"/>
        </w:rPr>
        <w:t>sten NA, Swenson DL, Olinger GG, Esposito D, Gillette WK, Hopkins RF, Costantino J, Panchal RG, Hartley JL, Aman MJ, Bavari S.</w:t>
      </w:r>
      <w:r w:rsidRPr="000477B4">
        <w:rPr>
          <w:rFonts w:ascii="Palatino Linotype" w:hAnsi="Palatino Linotype" w:cs="Times New Roman"/>
          <w:sz w:val="20"/>
          <w:szCs w:val="20"/>
        </w:rPr>
        <w:t xml:space="preserve"> 2007. Filovirus-like particles produced in insect cells: immunogenicity and protection in rodents. The Journal of infectious diseases </w:t>
      </w:r>
      <w:r w:rsidRPr="000477B4">
        <w:rPr>
          <w:rFonts w:ascii="Palatino Linotype" w:hAnsi="Palatino Linotype" w:cs="Times New Roman"/>
          <w:b/>
          <w:sz w:val="20"/>
          <w:szCs w:val="20"/>
        </w:rPr>
        <w:t>196 Suppl 2:</w:t>
      </w:r>
      <w:r w:rsidRPr="000477B4">
        <w:rPr>
          <w:rFonts w:ascii="Palatino Linotype" w:hAnsi="Palatino Linotype" w:cs="Times New Roman"/>
          <w:sz w:val="20"/>
          <w:szCs w:val="20"/>
        </w:rPr>
        <w:t>S421-429.</w:t>
      </w:r>
      <w:bookmarkEnd w:id="3"/>
    </w:p>
    <w:p w14:paraId="1D088844" w14:textId="77777777" w:rsidR="00631315" w:rsidRPr="000477B4" w:rsidRDefault="00631315" w:rsidP="007927CB">
      <w:pPr>
        <w:pStyle w:val="EndNoteBibliography"/>
        <w:spacing w:before="240"/>
        <w:ind w:left="720" w:hanging="720"/>
        <w:rPr>
          <w:rFonts w:ascii="Palatino Linotype" w:hAnsi="Palatino Linotype" w:cs="Times New Roman"/>
          <w:sz w:val="20"/>
          <w:szCs w:val="20"/>
        </w:rPr>
      </w:pPr>
      <w:bookmarkStart w:id="5" w:name="_ENREF_3"/>
      <w:r w:rsidRPr="000477B4">
        <w:rPr>
          <w:rFonts w:ascii="Palatino Linotype" w:hAnsi="Palatino Linotype" w:cs="Times New Roman"/>
          <w:sz w:val="20"/>
          <w:szCs w:val="20"/>
        </w:rPr>
        <w:t>3.</w:t>
      </w:r>
      <w:r w:rsidRPr="000477B4">
        <w:rPr>
          <w:rFonts w:ascii="Palatino Linotype" w:hAnsi="Palatino Linotype" w:cs="Times New Roman"/>
          <w:sz w:val="20"/>
          <w:szCs w:val="20"/>
        </w:rPr>
        <w:tab/>
      </w:r>
      <w:r w:rsidRPr="000477B4">
        <w:rPr>
          <w:rFonts w:ascii="Palatino Linotype" w:hAnsi="Palatino Linotype" w:cs="Times New Roman"/>
          <w:b/>
          <w:sz w:val="20"/>
          <w:szCs w:val="20"/>
        </w:rPr>
        <w:t>Ye L, Lin J, Sun Y, Bennouna S, Lo M, Wu Q, Bu Z, Pulendran B, Compans RW, Yang C.</w:t>
      </w:r>
      <w:r w:rsidRPr="000477B4">
        <w:rPr>
          <w:rFonts w:ascii="Palatino Linotype" w:hAnsi="Palatino Linotype" w:cs="Times New Roman"/>
          <w:sz w:val="20"/>
          <w:szCs w:val="20"/>
        </w:rPr>
        <w:t xml:space="preserve"> 2006. Ebola virus-like particles produced in insect cells exhibit dendritic cell stimulating activity and induce neutralizing antibodies. Virology </w:t>
      </w:r>
      <w:r w:rsidRPr="000477B4">
        <w:rPr>
          <w:rFonts w:ascii="Palatino Linotype" w:hAnsi="Palatino Linotype" w:cs="Times New Roman"/>
          <w:b/>
          <w:sz w:val="20"/>
          <w:szCs w:val="20"/>
        </w:rPr>
        <w:t>351:</w:t>
      </w:r>
      <w:r w:rsidRPr="000477B4">
        <w:rPr>
          <w:rFonts w:ascii="Palatino Linotype" w:hAnsi="Palatino Linotype" w:cs="Times New Roman"/>
          <w:sz w:val="20"/>
          <w:szCs w:val="20"/>
        </w:rPr>
        <w:t>260-270.</w:t>
      </w:r>
      <w:bookmarkEnd w:id="5"/>
    </w:p>
    <w:p w14:paraId="0AB9E92E" w14:textId="77777777" w:rsidR="00631315" w:rsidRPr="000477B4" w:rsidRDefault="00631315" w:rsidP="007927CB">
      <w:pPr>
        <w:pStyle w:val="EndNoteBibliography"/>
        <w:spacing w:before="240"/>
        <w:ind w:left="720" w:hanging="720"/>
        <w:rPr>
          <w:rFonts w:ascii="Palatino Linotype" w:hAnsi="Palatino Linotype" w:cs="Times New Roman"/>
          <w:sz w:val="20"/>
          <w:szCs w:val="20"/>
        </w:rPr>
      </w:pPr>
      <w:bookmarkStart w:id="6" w:name="_ENREF_4"/>
      <w:r w:rsidRPr="000477B4">
        <w:rPr>
          <w:rFonts w:ascii="Palatino Linotype" w:hAnsi="Palatino Linotype" w:cs="Times New Roman"/>
          <w:sz w:val="20"/>
          <w:szCs w:val="20"/>
        </w:rPr>
        <w:t>4.</w:t>
      </w:r>
      <w:r w:rsidRPr="000477B4">
        <w:rPr>
          <w:rFonts w:ascii="Palatino Linotype" w:hAnsi="Palatino Linotype" w:cs="Times New Roman"/>
          <w:sz w:val="20"/>
          <w:szCs w:val="20"/>
        </w:rPr>
        <w:tab/>
      </w:r>
      <w:r w:rsidRPr="000477B4">
        <w:rPr>
          <w:rFonts w:ascii="Palatino Linotype" w:hAnsi="Palatino Linotype" w:cs="Times New Roman"/>
          <w:b/>
          <w:sz w:val="20"/>
          <w:szCs w:val="20"/>
        </w:rPr>
        <w:t>Warfield KL, Dye JM, Wells JB, Unfer RC, Holtsberg FW, Shulenin S, Vu H, Swenson DL, Bavari S, Aman MJ.</w:t>
      </w:r>
      <w:r w:rsidRPr="000477B4">
        <w:rPr>
          <w:rFonts w:ascii="Palatino Linotype" w:hAnsi="Palatino Linotype" w:cs="Times New Roman"/>
          <w:sz w:val="20"/>
          <w:szCs w:val="20"/>
        </w:rPr>
        <w:t xml:space="preserve"> 2015. Homologous and heterologous protection of nonhuman primates by Ebola and Sudan virus-like particles. PloS one </w:t>
      </w:r>
      <w:r w:rsidRPr="000477B4">
        <w:rPr>
          <w:rFonts w:ascii="Palatino Linotype" w:hAnsi="Palatino Linotype" w:cs="Times New Roman"/>
          <w:b/>
          <w:sz w:val="20"/>
          <w:szCs w:val="20"/>
        </w:rPr>
        <w:t>10:</w:t>
      </w:r>
      <w:r w:rsidRPr="000477B4">
        <w:rPr>
          <w:rFonts w:ascii="Palatino Linotype" w:hAnsi="Palatino Linotype" w:cs="Times New Roman"/>
          <w:sz w:val="20"/>
          <w:szCs w:val="20"/>
        </w:rPr>
        <w:t>e0118881.</w:t>
      </w:r>
      <w:bookmarkEnd w:id="6"/>
    </w:p>
    <w:p w14:paraId="1824320E" w14:textId="5C3D057E" w:rsidR="00121638" w:rsidRPr="000477B4" w:rsidRDefault="00AD5164" w:rsidP="007927CB">
      <w:pPr>
        <w:autoSpaceDE w:val="0"/>
        <w:autoSpaceDN w:val="0"/>
        <w:adjustRightInd w:val="0"/>
        <w:spacing w:before="240"/>
        <w:jc w:val="both"/>
        <w:rPr>
          <w:rFonts w:ascii="Palatino Linotype" w:eastAsia="UniversLTStd-LightCn" w:hAnsi="Palatino Linotype"/>
          <w:sz w:val="20"/>
          <w:szCs w:val="20"/>
          <w:lang w:eastAsia="zh-CN"/>
        </w:rPr>
      </w:pPr>
      <w:r w:rsidRPr="000477B4">
        <w:rPr>
          <w:rFonts w:ascii="Palatino Linotype" w:eastAsia="UniversLTStd-LightCn" w:hAnsi="Palatino Linotype"/>
          <w:sz w:val="20"/>
          <w:szCs w:val="20"/>
          <w:lang w:eastAsia="zh-CN"/>
        </w:rPr>
        <w:fldChar w:fldCharType="end"/>
      </w:r>
    </w:p>
    <w:sectPr w:rsidR="00121638" w:rsidRPr="000477B4" w:rsidSect="00223F15">
      <w:footerReference w:type="default" r:id="rId7"/>
      <w:pgSz w:w="11900" w:h="16840"/>
      <w:pgMar w:top="1440" w:right="1440" w:bottom="1440" w:left="1440" w:header="709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E4A232" w14:textId="77777777" w:rsidR="00CB060A" w:rsidRDefault="00CB060A" w:rsidP="001C1E33">
      <w:r>
        <w:separator/>
      </w:r>
    </w:p>
  </w:endnote>
  <w:endnote w:type="continuationSeparator" w:id="0">
    <w:p w14:paraId="7F9FFCFE" w14:textId="77777777" w:rsidR="00CB060A" w:rsidRDefault="00CB060A" w:rsidP="001C1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LTStd-LightCn">
    <w:altName w:val="Microsoft YaHei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1C50A" w14:textId="77777777" w:rsidR="004B5B91" w:rsidRPr="004B5B91" w:rsidRDefault="004B5B91">
    <w:pPr>
      <w:pStyle w:val="Footer"/>
      <w:jc w:val="center"/>
      <w:rPr>
        <w:caps/>
        <w:noProof/>
        <w:color w:val="4472C4"/>
      </w:rPr>
    </w:pPr>
    <w:r w:rsidRPr="004B5B91">
      <w:rPr>
        <w:caps/>
        <w:color w:val="4472C4"/>
      </w:rPr>
      <w:fldChar w:fldCharType="begin"/>
    </w:r>
    <w:r w:rsidRPr="004B5B91">
      <w:rPr>
        <w:caps/>
        <w:color w:val="4472C4"/>
      </w:rPr>
      <w:instrText xml:space="preserve"> PAGE   \* MERGEFORMAT </w:instrText>
    </w:r>
    <w:r w:rsidRPr="004B5B91">
      <w:rPr>
        <w:caps/>
        <w:color w:val="4472C4"/>
      </w:rPr>
      <w:fldChar w:fldCharType="separate"/>
    </w:r>
    <w:r w:rsidR="000477B4">
      <w:rPr>
        <w:caps/>
        <w:noProof/>
        <w:color w:val="4472C4"/>
      </w:rPr>
      <w:t>3</w:t>
    </w:r>
    <w:r w:rsidRPr="004B5B91">
      <w:rPr>
        <w:caps/>
        <w:noProof/>
        <w:color w:val="4472C4"/>
      </w:rPr>
      <w:fldChar w:fldCharType="end"/>
    </w:r>
  </w:p>
  <w:p w14:paraId="6670E6CC" w14:textId="77777777" w:rsidR="004B5B91" w:rsidRDefault="004B5B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06B399" w14:textId="77777777" w:rsidR="00CB060A" w:rsidRDefault="00CB060A" w:rsidP="001C1E33">
      <w:r>
        <w:separator/>
      </w:r>
    </w:p>
  </w:footnote>
  <w:footnote w:type="continuationSeparator" w:id="0">
    <w:p w14:paraId="75BF0381" w14:textId="77777777" w:rsidR="00CB060A" w:rsidRDefault="00CB060A" w:rsidP="001C1E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E60EB8"/>
    <w:multiLevelType w:val="hybridMultilevel"/>
    <w:tmpl w:val="D4FA3896"/>
    <w:lvl w:ilvl="0" w:tplc="2D36B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AA2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B23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082C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4844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E292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18B0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166C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0E0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zAxMDC3MDAyMLYwM7BQ0lEKTi0uzszPAykwrAUAgvykwS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Virolog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s5tvdfeeow2wweevfzhpr20rwfvr5t22xr0r&quot;&gt;My EndNote Library&lt;record-ids&gt;&lt;item&gt;6494&lt;/item&gt;&lt;item&gt;8255&lt;/item&gt;&lt;item&gt;11076&lt;/item&gt;&lt;item&gt;11704&lt;/item&gt;&lt;/record-ids&gt;&lt;/item&gt;&lt;/Libraries&gt;"/>
  </w:docVars>
  <w:rsids>
    <w:rsidRoot w:val="00A97325"/>
    <w:rsid w:val="000056F8"/>
    <w:rsid w:val="00010F67"/>
    <w:rsid w:val="00016C30"/>
    <w:rsid w:val="000219E4"/>
    <w:rsid w:val="000223D4"/>
    <w:rsid w:val="00024013"/>
    <w:rsid w:val="00026628"/>
    <w:rsid w:val="00032BB8"/>
    <w:rsid w:val="00033745"/>
    <w:rsid w:val="00034237"/>
    <w:rsid w:val="00034CFB"/>
    <w:rsid w:val="00041FDF"/>
    <w:rsid w:val="000477B4"/>
    <w:rsid w:val="00055245"/>
    <w:rsid w:val="00065F76"/>
    <w:rsid w:val="00066F86"/>
    <w:rsid w:val="00070994"/>
    <w:rsid w:val="00087A45"/>
    <w:rsid w:val="0009788F"/>
    <w:rsid w:val="000A75D3"/>
    <w:rsid w:val="000C1B51"/>
    <w:rsid w:val="000C20D9"/>
    <w:rsid w:val="000C6E70"/>
    <w:rsid w:val="000D6550"/>
    <w:rsid w:val="000D7F65"/>
    <w:rsid w:val="000E2D0F"/>
    <w:rsid w:val="000E3065"/>
    <w:rsid w:val="000F1229"/>
    <w:rsid w:val="000F65D0"/>
    <w:rsid w:val="00113DB3"/>
    <w:rsid w:val="00115FE8"/>
    <w:rsid w:val="00121638"/>
    <w:rsid w:val="00123BF4"/>
    <w:rsid w:val="00143E5E"/>
    <w:rsid w:val="001567AA"/>
    <w:rsid w:val="00161751"/>
    <w:rsid w:val="00163CD3"/>
    <w:rsid w:val="00181E67"/>
    <w:rsid w:val="0018723E"/>
    <w:rsid w:val="001A2D56"/>
    <w:rsid w:val="001A7EA5"/>
    <w:rsid w:val="001C1E33"/>
    <w:rsid w:val="001C41BB"/>
    <w:rsid w:val="001C62A5"/>
    <w:rsid w:val="001D4E83"/>
    <w:rsid w:val="001E7536"/>
    <w:rsid w:val="001F02C5"/>
    <w:rsid w:val="001F04ED"/>
    <w:rsid w:val="001F2B31"/>
    <w:rsid w:val="001F555C"/>
    <w:rsid w:val="00202EBF"/>
    <w:rsid w:val="002044A0"/>
    <w:rsid w:val="00216B55"/>
    <w:rsid w:val="0022214E"/>
    <w:rsid w:val="00223BC9"/>
    <w:rsid w:val="00223F15"/>
    <w:rsid w:val="0023041B"/>
    <w:rsid w:val="0023388A"/>
    <w:rsid w:val="00234249"/>
    <w:rsid w:val="00251B56"/>
    <w:rsid w:val="00253055"/>
    <w:rsid w:val="00261B3F"/>
    <w:rsid w:val="00270FFD"/>
    <w:rsid w:val="002731B8"/>
    <w:rsid w:val="00277C32"/>
    <w:rsid w:val="0028079B"/>
    <w:rsid w:val="002811BC"/>
    <w:rsid w:val="00286720"/>
    <w:rsid w:val="0029052E"/>
    <w:rsid w:val="002977FF"/>
    <w:rsid w:val="002A431C"/>
    <w:rsid w:val="002A4552"/>
    <w:rsid w:val="002B3988"/>
    <w:rsid w:val="002B613D"/>
    <w:rsid w:val="002D044A"/>
    <w:rsid w:val="002D55F8"/>
    <w:rsid w:val="002D7DCA"/>
    <w:rsid w:val="002F31D4"/>
    <w:rsid w:val="002F7F4B"/>
    <w:rsid w:val="00314422"/>
    <w:rsid w:val="0031639A"/>
    <w:rsid w:val="00331D11"/>
    <w:rsid w:val="0034639F"/>
    <w:rsid w:val="00346DD3"/>
    <w:rsid w:val="00352F45"/>
    <w:rsid w:val="00361D60"/>
    <w:rsid w:val="0036391A"/>
    <w:rsid w:val="00370B0E"/>
    <w:rsid w:val="003A27A7"/>
    <w:rsid w:val="003A63F4"/>
    <w:rsid w:val="003C5880"/>
    <w:rsid w:val="003D04D2"/>
    <w:rsid w:val="003D2427"/>
    <w:rsid w:val="003F45D5"/>
    <w:rsid w:val="003F6D71"/>
    <w:rsid w:val="00400A73"/>
    <w:rsid w:val="0040306B"/>
    <w:rsid w:val="004204D1"/>
    <w:rsid w:val="00425386"/>
    <w:rsid w:val="004277B9"/>
    <w:rsid w:val="00430C51"/>
    <w:rsid w:val="0043551C"/>
    <w:rsid w:val="00436976"/>
    <w:rsid w:val="004502B1"/>
    <w:rsid w:val="004515E0"/>
    <w:rsid w:val="00457270"/>
    <w:rsid w:val="004621CD"/>
    <w:rsid w:val="0046603D"/>
    <w:rsid w:val="0047096D"/>
    <w:rsid w:val="004815E6"/>
    <w:rsid w:val="00483BE3"/>
    <w:rsid w:val="00491BBB"/>
    <w:rsid w:val="004B5B91"/>
    <w:rsid w:val="004B6067"/>
    <w:rsid w:val="004C52B5"/>
    <w:rsid w:val="004F1568"/>
    <w:rsid w:val="004F212C"/>
    <w:rsid w:val="004F4245"/>
    <w:rsid w:val="00502704"/>
    <w:rsid w:val="00505393"/>
    <w:rsid w:val="00511A54"/>
    <w:rsid w:val="005131E0"/>
    <w:rsid w:val="00514764"/>
    <w:rsid w:val="00515E5D"/>
    <w:rsid w:val="00517599"/>
    <w:rsid w:val="00520080"/>
    <w:rsid w:val="005201DF"/>
    <w:rsid w:val="00521FA1"/>
    <w:rsid w:val="005259E8"/>
    <w:rsid w:val="00535656"/>
    <w:rsid w:val="00536EE3"/>
    <w:rsid w:val="005370F1"/>
    <w:rsid w:val="00542E4D"/>
    <w:rsid w:val="00547A6D"/>
    <w:rsid w:val="00547F8E"/>
    <w:rsid w:val="00556DDA"/>
    <w:rsid w:val="005703A2"/>
    <w:rsid w:val="0058408E"/>
    <w:rsid w:val="005A47CA"/>
    <w:rsid w:val="005C0E94"/>
    <w:rsid w:val="005C5BB5"/>
    <w:rsid w:val="005C5F09"/>
    <w:rsid w:val="005C6E11"/>
    <w:rsid w:val="005D0076"/>
    <w:rsid w:val="005D045D"/>
    <w:rsid w:val="005D73D2"/>
    <w:rsid w:val="005D7D95"/>
    <w:rsid w:val="005F2EE5"/>
    <w:rsid w:val="005F3774"/>
    <w:rsid w:val="005F77F3"/>
    <w:rsid w:val="00601351"/>
    <w:rsid w:val="00606207"/>
    <w:rsid w:val="00625982"/>
    <w:rsid w:val="00631315"/>
    <w:rsid w:val="00631E19"/>
    <w:rsid w:val="0063204B"/>
    <w:rsid w:val="0063478F"/>
    <w:rsid w:val="00634C32"/>
    <w:rsid w:val="00644199"/>
    <w:rsid w:val="00644D3F"/>
    <w:rsid w:val="00653FAB"/>
    <w:rsid w:val="00654F2B"/>
    <w:rsid w:val="00657B3D"/>
    <w:rsid w:val="00657B4E"/>
    <w:rsid w:val="00664A55"/>
    <w:rsid w:val="00667784"/>
    <w:rsid w:val="00682528"/>
    <w:rsid w:val="00684FB3"/>
    <w:rsid w:val="0069088F"/>
    <w:rsid w:val="00693D04"/>
    <w:rsid w:val="006A0BF8"/>
    <w:rsid w:val="006A60B0"/>
    <w:rsid w:val="006A61A4"/>
    <w:rsid w:val="006B21DC"/>
    <w:rsid w:val="006C2FCA"/>
    <w:rsid w:val="006C46AF"/>
    <w:rsid w:val="006C5A39"/>
    <w:rsid w:val="006D3E2D"/>
    <w:rsid w:val="006D5E96"/>
    <w:rsid w:val="006D7A94"/>
    <w:rsid w:val="006F0E2A"/>
    <w:rsid w:val="006F35FE"/>
    <w:rsid w:val="006F7607"/>
    <w:rsid w:val="007022AC"/>
    <w:rsid w:val="0070236A"/>
    <w:rsid w:val="007064BB"/>
    <w:rsid w:val="007106A5"/>
    <w:rsid w:val="00710C2C"/>
    <w:rsid w:val="00714EB3"/>
    <w:rsid w:val="00721AD3"/>
    <w:rsid w:val="00735602"/>
    <w:rsid w:val="007359A9"/>
    <w:rsid w:val="00752BA3"/>
    <w:rsid w:val="00753CE8"/>
    <w:rsid w:val="00776315"/>
    <w:rsid w:val="0078398D"/>
    <w:rsid w:val="007927CB"/>
    <w:rsid w:val="0079543E"/>
    <w:rsid w:val="007A1526"/>
    <w:rsid w:val="007A32BC"/>
    <w:rsid w:val="007C04BE"/>
    <w:rsid w:val="007C227C"/>
    <w:rsid w:val="007C23A2"/>
    <w:rsid w:val="007C432D"/>
    <w:rsid w:val="007D291D"/>
    <w:rsid w:val="007D374A"/>
    <w:rsid w:val="007E6E81"/>
    <w:rsid w:val="00804037"/>
    <w:rsid w:val="008143BA"/>
    <w:rsid w:val="0082101E"/>
    <w:rsid w:val="00822800"/>
    <w:rsid w:val="008271E3"/>
    <w:rsid w:val="008433BA"/>
    <w:rsid w:val="00852BB4"/>
    <w:rsid w:val="00853E83"/>
    <w:rsid w:val="00855478"/>
    <w:rsid w:val="00857D1D"/>
    <w:rsid w:val="00863842"/>
    <w:rsid w:val="0086517B"/>
    <w:rsid w:val="00866A97"/>
    <w:rsid w:val="00870FFA"/>
    <w:rsid w:val="00872422"/>
    <w:rsid w:val="00873B15"/>
    <w:rsid w:val="00875AD1"/>
    <w:rsid w:val="00880462"/>
    <w:rsid w:val="0089325A"/>
    <w:rsid w:val="00893D79"/>
    <w:rsid w:val="008A225A"/>
    <w:rsid w:val="008B58F2"/>
    <w:rsid w:val="008B5D04"/>
    <w:rsid w:val="008B60D4"/>
    <w:rsid w:val="008C3017"/>
    <w:rsid w:val="008C5D24"/>
    <w:rsid w:val="008D57B1"/>
    <w:rsid w:val="008E6F75"/>
    <w:rsid w:val="008E729F"/>
    <w:rsid w:val="008F2628"/>
    <w:rsid w:val="008F3AE2"/>
    <w:rsid w:val="008F5B6E"/>
    <w:rsid w:val="009048F6"/>
    <w:rsid w:val="0090593B"/>
    <w:rsid w:val="009070D1"/>
    <w:rsid w:val="00912DD4"/>
    <w:rsid w:val="0091520A"/>
    <w:rsid w:val="00926485"/>
    <w:rsid w:val="00930359"/>
    <w:rsid w:val="009405C9"/>
    <w:rsid w:val="00940DFF"/>
    <w:rsid w:val="00941684"/>
    <w:rsid w:val="009417F9"/>
    <w:rsid w:val="00943BE0"/>
    <w:rsid w:val="00960ED3"/>
    <w:rsid w:val="009702D6"/>
    <w:rsid w:val="00975C9F"/>
    <w:rsid w:val="009815AE"/>
    <w:rsid w:val="00984FF4"/>
    <w:rsid w:val="009913DE"/>
    <w:rsid w:val="00993542"/>
    <w:rsid w:val="00997A4F"/>
    <w:rsid w:val="009B3732"/>
    <w:rsid w:val="009B5171"/>
    <w:rsid w:val="009B6C6F"/>
    <w:rsid w:val="009D269A"/>
    <w:rsid w:val="009D30EC"/>
    <w:rsid w:val="009D4011"/>
    <w:rsid w:val="009D58CF"/>
    <w:rsid w:val="009E2EAE"/>
    <w:rsid w:val="00A01311"/>
    <w:rsid w:val="00A06482"/>
    <w:rsid w:val="00A27BA1"/>
    <w:rsid w:val="00A35251"/>
    <w:rsid w:val="00A557F9"/>
    <w:rsid w:val="00A67E39"/>
    <w:rsid w:val="00A751B9"/>
    <w:rsid w:val="00A95D28"/>
    <w:rsid w:val="00A97325"/>
    <w:rsid w:val="00AA2D1F"/>
    <w:rsid w:val="00AA5601"/>
    <w:rsid w:val="00AB4FBC"/>
    <w:rsid w:val="00AB5697"/>
    <w:rsid w:val="00AB7355"/>
    <w:rsid w:val="00AD5164"/>
    <w:rsid w:val="00AD5B1E"/>
    <w:rsid w:val="00AE25C4"/>
    <w:rsid w:val="00AF2994"/>
    <w:rsid w:val="00AF2CCC"/>
    <w:rsid w:val="00AF3220"/>
    <w:rsid w:val="00AF3287"/>
    <w:rsid w:val="00B124B7"/>
    <w:rsid w:val="00B13B6E"/>
    <w:rsid w:val="00B14EE5"/>
    <w:rsid w:val="00B152E9"/>
    <w:rsid w:val="00B24241"/>
    <w:rsid w:val="00B24D10"/>
    <w:rsid w:val="00B25B9D"/>
    <w:rsid w:val="00B3008C"/>
    <w:rsid w:val="00B3521A"/>
    <w:rsid w:val="00B53627"/>
    <w:rsid w:val="00B5664D"/>
    <w:rsid w:val="00B65ACB"/>
    <w:rsid w:val="00B71D34"/>
    <w:rsid w:val="00B75922"/>
    <w:rsid w:val="00B807EE"/>
    <w:rsid w:val="00B808EC"/>
    <w:rsid w:val="00B85AD5"/>
    <w:rsid w:val="00BA4A2E"/>
    <w:rsid w:val="00BA7D20"/>
    <w:rsid w:val="00BD0C68"/>
    <w:rsid w:val="00BD214A"/>
    <w:rsid w:val="00BD464C"/>
    <w:rsid w:val="00BD740E"/>
    <w:rsid w:val="00BE71DB"/>
    <w:rsid w:val="00BF0DD9"/>
    <w:rsid w:val="00BF5A92"/>
    <w:rsid w:val="00BF6B9E"/>
    <w:rsid w:val="00C251B3"/>
    <w:rsid w:val="00C329B2"/>
    <w:rsid w:val="00C33E87"/>
    <w:rsid w:val="00C34CFD"/>
    <w:rsid w:val="00C460AF"/>
    <w:rsid w:val="00C51A2A"/>
    <w:rsid w:val="00C56143"/>
    <w:rsid w:val="00C674A4"/>
    <w:rsid w:val="00C71A75"/>
    <w:rsid w:val="00C76F91"/>
    <w:rsid w:val="00C87A31"/>
    <w:rsid w:val="00C923B6"/>
    <w:rsid w:val="00C946B6"/>
    <w:rsid w:val="00CA4364"/>
    <w:rsid w:val="00CB060A"/>
    <w:rsid w:val="00CB10F5"/>
    <w:rsid w:val="00CB5665"/>
    <w:rsid w:val="00CC3FC3"/>
    <w:rsid w:val="00CC72AE"/>
    <w:rsid w:val="00CC7E4C"/>
    <w:rsid w:val="00CE7A27"/>
    <w:rsid w:val="00CF2BF5"/>
    <w:rsid w:val="00CF6608"/>
    <w:rsid w:val="00CF7C9B"/>
    <w:rsid w:val="00D13FEF"/>
    <w:rsid w:val="00D16F52"/>
    <w:rsid w:val="00D17D20"/>
    <w:rsid w:val="00D20391"/>
    <w:rsid w:val="00D22B38"/>
    <w:rsid w:val="00D25324"/>
    <w:rsid w:val="00D30EFC"/>
    <w:rsid w:val="00D42323"/>
    <w:rsid w:val="00D57E5B"/>
    <w:rsid w:val="00D67B78"/>
    <w:rsid w:val="00D701C0"/>
    <w:rsid w:val="00D7237A"/>
    <w:rsid w:val="00D81532"/>
    <w:rsid w:val="00DA128C"/>
    <w:rsid w:val="00DA4324"/>
    <w:rsid w:val="00DA6892"/>
    <w:rsid w:val="00DB33A2"/>
    <w:rsid w:val="00DC15C7"/>
    <w:rsid w:val="00DC79ED"/>
    <w:rsid w:val="00DD5C5F"/>
    <w:rsid w:val="00DF269E"/>
    <w:rsid w:val="00E02F22"/>
    <w:rsid w:val="00E1227B"/>
    <w:rsid w:val="00E12FF5"/>
    <w:rsid w:val="00E1515F"/>
    <w:rsid w:val="00E26702"/>
    <w:rsid w:val="00E306F7"/>
    <w:rsid w:val="00E3556F"/>
    <w:rsid w:val="00E41269"/>
    <w:rsid w:val="00E43B8D"/>
    <w:rsid w:val="00E47CC6"/>
    <w:rsid w:val="00E5162E"/>
    <w:rsid w:val="00E54171"/>
    <w:rsid w:val="00E614C8"/>
    <w:rsid w:val="00E67D40"/>
    <w:rsid w:val="00E73244"/>
    <w:rsid w:val="00EA07C8"/>
    <w:rsid w:val="00EA09D8"/>
    <w:rsid w:val="00EA21C1"/>
    <w:rsid w:val="00EB01A2"/>
    <w:rsid w:val="00EC0062"/>
    <w:rsid w:val="00EC12B6"/>
    <w:rsid w:val="00EC6907"/>
    <w:rsid w:val="00ED6020"/>
    <w:rsid w:val="00ED61EF"/>
    <w:rsid w:val="00EE2F0D"/>
    <w:rsid w:val="00EE7EDF"/>
    <w:rsid w:val="00F01FA9"/>
    <w:rsid w:val="00F07535"/>
    <w:rsid w:val="00F1606A"/>
    <w:rsid w:val="00F17969"/>
    <w:rsid w:val="00F234E8"/>
    <w:rsid w:val="00F23C27"/>
    <w:rsid w:val="00F242C2"/>
    <w:rsid w:val="00F277F8"/>
    <w:rsid w:val="00F3320D"/>
    <w:rsid w:val="00F36C9F"/>
    <w:rsid w:val="00F44BD3"/>
    <w:rsid w:val="00F50899"/>
    <w:rsid w:val="00F55F32"/>
    <w:rsid w:val="00F62BE6"/>
    <w:rsid w:val="00F6783F"/>
    <w:rsid w:val="00F7081C"/>
    <w:rsid w:val="00F74DCB"/>
    <w:rsid w:val="00F75565"/>
    <w:rsid w:val="00F76F0E"/>
    <w:rsid w:val="00F939C2"/>
    <w:rsid w:val="00F95F08"/>
    <w:rsid w:val="00FC7366"/>
    <w:rsid w:val="00FE5681"/>
    <w:rsid w:val="00FE6343"/>
    <w:rsid w:val="00FE6A87"/>
    <w:rsid w:val="00FF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B13167"/>
  <w14:defaultImageDpi w14:val="32767"/>
  <w15:chartTrackingRefBased/>
  <w15:docId w15:val="{E1080316-2635-4153-8B80-41894193E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556F"/>
    <w:pPr>
      <w:spacing w:before="100" w:beforeAutospacing="1" w:after="100" w:afterAutospacing="1"/>
    </w:pPr>
    <w:rPr>
      <w:rFonts w:ascii="Times New Roman" w:eastAsia="DengXian" w:hAnsi="Times New Roman"/>
      <w:lang w:eastAsia="ja-JP"/>
    </w:rPr>
  </w:style>
  <w:style w:type="character" w:styleId="CommentReference">
    <w:name w:val="annotation reference"/>
    <w:uiPriority w:val="99"/>
    <w:semiHidden/>
    <w:unhideWhenUsed/>
    <w:rsid w:val="00912DD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12DD4"/>
  </w:style>
  <w:style w:type="character" w:customStyle="1" w:styleId="CommentTextChar">
    <w:name w:val="Comment Text Char"/>
    <w:basedOn w:val="DefaultParagraphFont"/>
    <w:link w:val="CommentText"/>
    <w:uiPriority w:val="99"/>
    <w:rsid w:val="00912DD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DD4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912DD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2DD4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2DD4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12DD4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1E33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1C1E33"/>
  </w:style>
  <w:style w:type="paragraph" w:styleId="Footer">
    <w:name w:val="footer"/>
    <w:basedOn w:val="Normal"/>
    <w:link w:val="FooterChar"/>
    <w:uiPriority w:val="99"/>
    <w:unhideWhenUsed/>
    <w:rsid w:val="001C1E33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1C1E33"/>
  </w:style>
  <w:style w:type="paragraph" w:customStyle="1" w:styleId="EndNoteBibliographyTitle">
    <w:name w:val="EndNote Bibliography Title"/>
    <w:basedOn w:val="Normal"/>
    <w:link w:val="EndNoteBibliographyTitleChar"/>
    <w:rsid w:val="00AD5164"/>
    <w:pPr>
      <w:jc w:val="center"/>
    </w:pPr>
    <w:rPr>
      <w:rFonts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D5164"/>
    <w:rPr>
      <w:rFonts w:cs="Calibri"/>
      <w:noProof/>
      <w:sz w:val="24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AD5164"/>
    <w:pPr>
      <w:jc w:val="both"/>
    </w:pPr>
    <w:rPr>
      <w:rFonts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D5164"/>
    <w:rPr>
      <w:rFonts w:cs="Calibri"/>
      <w:noProof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AD516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267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16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592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7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823</Words>
  <Characters>4414</Characters>
  <Application>Microsoft Office Word</Application>
  <DocSecurity>0</DocSecurity>
  <Lines>72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5225</CharactersWithSpaces>
  <SharedDoc>false</SharedDoc>
  <HLinks>
    <vt:vector size="6" baseType="variant">
      <vt:variant>
        <vt:i4>4194315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Tokiko Watanabe</dc:creator>
  <cp:keywords/>
  <dc:description/>
  <cp:lastModifiedBy>mdpi</cp:lastModifiedBy>
  <cp:revision>4</cp:revision>
  <cp:lastPrinted>2018-06-25T14:12:00Z</cp:lastPrinted>
  <dcterms:created xsi:type="dcterms:W3CDTF">2020-04-17T04:46:00Z</dcterms:created>
  <dcterms:modified xsi:type="dcterms:W3CDTF">2020-05-07T07:37:00Z</dcterms:modified>
</cp:coreProperties>
</file>