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DF4" w:rsidRPr="00AF589E" w:rsidRDefault="00106DF4" w:rsidP="00106DF4">
      <w:pPr>
        <w:adjustRightInd w:val="0"/>
        <w:snapToGrid w:val="0"/>
        <w:spacing w:before="240" w:after="120" w:line="260" w:lineRule="atLeast"/>
        <w:ind w:left="425" w:right="425"/>
        <w:jc w:val="center"/>
        <w:rPr>
          <w:rFonts w:ascii="Palatino Linotype" w:hAnsi="Palatino Linotype"/>
          <w:color w:val="auto"/>
          <w:sz w:val="18"/>
          <w:szCs w:val="22"/>
          <w:lang w:val="en-GB" w:bidi="en-US"/>
        </w:rPr>
      </w:pPr>
      <w:r w:rsidRPr="00AF589E">
        <w:rPr>
          <w:rFonts w:ascii="Palatino Linotype" w:hAnsi="Palatino Linotype"/>
          <w:b/>
          <w:color w:val="auto"/>
          <w:sz w:val="18"/>
          <w:szCs w:val="22"/>
          <w:lang w:val="en-GB" w:bidi="en-US"/>
        </w:rPr>
        <w:t xml:space="preserve">Table </w:t>
      </w:r>
      <w:r>
        <w:rPr>
          <w:rFonts w:ascii="Palatino Linotype" w:hAnsi="Palatino Linotype"/>
          <w:b/>
          <w:color w:val="auto"/>
          <w:sz w:val="18"/>
          <w:szCs w:val="22"/>
          <w:lang w:val="en-GB" w:bidi="en-US"/>
        </w:rPr>
        <w:t>SX</w:t>
      </w:r>
      <w:bookmarkStart w:id="0" w:name="_GoBack"/>
      <w:bookmarkEnd w:id="0"/>
      <w:r w:rsidRPr="00AF589E">
        <w:rPr>
          <w:rFonts w:ascii="Palatino Linotype" w:hAnsi="Palatino Linotype"/>
          <w:b/>
          <w:color w:val="auto"/>
          <w:sz w:val="18"/>
          <w:szCs w:val="22"/>
          <w:lang w:val="en-GB" w:bidi="en-US"/>
        </w:rPr>
        <w:t>:</w:t>
      </w:r>
      <w:r w:rsidRPr="00AF589E">
        <w:rPr>
          <w:rFonts w:ascii="Palatino Linotype" w:hAnsi="Palatino Linotype"/>
        </w:rPr>
        <w:t xml:space="preserve"> </w:t>
      </w:r>
      <w:r w:rsidRPr="00AF589E">
        <w:rPr>
          <w:rFonts w:ascii="Palatino Linotype" w:hAnsi="Palatino Linotype"/>
          <w:color w:val="auto"/>
          <w:sz w:val="18"/>
          <w:szCs w:val="22"/>
          <w:lang w:val="en-GB" w:bidi="en-US"/>
        </w:rPr>
        <w:t>Sex – and age allocation (months) among the 4 treatment groups</w:t>
      </w:r>
      <w:r>
        <w:rPr>
          <w:rFonts w:ascii="Palatino Linotype" w:hAnsi="Palatino Linotype"/>
          <w:color w:val="auto"/>
          <w:sz w:val="18"/>
          <w:szCs w:val="22"/>
          <w:lang w:val="en-GB" w:bidi="en-US"/>
        </w:rPr>
        <w:t xml:space="preserve">. </w:t>
      </w:r>
      <w:r w:rsidRPr="00875EAE">
        <w:rPr>
          <w:rFonts w:ascii="Palatino Linotype" w:hAnsi="Palatino Linotype"/>
          <w:color w:val="auto"/>
          <w:sz w:val="18"/>
          <w:szCs w:val="22"/>
          <w:lang w:val="en-GB" w:bidi="en-US"/>
        </w:rPr>
        <w:t>There was no significant sex (Chi² = 7.352, p=0.12) and age (one-way ANOVA with unequal sample size – p=0.73) differences between the different treatment groups</w:t>
      </w:r>
    </w:p>
    <w:p w:rsidR="00106DF4" w:rsidRPr="00AF589E" w:rsidRDefault="00106DF4" w:rsidP="00106DF4">
      <w:pPr>
        <w:pStyle w:val="MDPI31text"/>
      </w:pPr>
    </w:p>
    <w:tbl>
      <w:tblPr>
        <w:tblStyle w:val="Tabellenraster1"/>
        <w:tblW w:w="0" w:type="auto"/>
        <w:tblInd w:w="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1285"/>
        <w:gridCol w:w="1057"/>
        <w:gridCol w:w="1036"/>
        <w:gridCol w:w="1561"/>
        <w:gridCol w:w="1066"/>
        <w:gridCol w:w="924"/>
      </w:tblGrid>
      <w:tr w:rsidR="00106DF4" w:rsidRPr="00AF589E" w:rsidTr="0088764A">
        <w:tc>
          <w:tcPr>
            <w:tcW w:w="1028" w:type="dxa"/>
            <w:tcBorders>
              <w:bottom w:val="single" w:sz="12" w:space="0" w:color="auto"/>
            </w:tcBorders>
          </w:tcPr>
          <w:p w:rsidR="00106DF4" w:rsidRPr="00AF589E" w:rsidRDefault="00106DF4" w:rsidP="0088764A">
            <w:pPr>
              <w:spacing w:line="240" w:lineRule="auto"/>
              <w:jc w:val="left"/>
              <w:rPr>
                <w:rFonts w:ascii="Palatino Linotype" w:eastAsiaTheme="minorHAnsi" w:hAnsi="Palatino Linotype"/>
                <w:color w:val="auto"/>
                <w:sz w:val="18"/>
              </w:rPr>
            </w:pPr>
          </w:p>
        </w:tc>
        <w:tc>
          <w:tcPr>
            <w:tcW w:w="1285" w:type="dxa"/>
            <w:tcBorders>
              <w:bottom w:val="single" w:sz="12" w:space="0" w:color="auto"/>
            </w:tcBorders>
          </w:tcPr>
          <w:p w:rsidR="00106DF4" w:rsidRPr="00AF589E" w:rsidRDefault="00106DF4" w:rsidP="0088764A">
            <w:pPr>
              <w:spacing w:line="240" w:lineRule="auto"/>
              <w:jc w:val="left"/>
              <w:rPr>
                <w:rFonts w:ascii="Palatino Linotype" w:eastAsiaTheme="minorHAnsi" w:hAnsi="Palatino Linotype"/>
                <w:color w:val="auto"/>
                <w:sz w:val="18"/>
              </w:rPr>
            </w:pPr>
          </w:p>
        </w:tc>
        <w:tc>
          <w:tcPr>
            <w:tcW w:w="1057" w:type="dxa"/>
            <w:tcBorders>
              <w:bottom w:val="single" w:sz="12" w:space="0" w:color="auto"/>
            </w:tcBorders>
          </w:tcPr>
          <w:p w:rsidR="00106DF4" w:rsidRPr="00AF589E" w:rsidRDefault="00106DF4" w:rsidP="0088764A">
            <w:pPr>
              <w:spacing w:line="240" w:lineRule="auto"/>
              <w:jc w:val="center"/>
              <w:rPr>
                <w:rFonts w:ascii="Palatino Linotype" w:eastAsiaTheme="minorHAnsi" w:hAnsi="Palatino Linotype"/>
                <w:b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b/>
                <w:color w:val="auto"/>
                <w:sz w:val="18"/>
              </w:rPr>
              <w:t>Group A</w:t>
            </w:r>
          </w:p>
          <w:p w:rsidR="00106DF4" w:rsidRPr="00AF589E" w:rsidRDefault="00106DF4" w:rsidP="0088764A">
            <w:pPr>
              <w:spacing w:line="240" w:lineRule="auto"/>
              <w:jc w:val="center"/>
              <w:rPr>
                <w:rFonts w:ascii="Palatino Linotype" w:eastAsiaTheme="minorHAnsi" w:hAnsi="Palatino Linotype"/>
                <w:b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b/>
                <w:color w:val="auto"/>
                <w:sz w:val="18"/>
              </w:rPr>
              <w:t>(bait)</w:t>
            </w:r>
          </w:p>
        </w:tc>
        <w:tc>
          <w:tcPr>
            <w:tcW w:w="1036" w:type="dxa"/>
            <w:tcBorders>
              <w:bottom w:val="single" w:sz="12" w:space="0" w:color="auto"/>
            </w:tcBorders>
          </w:tcPr>
          <w:p w:rsidR="00106DF4" w:rsidRPr="00AF589E" w:rsidRDefault="00106DF4" w:rsidP="0088764A">
            <w:pPr>
              <w:spacing w:line="240" w:lineRule="auto"/>
              <w:jc w:val="center"/>
              <w:rPr>
                <w:rFonts w:ascii="Palatino Linotype" w:eastAsiaTheme="minorHAnsi" w:hAnsi="Palatino Linotype"/>
                <w:b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b/>
                <w:color w:val="auto"/>
                <w:sz w:val="18"/>
              </w:rPr>
              <w:t>Group B</w:t>
            </w:r>
          </w:p>
          <w:p w:rsidR="00106DF4" w:rsidRPr="00AF589E" w:rsidRDefault="00106DF4" w:rsidP="0088764A">
            <w:pPr>
              <w:spacing w:line="240" w:lineRule="auto"/>
              <w:jc w:val="center"/>
              <w:rPr>
                <w:rFonts w:ascii="Palatino Linotype" w:eastAsiaTheme="minorHAnsi" w:hAnsi="Palatino Linotype"/>
                <w:b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b/>
                <w:color w:val="auto"/>
                <w:sz w:val="18"/>
              </w:rPr>
              <w:t>(</w:t>
            </w:r>
            <w:proofErr w:type="spellStart"/>
            <w:r w:rsidRPr="00AF589E">
              <w:rPr>
                <w:rFonts w:ascii="Palatino Linotype" w:eastAsiaTheme="minorHAnsi" w:hAnsi="Palatino Linotype"/>
                <w:b/>
                <w:color w:val="auto"/>
                <w:sz w:val="18"/>
              </w:rPr>
              <w:t>d.o.a</w:t>
            </w:r>
            <w:proofErr w:type="spellEnd"/>
            <w:r w:rsidRPr="00AF589E">
              <w:rPr>
                <w:rFonts w:ascii="Palatino Linotype" w:eastAsiaTheme="minorHAnsi" w:hAnsi="Palatino Linotype"/>
                <w:b/>
                <w:color w:val="auto"/>
                <w:sz w:val="18"/>
              </w:rPr>
              <w:t>.)</w:t>
            </w:r>
          </w:p>
        </w:tc>
        <w:tc>
          <w:tcPr>
            <w:tcW w:w="1561" w:type="dxa"/>
            <w:tcBorders>
              <w:bottom w:val="single" w:sz="12" w:space="0" w:color="auto"/>
            </w:tcBorders>
          </w:tcPr>
          <w:p w:rsidR="00106DF4" w:rsidRPr="00AF589E" w:rsidRDefault="00106DF4" w:rsidP="0088764A">
            <w:pPr>
              <w:spacing w:line="240" w:lineRule="auto"/>
              <w:jc w:val="center"/>
              <w:rPr>
                <w:rFonts w:ascii="Palatino Linotype" w:eastAsiaTheme="minorHAnsi" w:hAnsi="Palatino Linotype"/>
                <w:b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b/>
                <w:color w:val="auto"/>
                <w:sz w:val="18"/>
              </w:rPr>
              <w:t>Group C</w:t>
            </w:r>
          </w:p>
          <w:p w:rsidR="00106DF4" w:rsidRPr="00AF589E" w:rsidRDefault="00106DF4" w:rsidP="0088764A">
            <w:pPr>
              <w:spacing w:line="240" w:lineRule="auto"/>
              <w:jc w:val="center"/>
              <w:rPr>
                <w:rFonts w:ascii="Palatino Linotype" w:eastAsiaTheme="minorHAnsi" w:hAnsi="Palatino Linotype"/>
                <w:b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b/>
                <w:color w:val="auto"/>
                <w:sz w:val="18"/>
              </w:rPr>
              <w:t>parenteral (</w:t>
            </w:r>
            <w:proofErr w:type="spellStart"/>
            <w:r w:rsidRPr="00AF589E">
              <w:rPr>
                <w:rFonts w:ascii="Palatino Linotype" w:eastAsiaTheme="minorHAnsi" w:hAnsi="Palatino Linotype"/>
                <w:b/>
                <w:color w:val="auto"/>
                <w:sz w:val="18"/>
              </w:rPr>
              <w:t>s.c.</w:t>
            </w:r>
            <w:proofErr w:type="spellEnd"/>
            <w:r w:rsidRPr="00AF589E">
              <w:rPr>
                <w:rFonts w:ascii="Palatino Linotype" w:eastAsiaTheme="minorHAnsi" w:hAnsi="Palatino Linotype"/>
                <w:b/>
                <w:color w:val="auto"/>
                <w:sz w:val="18"/>
              </w:rPr>
              <w:t>)</w:t>
            </w:r>
          </w:p>
        </w:tc>
        <w:tc>
          <w:tcPr>
            <w:tcW w:w="1066" w:type="dxa"/>
            <w:tcBorders>
              <w:bottom w:val="single" w:sz="12" w:space="0" w:color="auto"/>
            </w:tcBorders>
          </w:tcPr>
          <w:p w:rsidR="00106DF4" w:rsidRPr="00AF589E" w:rsidRDefault="00106DF4" w:rsidP="0088764A">
            <w:pPr>
              <w:spacing w:line="240" w:lineRule="auto"/>
              <w:jc w:val="center"/>
              <w:rPr>
                <w:rFonts w:ascii="Palatino Linotype" w:eastAsiaTheme="minorHAnsi" w:hAnsi="Palatino Linotype"/>
                <w:b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b/>
                <w:color w:val="auto"/>
                <w:sz w:val="18"/>
              </w:rPr>
              <w:t>Group D</w:t>
            </w:r>
          </w:p>
          <w:p w:rsidR="00106DF4" w:rsidRPr="00AF589E" w:rsidRDefault="00106DF4" w:rsidP="0088764A">
            <w:pPr>
              <w:spacing w:line="240" w:lineRule="auto"/>
              <w:jc w:val="center"/>
              <w:rPr>
                <w:rFonts w:ascii="Palatino Linotype" w:eastAsiaTheme="minorHAnsi" w:hAnsi="Palatino Linotype"/>
                <w:b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b/>
                <w:color w:val="auto"/>
                <w:sz w:val="18"/>
              </w:rPr>
              <w:t>placebo</w:t>
            </w:r>
          </w:p>
        </w:tc>
        <w:tc>
          <w:tcPr>
            <w:tcW w:w="924" w:type="dxa"/>
            <w:tcBorders>
              <w:bottom w:val="single" w:sz="12" w:space="0" w:color="auto"/>
            </w:tcBorders>
          </w:tcPr>
          <w:p w:rsidR="00106DF4" w:rsidRPr="00AF589E" w:rsidRDefault="00106DF4" w:rsidP="0088764A">
            <w:pPr>
              <w:spacing w:line="240" w:lineRule="auto"/>
              <w:jc w:val="center"/>
              <w:rPr>
                <w:rFonts w:ascii="Palatino Linotype" w:eastAsiaTheme="minorHAnsi" w:hAnsi="Palatino Linotype"/>
                <w:b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b/>
                <w:color w:val="auto"/>
                <w:sz w:val="18"/>
              </w:rPr>
              <w:t>Group E</w:t>
            </w:r>
          </w:p>
          <w:p w:rsidR="00106DF4" w:rsidRPr="00AF589E" w:rsidRDefault="00106DF4" w:rsidP="0088764A">
            <w:pPr>
              <w:spacing w:line="240" w:lineRule="auto"/>
              <w:jc w:val="center"/>
              <w:rPr>
                <w:rFonts w:ascii="Palatino Linotype" w:eastAsiaTheme="minorHAnsi" w:hAnsi="Palatino Linotype"/>
                <w:b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b/>
                <w:color w:val="auto"/>
                <w:sz w:val="18"/>
              </w:rPr>
              <w:t>control</w:t>
            </w:r>
          </w:p>
        </w:tc>
      </w:tr>
      <w:tr w:rsidR="00106DF4" w:rsidRPr="00AF589E" w:rsidTr="0088764A">
        <w:tc>
          <w:tcPr>
            <w:tcW w:w="1028" w:type="dxa"/>
            <w:tcBorders>
              <w:top w:val="single" w:sz="12" w:space="0" w:color="auto"/>
            </w:tcBorders>
          </w:tcPr>
          <w:p w:rsidR="00106DF4" w:rsidRPr="00AF589E" w:rsidRDefault="00106DF4" w:rsidP="0088764A">
            <w:pPr>
              <w:spacing w:line="240" w:lineRule="auto"/>
              <w:jc w:val="left"/>
              <w:rPr>
                <w:rFonts w:ascii="Palatino Linotype" w:eastAsiaTheme="minorHAnsi" w:hAnsi="Palatino Linotype"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color w:val="auto"/>
                <w:sz w:val="18"/>
              </w:rPr>
              <w:t>sex</w:t>
            </w:r>
          </w:p>
        </w:tc>
        <w:tc>
          <w:tcPr>
            <w:tcW w:w="1285" w:type="dxa"/>
            <w:tcBorders>
              <w:top w:val="single" w:sz="12" w:space="0" w:color="auto"/>
            </w:tcBorders>
          </w:tcPr>
          <w:p w:rsidR="00106DF4" w:rsidRPr="00AF589E" w:rsidRDefault="00106DF4" w:rsidP="0088764A">
            <w:pPr>
              <w:spacing w:line="240" w:lineRule="auto"/>
              <w:jc w:val="left"/>
              <w:rPr>
                <w:rFonts w:ascii="Palatino Linotype" w:eastAsiaTheme="minorHAnsi" w:hAnsi="Palatino Linotype"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color w:val="auto"/>
                <w:sz w:val="18"/>
              </w:rPr>
              <w:t>male/female</w:t>
            </w:r>
          </w:p>
        </w:tc>
        <w:tc>
          <w:tcPr>
            <w:tcW w:w="1057" w:type="dxa"/>
            <w:tcBorders>
              <w:top w:val="single" w:sz="12" w:space="0" w:color="auto"/>
            </w:tcBorders>
          </w:tcPr>
          <w:p w:rsidR="00106DF4" w:rsidRPr="00AF589E" w:rsidRDefault="00106DF4" w:rsidP="0088764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color w:val="auto"/>
                <w:sz w:val="18"/>
              </w:rPr>
              <w:t>10/5</w:t>
            </w:r>
          </w:p>
        </w:tc>
        <w:tc>
          <w:tcPr>
            <w:tcW w:w="1036" w:type="dxa"/>
            <w:tcBorders>
              <w:top w:val="single" w:sz="12" w:space="0" w:color="auto"/>
            </w:tcBorders>
          </w:tcPr>
          <w:p w:rsidR="00106DF4" w:rsidRPr="00AF589E" w:rsidRDefault="00106DF4" w:rsidP="0088764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color w:val="auto"/>
                <w:sz w:val="18"/>
              </w:rPr>
              <w:t>2/8</w:t>
            </w:r>
          </w:p>
        </w:tc>
        <w:tc>
          <w:tcPr>
            <w:tcW w:w="1561" w:type="dxa"/>
            <w:tcBorders>
              <w:top w:val="single" w:sz="12" w:space="0" w:color="auto"/>
            </w:tcBorders>
          </w:tcPr>
          <w:p w:rsidR="00106DF4" w:rsidRPr="00AF589E" w:rsidRDefault="00106DF4" w:rsidP="0088764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color w:val="auto"/>
                <w:sz w:val="18"/>
              </w:rPr>
              <w:t>7/3</w:t>
            </w:r>
          </w:p>
        </w:tc>
        <w:tc>
          <w:tcPr>
            <w:tcW w:w="1066" w:type="dxa"/>
            <w:tcBorders>
              <w:top w:val="single" w:sz="12" w:space="0" w:color="auto"/>
            </w:tcBorders>
          </w:tcPr>
          <w:p w:rsidR="00106DF4" w:rsidRPr="00AF589E" w:rsidRDefault="00106DF4" w:rsidP="0088764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color w:val="auto"/>
                <w:sz w:val="18"/>
              </w:rPr>
              <w:t>4/3</w:t>
            </w:r>
          </w:p>
        </w:tc>
        <w:tc>
          <w:tcPr>
            <w:tcW w:w="924" w:type="dxa"/>
            <w:tcBorders>
              <w:top w:val="single" w:sz="12" w:space="0" w:color="auto"/>
            </w:tcBorders>
          </w:tcPr>
          <w:p w:rsidR="00106DF4" w:rsidRPr="00AF589E" w:rsidRDefault="00106DF4" w:rsidP="0088764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color w:val="auto"/>
                <w:sz w:val="18"/>
              </w:rPr>
              <w:t>3/1</w:t>
            </w:r>
          </w:p>
        </w:tc>
      </w:tr>
      <w:tr w:rsidR="00106DF4" w:rsidRPr="00AF589E" w:rsidTr="0088764A">
        <w:tc>
          <w:tcPr>
            <w:tcW w:w="1028" w:type="dxa"/>
            <w:tcBorders>
              <w:bottom w:val="single" w:sz="12" w:space="0" w:color="auto"/>
            </w:tcBorders>
          </w:tcPr>
          <w:p w:rsidR="00106DF4" w:rsidRPr="00AF589E" w:rsidRDefault="00106DF4" w:rsidP="0088764A">
            <w:pPr>
              <w:spacing w:line="240" w:lineRule="auto"/>
              <w:jc w:val="left"/>
              <w:rPr>
                <w:rFonts w:ascii="Palatino Linotype" w:eastAsiaTheme="minorHAnsi" w:hAnsi="Palatino Linotype"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color w:val="auto"/>
                <w:sz w:val="18"/>
              </w:rPr>
              <w:t>age</w:t>
            </w:r>
          </w:p>
          <w:p w:rsidR="00106DF4" w:rsidRPr="00AF589E" w:rsidRDefault="00106DF4" w:rsidP="0088764A">
            <w:pPr>
              <w:spacing w:line="240" w:lineRule="auto"/>
              <w:jc w:val="left"/>
              <w:rPr>
                <w:rFonts w:ascii="Palatino Linotype" w:eastAsiaTheme="minorHAnsi" w:hAnsi="Palatino Linotype"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color w:val="auto"/>
                <w:sz w:val="18"/>
              </w:rPr>
              <w:t>(months)</w:t>
            </w:r>
          </w:p>
        </w:tc>
        <w:tc>
          <w:tcPr>
            <w:tcW w:w="1285" w:type="dxa"/>
            <w:tcBorders>
              <w:bottom w:val="single" w:sz="12" w:space="0" w:color="auto"/>
            </w:tcBorders>
          </w:tcPr>
          <w:p w:rsidR="00106DF4" w:rsidRPr="00AF589E" w:rsidRDefault="00106DF4" w:rsidP="0088764A">
            <w:pPr>
              <w:spacing w:line="240" w:lineRule="auto"/>
              <w:jc w:val="left"/>
              <w:rPr>
                <w:rFonts w:ascii="Palatino Linotype" w:eastAsiaTheme="minorHAnsi" w:hAnsi="Palatino Linotype"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color w:val="auto"/>
                <w:sz w:val="18"/>
              </w:rPr>
              <w:t>average</w:t>
            </w:r>
            <w:r w:rsidRPr="00AF589E">
              <w:rPr>
                <w:rFonts w:ascii="Palatino Linotype" w:eastAsiaTheme="minorHAnsi" w:hAnsi="Palatino Linotype"/>
                <w:color w:val="auto"/>
                <w:sz w:val="18"/>
              </w:rPr>
              <w:br/>
              <w:t>range</w:t>
            </w:r>
          </w:p>
        </w:tc>
        <w:tc>
          <w:tcPr>
            <w:tcW w:w="1057" w:type="dxa"/>
            <w:tcBorders>
              <w:bottom w:val="single" w:sz="12" w:space="0" w:color="auto"/>
            </w:tcBorders>
          </w:tcPr>
          <w:p w:rsidR="00106DF4" w:rsidRPr="00AF589E" w:rsidRDefault="00106DF4" w:rsidP="0088764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color w:val="auto"/>
                <w:sz w:val="18"/>
              </w:rPr>
              <w:t>7.2</w:t>
            </w:r>
            <w:r w:rsidRPr="00AF589E">
              <w:rPr>
                <w:rFonts w:ascii="Palatino Linotype" w:eastAsiaTheme="minorHAnsi" w:hAnsi="Palatino Linotype"/>
                <w:color w:val="auto"/>
                <w:sz w:val="18"/>
              </w:rPr>
              <w:br/>
              <w:t>3.0 - 12.4</w:t>
            </w:r>
          </w:p>
        </w:tc>
        <w:tc>
          <w:tcPr>
            <w:tcW w:w="1036" w:type="dxa"/>
            <w:tcBorders>
              <w:bottom w:val="single" w:sz="12" w:space="0" w:color="auto"/>
            </w:tcBorders>
          </w:tcPr>
          <w:p w:rsidR="00106DF4" w:rsidRPr="00AF589E" w:rsidRDefault="00106DF4" w:rsidP="0088764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color w:val="auto"/>
                <w:sz w:val="18"/>
              </w:rPr>
              <w:t>5.8</w:t>
            </w:r>
            <w:r w:rsidRPr="00AF589E">
              <w:rPr>
                <w:rFonts w:ascii="Palatino Linotype" w:eastAsiaTheme="minorHAnsi" w:hAnsi="Palatino Linotype"/>
                <w:color w:val="auto"/>
                <w:sz w:val="18"/>
              </w:rPr>
              <w:br/>
              <w:t>3.2 – 12.4</w:t>
            </w:r>
          </w:p>
        </w:tc>
        <w:tc>
          <w:tcPr>
            <w:tcW w:w="1561" w:type="dxa"/>
            <w:tcBorders>
              <w:bottom w:val="single" w:sz="12" w:space="0" w:color="auto"/>
            </w:tcBorders>
          </w:tcPr>
          <w:p w:rsidR="00106DF4" w:rsidRPr="00AF589E" w:rsidRDefault="00106DF4" w:rsidP="0088764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color w:val="auto"/>
                <w:sz w:val="18"/>
              </w:rPr>
              <w:t>6.7</w:t>
            </w:r>
            <w:r w:rsidRPr="00AF589E">
              <w:rPr>
                <w:rFonts w:ascii="Palatino Linotype" w:eastAsiaTheme="minorHAnsi" w:hAnsi="Palatino Linotype"/>
                <w:color w:val="auto"/>
                <w:sz w:val="18"/>
              </w:rPr>
              <w:br/>
              <w:t>3.3 – 12.4</w:t>
            </w:r>
          </w:p>
        </w:tc>
        <w:tc>
          <w:tcPr>
            <w:tcW w:w="1066" w:type="dxa"/>
            <w:tcBorders>
              <w:bottom w:val="single" w:sz="12" w:space="0" w:color="auto"/>
            </w:tcBorders>
          </w:tcPr>
          <w:p w:rsidR="00106DF4" w:rsidRPr="00AF589E" w:rsidRDefault="00106DF4" w:rsidP="0088764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color w:val="auto"/>
                <w:sz w:val="18"/>
              </w:rPr>
              <w:t>7.4</w:t>
            </w:r>
            <w:r w:rsidRPr="00AF589E">
              <w:rPr>
                <w:rFonts w:ascii="Palatino Linotype" w:eastAsiaTheme="minorHAnsi" w:hAnsi="Palatino Linotype"/>
                <w:color w:val="auto"/>
                <w:sz w:val="18"/>
              </w:rPr>
              <w:br/>
              <w:t>4.6 – 12.4</w:t>
            </w:r>
          </w:p>
        </w:tc>
        <w:tc>
          <w:tcPr>
            <w:tcW w:w="924" w:type="dxa"/>
            <w:tcBorders>
              <w:bottom w:val="single" w:sz="12" w:space="0" w:color="auto"/>
            </w:tcBorders>
          </w:tcPr>
          <w:p w:rsidR="00106DF4" w:rsidRPr="00AF589E" w:rsidRDefault="00106DF4" w:rsidP="0088764A">
            <w:pPr>
              <w:spacing w:line="240" w:lineRule="auto"/>
              <w:jc w:val="center"/>
              <w:rPr>
                <w:rFonts w:ascii="Palatino Linotype" w:eastAsiaTheme="minorHAnsi" w:hAnsi="Palatino Linotype"/>
                <w:color w:val="auto"/>
                <w:sz w:val="18"/>
              </w:rPr>
            </w:pPr>
            <w:r w:rsidRPr="00AF589E">
              <w:rPr>
                <w:rFonts w:ascii="Palatino Linotype" w:eastAsiaTheme="minorHAnsi" w:hAnsi="Palatino Linotype"/>
                <w:color w:val="auto"/>
                <w:sz w:val="18"/>
              </w:rPr>
              <w:t>6.6</w:t>
            </w:r>
            <w:r w:rsidRPr="00AF589E">
              <w:rPr>
                <w:rFonts w:ascii="Palatino Linotype" w:eastAsiaTheme="minorHAnsi" w:hAnsi="Palatino Linotype"/>
                <w:color w:val="auto"/>
                <w:sz w:val="18"/>
              </w:rPr>
              <w:br/>
              <w:t>3.6 – 8.7</w:t>
            </w:r>
          </w:p>
        </w:tc>
      </w:tr>
    </w:tbl>
    <w:p w:rsidR="00106DF4" w:rsidRPr="00AF589E" w:rsidRDefault="00106DF4" w:rsidP="00106DF4">
      <w:pPr>
        <w:pStyle w:val="MDPI31text"/>
      </w:pPr>
    </w:p>
    <w:p w:rsidR="00106DF4" w:rsidRPr="00AF589E" w:rsidRDefault="00106DF4" w:rsidP="00106DF4">
      <w:pPr>
        <w:pStyle w:val="MDPI31text"/>
        <w:ind w:left="420" w:firstLine="0"/>
        <w:rPr>
          <w:sz w:val="18"/>
        </w:rPr>
      </w:pPr>
    </w:p>
    <w:p w:rsidR="007432E4" w:rsidRDefault="007432E4"/>
    <w:sectPr w:rsidR="007432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F4"/>
    <w:rsid w:val="00106DF4"/>
    <w:rsid w:val="0060188B"/>
    <w:rsid w:val="0074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69646"/>
  <w15:chartTrackingRefBased/>
  <w15:docId w15:val="{CBD23C39-5401-4DF5-953D-CBF35232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06DF4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DPI31text">
    <w:name w:val="MDPI_3.1_text"/>
    <w:link w:val="MDPI31textZchn"/>
    <w:qFormat/>
    <w:rsid w:val="00106DF4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character" w:customStyle="1" w:styleId="MDPI31textZchn">
    <w:name w:val="MDPI_3.1_text Zchn"/>
    <w:basedOn w:val="Absatz-Standardschriftart"/>
    <w:link w:val="MDPI31text"/>
    <w:rsid w:val="00106DF4"/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table" w:customStyle="1" w:styleId="Tabellenraster1">
    <w:name w:val="Tabellenraster1"/>
    <w:basedOn w:val="NormaleTabelle"/>
    <w:next w:val="Tabellenraster"/>
    <w:uiPriority w:val="39"/>
    <w:rsid w:val="00106D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106D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Friedrich-Loeffler-Institut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Freuling, Conrad</dc:creator>
  <cp:keywords/>
  <dc:description/>
  <cp:lastModifiedBy>Freuling, Conrad</cp:lastModifiedBy>
  <cp:revision>1</cp:revision>
  <dcterms:created xsi:type="dcterms:W3CDTF">2020-09-21T10:12:00Z</dcterms:created>
  <dcterms:modified xsi:type="dcterms:W3CDTF">2020-09-21T10:12:00Z</dcterms:modified>
</cp:coreProperties>
</file>