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958FCAC" w14:textId="2C8B5BA4" w:rsidR="0074557D" w:rsidRPr="0074557D" w:rsidRDefault="006871FD" w:rsidP="0074557D">
      <w:pPr>
        <w:pStyle w:val="MDPI61Supplementary"/>
        <w:jc w:val="center"/>
        <w:rPr>
          <w:szCs w:val="18"/>
          <w:lang w:val="en-GB"/>
        </w:rPr>
      </w:pPr>
      <w:bookmarkStart w:id="0" w:name="_GoBack"/>
      <w:bookmarkEnd w:id="0"/>
      <w:r w:rsidRPr="00DB35AC">
        <w:rPr>
          <w:noProof/>
          <w:szCs w:val="18"/>
          <w:lang w:eastAsia="zh-CN" w:bidi="ar-SA"/>
        </w:rPr>
        <w:drawing>
          <wp:inline distT="0" distB="0" distL="0" distR="0" wp14:anchorId="236C69B3" wp14:editId="4A003874">
            <wp:extent cx="4320000" cy="1681817"/>
            <wp:effectExtent l="0" t="0" r="444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320000" cy="1681817"/>
                    </a:xfrm>
                    <a:prstGeom prst="rect">
                      <a:avLst/>
                    </a:prstGeom>
                    <a:noFill/>
                  </pic:spPr>
                </pic:pic>
              </a:graphicData>
            </a:graphic>
          </wp:inline>
        </w:drawing>
      </w:r>
    </w:p>
    <w:p w14:paraId="65E23CBB" w14:textId="24F0095F" w:rsidR="0074557D" w:rsidRPr="0074557D" w:rsidRDefault="0074557D" w:rsidP="0074557D">
      <w:pPr>
        <w:pStyle w:val="NoSpacing"/>
        <w:jc w:val="both"/>
        <w:rPr>
          <w:rFonts w:ascii="Palatino Linotype" w:hAnsi="Palatino Linotype" w:cstheme="minorHAnsi"/>
          <w:sz w:val="18"/>
          <w:szCs w:val="18"/>
        </w:rPr>
      </w:pPr>
      <w:bookmarkStart w:id="1" w:name="_Hlk52526486"/>
      <w:r w:rsidRPr="0074557D">
        <w:rPr>
          <w:rFonts w:ascii="Palatino Linotype" w:hAnsi="Palatino Linotype"/>
          <w:b/>
          <w:bCs/>
          <w:sz w:val="18"/>
          <w:szCs w:val="18"/>
        </w:rPr>
        <w:t xml:space="preserve">Figure S1. </w:t>
      </w:r>
      <w:r w:rsidRPr="0074557D">
        <w:rPr>
          <w:rFonts w:ascii="Palatino Linotype" w:hAnsi="Palatino Linotype"/>
          <w:sz w:val="18"/>
          <w:szCs w:val="18"/>
        </w:rPr>
        <w:t xml:space="preserve">Images of macroscopic morphology of dry PTMC membranes </w:t>
      </w:r>
      <w:r w:rsidRPr="0074557D">
        <w:rPr>
          <w:rFonts w:ascii="Palatino Linotype" w:hAnsi="Palatino Linotype" w:cstheme="minorHAnsi"/>
          <w:sz w:val="18"/>
          <w:szCs w:val="18"/>
        </w:rPr>
        <w:t xml:space="preserve">made from </w:t>
      </w:r>
      <w:r w:rsidRPr="0074557D">
        <w:rPr>
          <w:rFonts w:ascii="Palatino Linotype" w:hAnsi="Palatino Linotype"/>
          <w:sz w:val="18"/>
          <w:szCs w:val="18"/>
        </w:rPr>
        <w:t>PTMC with a MW of 1300</w:t>
      </w:r>
      <w:r w:rsidR="006871FD">
        <w:rPr>
          <w:rFonts w:ascii="Palatino Linotype" w:hAnsi="Palatino Linotype"/>
          <w:sz w:val="18"/>
          <w:szCs w:val="18"/>
        </w:rPr>
        <w:t xml:space="preserve"> </w:t>
      </w:r>
      <w:r w:rsidRPr="0074557D">
        <w:rPr>
          <w:rFonts w:ascii="Palatino Linotype" w:hAnsi="Palatino Linotype"/>
          <w:sz w:val="18"/>
          <w:szCs w:val="18"/>
        </w:rPr>
        <w:t>kg/</w:t>
      </w:r>
      <w:proofErr w:type="spellStart"/>
      <w:r w:rsidRPr="0074557D">
        <w:rPr>
          <w:rFonts w:ascii="Palatino Linotype" w:hAnsi="Palatino Linotype"/>
          <w:sz w:val="18"/>
          <w:szCs w:val="18"/>
        </w:rPr>
        <w:t>mol</w:t>
      </w:r>
      <w:proofErr w:type="spellEnd"/>
      <w:r w:rsidRPr="0074557D">
        <w:rPr>
          <w:rFonts w:ascii="Palatino Linotype" w:hAnsi="Palatino Linotype"/>
          <w:sz w:val="18"/>
          <w:szCs w:val="18"/>
        </w:rPr>
        <w:t xml:space="preserve"> or 600</w:t>
      </w:r>
      <w:r w:rsidR="006871FD">
        <w:rPr>
          <w:rFonts w:ascii="Palatino Linotype" w:hAnsi="Palatino Linotype"/>
          <w:sz w:val="18"/>
          <w:szCs w:val="18"/>
        </w:rPr>
        <w:t xml:space="preserve"> </w:t>
      </w:r>
      <w:r w:rsidRPr="0074557D">
        <w:rPr>
          <w:rFonts w:ascii="Palatino Linotype" w:hAnsi="Palatino Linotype"/>
          <w:sz w:val="18"/>
          <w:szCs w:val="18"/>
        </w:rPr>
        <w:t>kg/mol</w:t>
      </w:r>
      <w:r w:rsidRPr="0074557D">
        <w:rPr>
          <w:rFonts w:ascii="Palatino Linotype" w:hAnsi="Palatino Linotype" w:cstheme="minorHAnsi"/>
          <w:sz w:val="18"/>
          <w:szCs w:val="18"/>
        </w:rPr>
        <w:t>. The ratio of PTMC to hexanol in the polymer dope was 1:1 (</w:t>
      </w:r>
      <w:r w:rsidRPr="00DB35AC">
        <w:rPr>
          <w:rFonts w:ascii="Palatino Linotype" w:hAnsi="Palatino Linotype" w:cstheme="minorHAnsi"/>
          <w:i/>
          <w:iCs/>
          <w:sz w:val="18"/>
          <w:szCs w:val="18"/>
        </w:rPr>
        <w:t>w/w</w:t>
      </w:r>
      <w:r w:rsidRPr="0074557D">
        <w:rPr>
          <w:rFonts w:ascii="Palatino Linotype" w:hAnsi="Palatino Linotype" w:cstheme="minorHAnsi"/>
          <w:sz w:val="18"/>
          <w:szCs w:val="18"/>
        </w:rPr>
        <w:t xml:space="preserve">). Scale bar: 1 cm. Membranes made </w:t>
      </w:r>
      <w:r w:rsidR="00D466C9">
        <w:rPr>
          <w:rFonts w:ascii="Palatino Linotype" w:hAnsi="Palatino Linotype" w:cstheme="minorHAnsi"/>
          <w:sz w:val="18"/>
          <w:szCs w:val="18"/>
        </w:rPr>
        <w:t>from</w:t>
      </w:r>
      <w:r w:rsidRPr="0074557D">
        <w:rPr>
          <w:rFonts w:ascii="Palatino Linotype" w:hAnsi="Palatino Linotype" w:cstheme="minorHAnsi"/>
          <w:sz w:val="18"/>
          <w:szCs w:val="18"/>
        </w:rPr>
        <w:t xml:space="preserve"> 1300</w:t>
      </w:r>
      <w:r w:rsidR="006871FD">
        <w:rPr>
          <w:rFonts w:ascii="Palatino Linotype" w:hAnsi="Palatino Linotype" w:cstheme="minorHAnsi"/>
          <w:sz w:val="18"/>
          <w:szCs w:val="18"/>
        </w:rPr>
        <w:t xml:space="preserve"> </w:t>
      </w:r>
      <w:r w:rsidRPr="0074557D">
        <w:rPr>
          <w:rFonts w:ascii="Palatino Linotype" w:hAnsi="Palatino Linotype" w:cstheme="minorHAnsi"/>
          <w:sz w:val="18"/>
          <w:szCs w:val="18"/>
        </w:rPr>
        <w:t>kg/</w:t>
      </w:r>
      <w:proofErr w:type="spellStart"/>
      <w:r w:rsidRPr="0074557D">
        <w:rPr>
          <w:rFonts w:ascii="Palatino Linotype" w:hAnsi="Palatino Linotype" w:cstheme="minorHAnsi"/>
          <w:sz w:val="18"/>
          <w:szCs w:val="18"/>
        </w:rPr>
        <w:t>mol</w:t>
      </w:r>
      <w:proofErr w:type="spellEnd"/>
      <w:r w:rsidRPr="0074557D">
        <w:rPr>
          <w:rFonts w:ascii="Palatino Linotype" w:hAnsi="Palatino Linotype" w:cstheme="minorHAnsi"/>
          <w:sz w:val="18"/>
          <w:szCs w:val="18"/>
        </w:rPr>
        <w:t xml:space="preserve"> PTMC were heterogeneous, containing both transparent (dark) and opaque (light) areas indicating differences in porosity, while those made from 600</w:t>
      </w:r>
      <w:r w:rsidR="006871FD">
        <w:rPr>
          <w:rFonts w:ascii="Palatino Linotype" w:hAnsi="Palatino Linotype" w:cstheme="minorHAnsi"/>
          <w:sz w:val="18"/>
          <w:szCs w:val="18"/>
        </w:rPr>
        <w:t xml:space="preserve"> </w:t>
      </w:r>
      <w:r w:rsidRPr="0074557D">
        <w:rPr>
          <w:rFonts w:ascii="Palatino Linotype" w:hAnsi="Palatino Linotype" w:cstheme="minorHAnsi"/>
          <w:sz w:val="18"/>
          <w:szCs w:val="18"/>
        </w:rPr>
        <w:t>kg/</w:t>
      </w:r>
      <w:proofErr w:type="spellStart"/>
      <w:r w:rsidRPr="0074557D">
        <w:rPr>
          <w:rFonts w:ascii="Palatino Linotype" w:hAnsi="Palatino Linotype" w:cstheme="minorHAnsi"/>
          <w:sz w:val="18"/>
          <w:szCs w:val="18"/>
        </w:rPr>
        <w:t>mol</w:t>
      </w:r>
      <w:proofErr w:type="spellEnd"/>
      <w:r w:rsidRPr="0074557D">
        <w:rPr>
          <w:rFonts w:ascii="Palatino Linotype" w:hAnsi="Palatino Linotype" w:cstheme="minorHAnsi"/>
          <w:sz w:val="18"/>
          <w:szCs w:val="18"/>
        </w:rPr>
        <w:t xml:space="preserve"> PTMC were homogeneous. </w:t>
      </w:r>
      <w:r w:rsidR="00F50E52">
        <w:rPr>
          <w:rFonts w:ascii="Palatino Linotype" w:hAnsi="Palatino Linotype" w:cstheme="minorHAnsi"/>
          <w:sz w:val="18"/>
          <w:szCs w:val="18"/>
        </w:rPr>
        <w:t>Images are representative of</w:t>
      </w:r>
      <w:r w:rsidRPr="0074557D">
        <w:rPr>
          <w:rFonts w:ascii="Palatino Linotype" w:hAnsi="Palatino Linotype" w:cstheme="minorHAnsi"/>
          <w:sz w:val="18"/>
          <w:szCs w:val="18"/>
        </w:rPr>
        <w:t xml:space="preserve"> multiple observations </w:t>
      </w:r>
      <w:r w:rsidR="00D466C9">
        <w:rPr>
          <w:rFonts w:ascii="Palatino Linotype" w:hAnsi="Palatino Linotype" w:cstheme="minorHAnsi"/>
          <w:sz w:val="18"/>
          <w:szCs w:val="18"/>
        </w:rPr>
        <w:t>of</w:t>
      </w:r>
      <w:r w:rsidRPr="0074557D">
        <w:rPr>
          <w:rFonts w:ascii="Palatino Linotype" w:hAnsi="Palatino Linotype" w:cstheme="minorHAnsi"/>
          <w:sz w:val="18"/>
          <w:szCs w:val="18"/>
        </w:rPr>
        <w:t xml:space="preserve"> different membranes.</w:t>
      </w:r>
    </w:p>
    <w:p w14:paraId="7B524626" w14:textId="037393ED" w:rsidR="0074557D" w:rsidRPr="0074557D" w:rsidRDefault="0074557D" w:rsidP="0074557D">
      <w:pPr>
        <w:tabs>
          <w:tab w:val="left" w:pos="7093"/>
        </w:tabs>
        <w:rPr>
          <w:rFonts w:ascii="Palatino Linotype" w:hAnsi="Palatino Linotype"/>
        </w:rPr>
      </w:pPr>
    </w:p>
    <w:p w14:paraId="3340C1A7" w14:textId="77777777" w:rsidR="0074557D" w:rsidRPr="0074557D" w:rsidRDefault="0074557D" w:rsidP="0074557D">
      <w:pPr>
        <w:pStyle w:val="MDPI61Supplementary"/>
        <w:jc w:val="center"/>
        <w:rPr>
          <w:szCs w:val="18"/>
          <w:lang w:val="en-GB"/>
        </w:rPr>
      </w:pPr>
      <w:r w:rsidRPr="0074557D">
        <w:rPr>
          <w:noProof/>
          <w:szCs w:val="18"/>
          <w:lang w:eastAsia="zh-CN" w:bidi="ar-SA"/>
        </w:rPr>
        <w:lastRenderedPageBreak/>
        <w:drawing>
          <wp:inline distT="0" distB="0" distL="0" distR="0" wp14:anchorId="2DB7BCAC" wp14:editId="11F9E429">
            <wp:extent cx="4932000" cy="7429822"/>
            <wp:effectExtent l="0" t="0" r="254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32000" cy="7429822"/>
                    </a:xfrm>
                    <a:prstGeom prst="rect">
                      <a:avLst/>
                    </a:prstGeom>
                    <a:noFill/>
                  </pic:spPr>
                </pic:pic>
              </a:graphicData>
            </a:graphic>
          </wp:inline>
        </w:drawing>
      </w:r>
    </w:p>
    <w:p w14:paraId="74E27EB3" w14:textId="222ECB8C" w:rsidR="00F50E52" w:rsidRPr="0074557D" w:rsidRDefault="0074557D" w:rsidP="00F50E52">
      <w:pPr>
        <w:pStyle w:val="NoSpacing"/>
        <w:jc w:val="both"/>
        <w:rPr>
          <w:rFonts w:ascii="Palatino Linotype" w:hAnsi="Palatino Linotype"/>
        </w:rPr>
      </w:pPr>
      <w:r w:rsidRPr="0074557D">
        <w:rPr>
          <w:rFonts w:ascii="Palatino Linotype" w:hAnsi="Palatino Linotype"/>
          <w:b/>
          <w:bCs/>
          <w:sz w:val="18"/>
          <w:szCs w:val="18"/>
        </w:rPr>
        <w:t xml:space="preserve">Figure S2. </w:t>
      </w:r>
      <w:r w:rsidRPr="0074557D">
        <w:rPr>
          <w:rFonts w:ascii="Palatino Linotype" w:hAnsi="Palatino Linotype"/>
          <w:sz w:val="18"/>
          <w:szCs w:val="18"/>
          <w:vertAlign w:val="superscript"/>
        </w:rPr>
        <w:t>1</w:t>
      </w:r>
      <w:r w:rsidRPr="0074557D">
        <w:rPr>
          <w:rFonts w:ascii="Palatino Linotype" w:hAnsi="Palatino Linotype"/>
          <w:sz w:val="18"/>
          <w:szCs w:val="18"/>
        </w:rPr>
        <w:t>H-NMR spectra of the sol fraction of M0–M3 membranes, pure PTMC and pure PEO.</w:t>
      </w:r>
      <w:r w:rsidRPr="0074557D">
        <w:rPr>
          <w:rFonts w:ascii="Palatino Linotype" w:hAnsi="Palatino Linotype"/>
          <w:b/>
          <w:bCs/>
          <w:sz w:val="18"/>
          <w:szCs w:val="18"/>
        </w:rPr>
        <w:t xml:space="preserve"> (a) </w:t>
      </w:r>
      <w:r w:rsidRPr="0074557D">
        <w:rPr>
          <w:rFonts w:ascii="Palatino Linotype" w:hAnsi="Palatino Linotype"/>
          <w:sz w:val="18"/>
          <w:szCs w:val="18"/>
        </w:rPr>
        <w:t xml:space="preserve">Full spectra of the sol fraction of M0–M3 membranes, PTMC and PEO. </w:t>
      </w:r>
      <w:r w:rsidRPr="0074557D">
        <w:rPr>
          <w:rFonts w:ascii="Palatino Linotype" w:hAnsi="Palatino Linotype"/>
          <w:b/>
          <w:bCs/>
          <w:sz w:val="18"/>
          <w:szCs w:val="18"/>
        </w:rPr>
        <w:t xml:space="preserve">(b) </w:t>
      </w:r>
      <w:r w:rsidRPr="0074557D">
        <w:rPr>
          <w:rFonts w:ascii="Palatino Linotype" w:hAnsi="Palatino Linotype"/>
          <w:sz w:val="18"/>
          <w:szCs w:val="18"/>
        </w:rPr>
        <w:t xml:space="preserve">Partial spectra of the sol fraction of M0–M3 membranes and PTMC showing characteristic peaks for PTMC. The presence of the triplet around 4.24 ppm and the quintet around 2.06 ppm in the sol fraction of M0–M3 membranes confirms that </w:t>
      </w:r>
      <w:proofErr w:type="spellStart"/>
      <w:r w:rsidRPr="0074557D">
        <w:rPr>
          <w:rFonts w:ascii="Palatino Linotype" w:hAnsi="Palatino Linotype"/>
          <w:sz w:val="18"/>
          <w:szCs w:val="18"/>
        </w:rPr>
        <w:t>uncrosslinked</w:t>
      </w:r>
      <w:proofErr w:type="spellEnd"/>
      <w:r w:rsidRPr="0074557D">
        <w:rPr>
          <w:rFonts w:ascii="Palatino Linotype" w:hAnsi="Palatino Linotype"/>
          <w:sz w:val="18"/>
          <w:szCs w:val="18"/>
        </w:rPr>
        <w:t xml:space="preserve"> PTMC was present in the membranes. </w:t>
      </w:r>
      <w:r w:rsidRPr="0074557D">
        <w:rPr>
          <w:rFonts w:ascii="Palatino Linotype" w:hAnsi="Palatino Linotype"/>
          <w:b/>
          <w:bCs/>
          <w:sz w:val="18"/>
          <w:szCs w:val="18"/>
        </w:rPr>
        <w:t xml:space="preserve">(c) </w:t>
      </w:r>
      <w:r w:rsidRPr="0074557D">
        <w:rPr>
          <w:rFonts w:ascii="Palatino Linotype" w:hAnsi="Palatino Linotype"/>
          <w:sz w:val="18"/>
          <w:szCs w:val="18"/>
        </w:rPr>
        <w:t xml:space="preserve">Partial spectra of the sol fraction of M0–M3 membranes and PEO showing a characteristic peak for PEO. The presence of the singlet around 3.64 ppm in the sol fraction of M0–M3 membranes confirms that </w:t>
      </w:r>
      <w:proofErr w:type="spellStart"/>
      <w:r w:rsidRPr="0074557D">
        <w:rPr>
          <w:rFonts w:ascii="Palatino Linotype" w:hAnsi="Palatino Linotype"/>
          <w:sz w:val="18"/>
          <w:szCs w:val="18"/>
        </w:rPr>
        <w:t>uncrosslinked</w:t>
      </w:r>
      <w:proofErr w:type="spellEnd"/>
      <w:r w:rsidRPr="0074557D">
        <w:rPr>
          <w:rFonts w:ascii="Palatino Linotype" w:hAnsi="Palatino Linotype"/>
          <w:sz w:val="18"/>
          <w:szCs w:val="18"/>
        </w:rPr>
        <w:t xml:space="preserve"> PEO was present in the membranes. </w:t>
      </w:r>
      <w:r w:rsidR="00F50E52">
        <w:rPr>
          <w:rFonts w:ascii="Palatino Linotype" w:hAnsi="Palatino Linotype"/>
          <w:sz w:val="18"/>
          <w:szCs w:val="18"/>
        </w:rPr>
        <w:t xml:space="preserve">Spectra are representative </w:t>
      </w:r>
      <w:r w:rsidR="001B2E9F">
        <w:rPr>
          <w:rFonts w:ascii="Palatino Linotype" w:hAnsi="Palatino Linotype"/>
          <w:sz w:val="18"/>
          <w:szCs w:val="18"/>
        </w:rPr>
        <w:t>of</w:t>
      </w:r>
      <w:r w:rsidR="00F50E52">
        <w:rPr>
          <w:rFonts w:ascii="Palatino Linotype" w:hAnsi="Palatino Linotype"/>
          <w:sz w:val="18"/>
          <w:szCs w:val="18"/>
        </w:rPr>
        <w:t xml:space="preserve"> multiple samples (</w:t>
      </w:r>
      <w:r w:rsidR="00F50E52" w:rsidRPr="00DB35AC">
        <w:rPr>
          <w:rFonts w:ascii="Palatino Linotype" w:hAnsi="Palatino Linotype"/>
          <w:i/>
          <w:sz w:val="18"/>
          <w:szCs w:val="18"/>
        </w:rPr>
        <w:t>N</w:t>
      </w:r>
      <w:r w:rsidR="00F50E52" w:rsidRPr="0074557D">
        <w:rPr>
          <w:rFonts w:ascii="Palatino Linotype" w:hAnsi="Palatino Linotype"/>
          <w:iCs/>
          <w:sz w:val="18"/>
          <w:szCs w:val="18"/>
        </w:rPr>
        <w:t xml:space="preserve"> ≥ 5 for all </w:t>
      </w:r>
      <w:r w:rsidR="00F50E52">
        <w:rPr>
          <w:rFonts w:ascii="Palatino Linotype" w:hAnsi="Palatino Linotype"/>
          <w:iCs/>
          <w:sz w:val="18"/>
          <w:szCs w:val="18"/>
        </w:rPr>
        <w:t xml:space="preserve">membranes and </w:t>
      </w:r>
      <w:r w:rsidR="00F50E52" w:rsidRPr="00DB35AC">
        <w:rPr>
          <w:rFonts w:ascii="Palatino Linotype" w:hAnsi="Palatino Linotype"/>
          <w:i/>
          <w:sz w:val="18"/>
          <w:szCs w:val="18"/>
        </w:rPr>
        <w:t>N</w:t>
      </w:r>
      <w:r w:rsidR="00F50E52" w:rsidRPr="0074557D">
        <w:rPr>
          <w:rFonts w:ascii="Palatino Linotype" w:hAnsi="Palatino Linotype"/>
          <w:iCs/>
          <w:sz w:val="18"/>
          <w:szCs w:val="18"/>
        </w:rPr>
        <w:t xml:space="preserve"> </w:t>
      </w:r>
      <w:r w:rsidR="00F50E52">
        <w:rPr>
          <w:rFonts w:ascii="Palatino Linotype" w:hAnsi="Palatino Linotype"/>
          <w:iCs/>
          <w:sz w:val="18"/>
          <w:szCs w:val="18"/>
        </w:rPr>
        <w:t>= 3 for the pure components)</w:t>
      </w:r>
      <w:r w:rsidR="00F50E52" w:rsidRPr="0074557D">
        <w:rPr>
          <w:rFonts w:ascii="Palatino Linotype" w:hAnsi="Palatino Linotype"/>
          <w:iCs/>
          <w:sz w:val="18"/>
          <w:szCs w:val="18"/>
        </w:rPr>
        <w:t>.</w:t>
      </w:r>
    </w:p>
    <w:p w14:paraId="21776169" w14:textId="3023835A" w:rsidR="0074557D" w:rsidRPr="0074557D" w:rsidRDefault="0074557D" w:rsidP="00F50E52">
      <w:pPr>
        <w:pStyle w:val="NoSpacing"/>
        <w:jc w:val="center"/>
        <w:rPr>
          <w:szCs w:val="18"/>
        </w:rPr>
      </w:pPr>
      <w:r w:rsidRPr="0074557D">
        <w:rPr>
          <w:noProof/>
          <w:szCs w:val="18"/>
          <w:lang w:val="en-US" w:eastAsia="zh-CN"/>
        </w:rPr>
        <w:lastRenderedPageBreak/>
        <w:drawing>
          <wp:inline distT="0" distB="0" distL="0" distR="0" wp14:anchorId="01D64A81" wp14:editId="6425A10F">
            <wp:extent cx="4968000" cy="6990648"/>
            <wp:effectExtent l="0" t="0" r="4445"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968000" cy="6990648"/>
                    </a:xfrm>
                    <a:prstGeom prst="rect">
                      <a:avLst/>
                    </a:prstGeom>
                    <a:noFill/>
                  </pic:spPr>
                </pic:pic>
              </a:graphicData>
            </a:graphic>
          </wp:inline>
        </w:drawing>
      </w:r>
    </w:p>
    <w:p w14:paraId="743956E8" w14:textId="775EC504" w:rsidR="00F50E52" w:rsidRPr="0074557D" w:rsidRDefault="0074557D" w:rsidP="00F50E52">
      <w:pPr>
        <w:pStyle w:val="NoSpacing"/>
        <w:jc w:val="both"/>
        <w:rPr>
          <w:rFonts w:ascii="Palatino Linotype" w:hAnsi="Palatino Linotype"/>
        </w:rPr>
      </w:pPr>
      <w:r w:rsidRPr="0074557D">
        <w:rPr>
          <w:rFonts w:ascii="Palatino Linotype" w:hAnsi="Palatino Linotype"/>
          <w:b/>
          <w:bCs/>
          <w:sz w:val="18"/>
          <w:szCs w:val="18"/>
        </w:rPr>
        <w:t xml:space="preserve">Figure S3. </w:t>
      </w:r>
      <w:r w:rsidRPr="0074557D">
        <w:rPr>
          <w:rFonts w:ascii="Palatino Linotype" w:hAnsi="Palatino Linotype"/>
          <w:sz w:val="18"/>
          <w:szCs w:val="18"/>
          <w:vertAlign w:val="superscript"/>
        </w:rPr>
        <w:t>1</w:t>
      </w:r>
      <w:r w:rsidRPr="0074557D">
        <w:rPr>
          <w:rFonts w:ascii="Palatino Linotype" w:hAnsi="Palatino Linotype"/>
          <w:sz w:val="18"/>
          <w:szCs w:val="18"/>
        </w:rPr>
        <w:t>H-NMR spectra of the sol fraction of M0–M3 membranes, pure chloroform-D and pure hexanol.</w:t>
      </w:r>
      <w:r w:rsidRPr="0074557D">
        <w:rPr>
          <w:rFonts w:ascii="Palatino Linotype" w:hAnsi="Palatino Linotype"/>
          <w:b/>
          <w:bCs/>
          <w:sz w:val="18"/>
          <w:szCs w:val="18"/>
        </w:rPr>
        <w:t xml:space="preserve"> </w:t>
      </w:r>
      <w:r w:rsidRPr="0074557D">
        <w:rPr>
          <w:rFonts w:ascii="Palatino Linotype" w:hAnsi="Palatino Linotype"/>
          <w:b/>
          <w:bCs/>
          <w:iCs/>
          <w:sz w:val="18"/>
          <w:szCs w:val="18"/>
        </w:rPr>
        <w:t xml:space="preserve">(a) </w:t>
      </w:r>
      <w:r w:rsidRPr="0074557D">
        <w:rPr>
          <w:rFonts w:ascii="Palatino Linotype" w:hAnsi="Palatino Linotype"/>
          <w:iCs/>
          <w:sz w:val="18"/>
          <w:szCs w:val="18"/>
        </w:rPr>
        <w:t xml:space="preserve">Full spectra of the sol fraction of M0–M3, chloroform-D and hexanol. </w:t>
      </w:r>
      <w:r w:rsidRPr="0074557D">
        <w:rPr>
          <w:rFonts w:ascii="Palatino Linotype" w:hAnsi="Palatino Linotype"/>
          <w:b/>
          <w:bCs/>
          <w:iCs/>
          <w:sz w:val="18"/>
          <w:szCs w:val="18"/>
        </w:rPr>
        <w:t xml:space="preserve">(b) </w:t>
      </w:r>
      <w:r w:rsidRPr="0074557D">
        <w:rPr>
          <w:rFonts w:ascii="Palatino Linotype" w:hAnsi="Palatino Linotype"/>
          <w:iCs/>
          <w:sz w:val="18"/>
          <w:szCs w:val="18"/>
        </w:rPr>
        <w:t xml:space="preserve">Partial spectra of the sol fraction of M0–M3 membranes and chloroform-D showing chloroform and </w:t>
      </w:r>
      <w:proofErr w:type="spellStart"/>
      <w:r w:rsidRPr="0074557D">
        <w:rPr>
          <w:rFonts w:ascii="Palatino Linotype" w:hAnsi="Palatino Linotype"/>
          <w:iCs/>
          <w:sz w:val="18"/>
          <w:szCs w:val="18"/>
        </w:rPr>
        <w:t>tetramethylsilane</w:t>
      </w:r>
      <w:proofErr w:type="spellEnd"/>
      <w:r w:rsidRPr="0074557D">
        <w:rPr>
          <w:rFonts w:ascii="Palatino Linotype" w:hAnsi="Palatino Linotype"/>
          <w:iCs/>
          <w:sz w:val="18"/>
          <w:szCs w:val="18"/>
        </w:rPr>
        <w:t xml:space="preserve"> (TMS), a reference in the chloroform-D with a peak at 0.0 ppm, in the samples. The ratio between chloroform and TMS did not change, suggesting that M0–M3 membranes contained no chloroform. </w:t>
      </w:r>
      <w:r w:rsidRPr="0074557D">
        <w:rPr>
          <w:rFonts w:ascii="Palatino Linotype" w:hAnsi="Palatino Linotype"/>
          <w:b/>
          <w:bCs/>
          <w:iCs/>
          <w:sz w:val="18"/>
          <w:szCs w:val="18"/>
        </w:rPr>
        <w:t xml:space="preserve">(c) </w:t>
      </w:r>
      <w:r w:rsidRPr="0074557D">
        <w:rPr>
          <w:rFonts w:ascii="Palatino Linotype" w:hAnsi="Palatino Linotype"/>
          <w:iCs/>
          <w:sz w:val="18"/>
          <w:szCs w:val="18"/>
        </w:rPr>
        <w:t xml:space="preserve">Partial spectra of the sol fraction of M0–M3 membranes and hexanol showing characteristic peaks for hexanol. The absence of a quartet around 3.64 ppm and several </w:t>
      </w:r>
      <w:proofErr w:type="spellStart"/>
      <w:r w:rsidRPr="0074557D">
        <w:rPr>
          <w:rFonts w:ascii="Palatino Linotype" w:hAnsi="Palatino Linotype"/>
          <w:iCs/>
          <w:sz w:val="18"/>
          <w:szCs w:val="18"/>
        </w:rPr>
        <w:t>multiplets</w:t>
      </w:r>
      <w:proofErr w:type="spellEnd"/>
      <w:r w:rsidRPr="0074557D">
        <w:rPr>
          <w:rFonts w:ascii="Palatino Linotype" w:hAnsi="Palatino Linotype"/>
          <w:iCs/>
          <w:sz w:val="18"/>
          <w:szCs w:val="18"/>
        </w:rPr>
        <w:t xml:space="preserve"> between 1.6 and 0.8 ppm in the sol fraction of M0–M3 membranes confirm</w:t>
      </w:r>
      <w:r w:rsidR="00CC3F36">
        <w:rPr>
          <w:rFonts w:ascii="Palatino Linotype" w:hAnsi="Palatino Linotype"/>
          <w:iCs/>
          <w:sz w:val="18"/>
          <w:szCs w:val="18"/>
        </w:rPr>
        <w:t>s</w:t>
      </w:r>
      <w:r w:rsidRPr="0074557D">
        <w:rPr>
          <w:rFonts w:ascii="Palatino Linotype" w:hAnsi="Palatino Linotype"/>
          <w:iCs/>
          <w:sz w:val="18"/>
          <w:szCs w:val="18"/>
        </w:rPr>
        <w:t xml:space="preserve"> that hexanol was not present in the membranes. </w:t>
      </w:r>
      <w:r w:rsidR="00F50E52">
        <w:rPr>
          <w:rFonts w:ascii="Palatino Linotype" w:hAnsi="Palatino Linotype"/>
          <w:sz w:val="18"/>
          <w:szCs w:val="18"/>
        </w:rPr>
        <w:t xml:space="preserve">Spectra are representative </w:t>
      </w:r>
      <w:r w:rsidR="00CC3F36">
        <w:rPr>
          <w:rFonts w:ascii="Palatino Linotype" w:hAnsi="Palatino Linotype"/>
          <w:sz w:val="18"/>
          <w:szCs w:val="18"/>
        </w:rPr>
        <w:t>of</w:t>
      </w:r>
      <w:r w:rsidR="00F50E52">
        <w:rPr>
          <w:rFonts w:ascii="Palatino Linotype" w:hAnsi="Palatino Linotype"/>
          <w:sz w:val="18"/>
          <w:szCs w:val="18"/>
        </w:rPr>
        <w:t xml:space="preserve"> multiple samples (</w:t>
      </w:r>
      <w:r w:rsidR="00F50E52" w:rsidRPr="00DB35AC">
        <w:rPr>
          <w:rFonts w:ascii="Palatino Linotype" w:hAnsi="Palatino Linotype"/>
          <w:i/>
          <w:sz w:val="18"/>
          <w:szCs w:val="18"/>
        </w:rPr>
        <w:t>N</w:t>
      </w:r>
      <w:r w:rsidR="00F50E52" w:rsidRPr="0074557D">
        <w:rPr>
          <w:rFonts w:ascii="Palatino Linotype" w:hAnsi="Palatino Linotype"/>
          <w:iCs/>
          <w:sz w:val="18"/>
          <w:szCs w:val="18"/>
        </w:rPr>
        <w:t xml:space="preserve"> ≥ 5 for all </w:t>
      </w:r>
      <w:r w:rsidR="00F50E52">
        <w:rPr>
          <w:rFonts w:ascii="Palatino Linotype" w:hAnsi="Palatino Linotype"/>
          <w:iCs/>
          <w:sz w:val="18"/>
          <w:szCs w:val="18"/>
        </w:rPr>
        <w:t xml:space="preserve">membranes and </w:t>
      </w:r>
      <w:r w:rsidR="00F50E52" w:rsidRPr="00DB35AC">
        <w:rPr>
          <w:rFonts w:ascii="Palatino Linotype" w:hAnsi="Palatino Linotype"/>
          <w:i/>
          <w:sz w:val="18"/>
          <w:szCs w:val="18"/>
        </w:rPr>
        <w:t>N</w:t>
      </w:r>
      <w:r w:rsidR="00F50E52" w:rsidRPr="0074557D">
        <w:rPr>
          <w:rFonts w:ascii="Palatino Linotype" w:hAnsi="Palatino Linotype"/>
          <w:iCs/>
          <w:sz w:val="18"/>
          <w:szCs w:val="18"/>
        </w:rPr>
        <w:t xml:space="preserve"> </w:t>
      </w:r>
      <w:r w:rsidR="00F50E52">
        <w:rPr>
          <w:rFonts w:ascii="Palatino Linotype" w:hAnsi="Palatino Linotype"/>
          <w:iCs/>
          <w:sz w:val="18"/>
          <w:szCs w:val="18"/>
        </w:rPr>
        <w:t>= 3 for the pure components)</w:t>
      </w:r>
      <w:r w:rsidR="00F50E52" w:rsidRPr="0074557D">
        <w:rPr>
          <w:rFonts w:ascii="Palatino Linotype" w:hAnsi="Palatino Linotype"/>
          <w:iCs/>
          <w:sz w:val="18"/>
          <w:szCs w:val="18"/>
        </w:rPr>
        <w:t>.</w:t>
      </w:r>
    </w:p>
    <w:p w14:paraId="1C8E59A5" w14:textId="56C808ED" w:rsidR="00F50E52" w:rsidRPr="0074557D" w:rsidRDefault="00F50E52" w:rsidP="00F50E52">
      <w:pPr>
        <w:pStyle w:val="NoSpacing"/>
        <w:jc w:val="both"/>
        <w:rPr>
          <w:rFonts w:ascii="Palatino Linotype" w:hAnsi="Palatino Linotype"/>
        </w:rPr>
      </w:pPr>
    </w:p>
    <w:p w14:paraId="7872DD17" w14:textId="1C11C7E4" w:rsidR="0074557D" w:rsidRPr="0074557D" w:rsidRDefault="0074557D" w:rsidP="00F50E52">
      <w:pPr>
        <w:pStyle w:val="NoSpacing"/>
        <w:jc w:val="center"/>
        <w:rPr>
          <w:szCs w:val="18"/>
        </w:rPr>
      </w:pPr>
      <w:r w:rsidRPr="0074557D">
        <w:rPr>
          <w:noProof/>
          <w:szCs w:val="18"/>
          <w:lang w:val="en-US" w:eastAsia="zh-CN"/>
        </w:rPr>
        <w:drawing>
          <wp:inline distT="0" distB="0" distL="0" distR="0" wp14:anchorId="1005FD5B" wp14:editId="50D5484D">
            <wp:extent cx="5580000" cy="5609162"/>
            <wp:effectExtent l="0" t="0" r="1905"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580000" cy="5609162"/>
                    </a:xfrm>
                    <a:prstGeom prst="rect">
                      <a:avLst/>
                    </a:prstGeom>
                    <a:noFill/>
                  </pic:spPr>
                </pic:pic>
              </a:graphicData>
            </a:graphic>
          </wp:inline>
        </w:drawing>
      </w:r>
    </w:p>
    <w:p w14:paraId="36036E2A" w14:textId="39051BD7" w:rsidR="00F50E52" w:rsidRPr="0074557D" w:rsidRDefault="0074557D" w:rsidP="00F50E52">
      <w:pPr>
        <w:pStyle w:val="NoSpacing"/>
        <w:jc w:val="both"/>
        <w:rPr>
          <w:rFonts w:ascii="Palatino Linotype" w:hAnsi="Palatino Linotype"/>
        </w:rPr>
      </w:pPr>
      <w:r w:rsidRPr="0074557D">
        <w:rPr>
          <w:rFonts w:ascii="Palatino Linotype" w:hAnsi="Palatino Linotype"/>
          <w:b/>
          <w:bCs/>
          <w:sz w:val="18"/>
          <w:szCs w:val="18"/>
        </w:rPr>
        <w:t xml:space="preserve">Figure S4. </w:t>
      </w:r>
      <w:r w:rsidRPr="0074557D">
        <w:rPr>
          <w:rFonts w:ascii="Palatino Linotype" w:hAnsi="Palatino Linotype"/>
          <w:sz w:val="18"/>
          <w:szCs w:val="18"/>
          <w:vertAlign w:val="superscript"/>
        </w:rPr>
        <w:t>1</w:t>
      </w:r>
      <w:r w:rsidRPr="0074557D">
        <w:rPr>
          <w:rFonts w:ascii="Palatino Linotype" w:hAnsi="Palatino Linotype"/>
          <w:sz w:val="18"/>
          <w:szCs w:val="18"/>
        </w:rPr>
        <w:t>H-NMR spectra of the sol fraction of M0–M3 membranes, pure PETA and pure Irgacure 2959.</w:t>
      </w:r>
      <w:r w:rsidRPr="0074557D">
        <w:rPr>
          <w:rFonts w:ascii="Palatino Linotype" w:hAnsi="Palatino Linotype"/>
          <w:b/>
          <w:bCs/>
          <w:sz w:val="18"/>
          <w:szCs w:val="18"/>
        </w:rPr>
        <w:t xml:space="preserve"> (a) </w:t>
      </w:r>
      <w:r w:rsidRPr="0074557D">
        <w:rPr>
          <w:rFonts w:ascii="Palatino Linotype" w:hAnsi="Palatino Linotype"/>
          <w:sz w:val="18"/>
          <w:szCs w:val="18"/>
        </w:rPr>
        <w:t xml:space="preserve">Full spectra of the sol fraction of M0–M3 membranes, PETA and Irgacure 2959. </w:t>
      </w:r>
      <w:r w:rsidRPr="0074557D">
        <w:rPr>
          <w:rFonts w:ascii="Palatino Linotype" w:hAnsi="Palatino Linotype"/>
          <w:b/>
          <w:bCs/>
          <w:sz w:val="18"/>
          <w:szCs w:val="18"/>
        </w:rPr>
        <w:t xml:space="preserve">(b) </w:t>
      </w:r>
      <w:r w:rsidRPr="0074557D">
        <w:rPr>
          <w:rFonts w:ascii="Palatino Linotype" w:hAnsi="Palatino Linotype"/>
          <w:sz w:val="18"/>
          <w:szCs w:val="18"/>
        </w:rPr>
        <w:t xml:space="preserve">Partial spectra of the sol fraction of M0–M3 membranes and PETA showing characteristic peaks for PETA. The absence of the </w:t>
      </w:r>
      <w:proofErr w:type="spellStart"/>
      <w:r w:rsidRPr="0074557D">
        <w:rPr>
          <w:rFonts w:ascii="Palatino Linotype" w:hAnsi="Palatino Linotype"/>
          <w:sz w:val="18"/>
          <w:szCs w:val="18"/>
        </w:rPr>
        <w:t>multiplets</w:t>
      </w:r>
      <w:proofErr w:type="spellEnd"/>
      <w:r w:rsidRPr="0074557D">
        <w:rPr>
          <w:rFonts w:ascii="Palatino Linotype" w:hAnsi="Palatino Linotype"/>
          <w:sz w:val="18"/>
          <w:szCs w:val="18"/>
        </w:rPr>
        <w:t xml:space="preserve"> between 6.5 and 5.8 ppm and the peaks between 4.4 and 4.1 ppm in the sol fraction of M0–M3 membranes confirms that </w:t>
      </w:r>
      <w:proofErr w:type="spellStart"/>
      <w:r w:rsidRPr="0074557D">
        <w:rPr>
          <w:rFonts w:ascii="Palatino Linotype" w:hAnsi="Palatino Linotype"/>
          <w:sz w:val="18"/>
          <w:szCs w:val="18"/>
        </w:rPr>
        <w:t>uncrosslinked</w:t>
      </w:r>
      <w:proofErr w:type="spellEnd"/>
      <w:r w:rsidRPr="0074557D">
        <w:rPr>
          <w:rFonts w:ascii="Palatino Linotype" w:hAnsi="Palatino Linotype"/>
          <w:sz w:val="18"/>
          <w:szCs w:val="18"/>
        </w:rPr>
        <w:t xml:space="preserve"> PETA was not present in the membranes. </w:t>
      </w:r>
      <w:r w:rsidRPr="0074557D">
        <w:rPr>
          <w:rFonts w:ascii="Palatino Linotype" w:hAnsi="Palatino Linotype"/>
          <w:b/>
          <w:bCs/>
          <w:sz w:val="18"/>
          <w:szCs w:val="18"/>
        </w:rPr>
        <w:t xml:space="preserve">(c) </w:t>
      </w:r>
      <w:r w:rsidRPr="0074557D">
        <w:rPr>
          <w:rFonts w:ascii="Palatino Linotype" w:hAnsi="Palatino Linotype"/>
          <w:sz w:val="18"/>
          <w:szCs w:val="18"/>
        </w:rPr>
        <w:t>Partial spectra of the sol fraction of M0–M3 membranes and Irgacure 2959 showing characteristic peaks for Irgacure. The absence of the double triplets between both 8.10–8.00 and 7.00–6.95 ppm, as well as the peak at 1.65 ppm in the sol fraction of M0–M3 membranes confirm</w:t>
      </w:r>
      <w:r w:rsidR="00475F71">
        <w:rPr>
          <w:rFonts w:ascii="Palatino Linotype" w:hAnsi="Palatino Linotype"/>
          <w:sz w:val="18"/>
          <w:szCs w:val="18"/>
        </w:rPr>
        <w:t>s</w:t>
      </w:r>
      <w:r w:rsidRPr="0074557D">
        <w:rPr>
          <w:rFonts w:ascii="Palatino Linotype" w:hAnsi="Palatino Linotype"/>
          <w:sz w:val="18"/>
          <w:szCs w:val="18"/>
        </w:rPr>
        <w:t xml:space="preserve"> that </w:t>
      </w:r>
      <w:proofErr w:type="spellStart"/>
      <w:r w:rsidRPr="0074557D">
        <w:rPr>
          <w:rFonts w:ascii="Palatino Linotype" w:hAnsi="Palatino Linotype"/>
          <w:sz w:val="18"/>
          <w:szCs w:val="18"/>
        </w:rPr>
        <w:t>uncrosslinked</w:t>
      </w:r>
      <w:proofErr w:type="spellEnd"/>
      <w:r w:rsidRPr="0074557D">
        <w:rPr>
          <w:rFonts w:ascii="Palatino Linotype" w:hAnsi="Palatino Linotype"/>
          <w:sz w:val="18"/>
          <w:szCs w:val="18"/>
        </w:rPr>
        <w:t xml:space="preserve"> </w:t>
      </w:r>
      <w:proofErr w:type="spellStart"/>
      <w:r w:rsidRPr="0074557D">
        <w:rPr>
          <w:rFonts w:ascii="Palatino Linotype" w:hAnsi="Palatino Linotype"/>
          <w:sz w:val="18"/>
          <w:szCs w:val="18"/>
        </w:rPr>
        <w:t>Irgacure</w:t>
      </w:r>
      <w:proofErr w:type="spellEnd"/>
      <w:r w:rsidRPr="0074557D">
        <w:rPr>
          <w:rFonts w:ascii="Palatino Linotype" w:hAnsi="Palatino Linotype"/>
          <w:sz w:val="18"/>
          <w:szCs w:val="18"/>
        </w:rPr>
        <w:t xml:space="preserve"> was absent in the membranes.</w:t>
      </w:r>
      <w:r w:rsidR="00F50E52">
        <w:rPr>
          <w:rFonts w:ascii="Palatino Linotype" w:hAnsi="Palatino Linotype"/>
          <w:sz w:val="18"/>
          <w:szCs w:val="18"/>
        </w:rPr>
        <w:t xml:space="preserve"> Spectra are representative </w:t>
      </w:r>
      <w:r w:rsidR="00475F71">
        <w:rPr>
          <w:rFonts w:ascii="Palatino Linotype" w:hAnsi="Palatino Linotype"/>
          <w:sz w:val="18"/>
          <w:szCs w:val="18"/>
        </w:rPr>
        <w:t>of</w:t>
      </w:r>
      <w:r w:rsidR="00F50E52">
        <w:rPr>
          <w:rFonts w:ascii="Palatino Linotype" w:hAnsi="Palatino Linotype"/>
          <w:sz w:val="18"/>
          <w:szCs w:val="18"/>
        </w:rPr>
        <w:t xml:space="preserve"> multiple samples (</w:t>
      </w:r>
      <w:r w:rsidR="00F50E52" w:rsidRPr="00DB35AC">
        <w:rPr>
          <w:rFonts w:ascii="Palatino Linotype" w:hAnsi="Palatino Linotype"/>
          <w:i/>
          <w:sz w:val="18"/>
          <w:szCs w:val="18"/>
        </w:rPr>
        <w:t>N</w:t>
      </w:r>
      <w:r w:rsidR="00F50E52" w:rsidRPr="0074557D">
        <w:rPr>
          <w:rFonts w:ascii="Palatino Linotype" w:hAnsi="Palatino Linotype"/>
          <w:iCs/>
          <w:sz w:val="18"/>
          <w:szCs w:val="18"/>
        </w:rPr>
        <w:t xml:space="preserve"> ≥ 5 for all </w:t>
      </w:r>
      <w:r w:rsidR="00F50E52">
        <w:rPr>
          <w:rFonts w:ascii="Palatino Linotype" w:hAnsi="Palatino Linotype"/>
          <w:iCs/>
          <w:sz w:val="18"/>
          <w:szCs w:val="18"/>
        </w:rPr>
        <w:t xml:space="preserve">membranes and </w:t>
      </w:r>
      <w:r w:rsidR="00F50E52" w:rsidRPr="00DB35AC">
        <w:rPr>
          <w:rFonts w:ascii="Palatino Linotype" w:hAnsi="Palatino Linotype"/>
          <w:i/>
          <w:sz w:val="18"/>
          <w:szCs w:val="18"/>
        </w:rPr>
        <w:t>N</w:t>
      </w:r>
      <w:r w:rsidR="00F50E52" w:rsidRPr="0074557D">
        <w:rPr>
          <w:rFonts w:ascii="Palatino Linotype" w:hAnsi="Palatino Linotype"/>
          <w:iCs/>
          <w:sz w:val="18"/>
          <w:szCs w:val="18"/>
        </w:rPr>
        <w:t xml:space="preserve"> </w:t>
      </w:r>
      <w:r w:rsidR="00F50E52">
        <w:rPr>
          <w:rFonts w:ascii="Palatino Linotype" w:hAnsi="Palatino Linotype"/>
          <w:iCs/>
          <w:sz w:val="18"/>
          <w:szCs w:val="18"/>
        </w:rPr>
        <w:t>= 3 for the pure components)</w:t>
      </w:r>
      <w:r w:rsidR="00F50E52" w:rsidRPr="0074557D">
        <w:rPr>
          <w:rFonts w:ascii="Palatino Linotype" w:hAnsi="Palatino Linotype"/>
          <w:iCs/>
          <w:sz w:val="18"/>
          <w:szCs w:val="18"/>
        </w:rPr>
        <w:t>.</w:t>
      </w:r>
    </w:p>
    <w:p w14:paraId="6998B410" w14:textId="3CA6201E" w:rsidR="0074557D" w:rsidRPr="0074557D" w:rsidRDefault="0074557D" w:rsidP="0074557D">
      <w:pPr>
        <w:pStyle w:val="NoSpacing"/>
        <w:jc w:val="both"/>
        <w:rPr>
          <w:rFonts w:ascii="Palatino Linotype" w:hAnsi="Palatino Linotype"/>
          <w:snapToGrid w:val="0"/>
          <w:sz w:val="18"/>
          <w:szCs w:val="18"/>
          <w:lang w:bidi="en-US"/>
        </w:rPr>
      </w:pPr>
      <w:r w:rsidRPr="0074557D">
        <w:rPr>
          <w:rFonts w:ascii="Palatino Linotype" w:hAnsi="Palatino Linotype"/>
          <w:szCs w:val="18"/>
        </w:rPr>
        <w:br w:type="page"/>
      </w:r>
    </w:p>
    <w:p w14:paraId="2240BBA1" w14:textId="77777777" w:rsidR="0074557D" w:rsidRPr="0074557D" w:rsidRDefault="0074557D" w:rsidP="0074557D">
      <w:pPr>
        <w:pStyle w:val="MDPI61Supplementary"/>
        <w:jc w:val="center"/>
        <w:rPr>
          <w:szCs w:val="18"/>
          <w:lang w:val="en-GB"/>
        </w:rPr>
      </w:pPr>
      <w:r w:rsidRPr="0074557D">
        <w:rPr>
          <w:noProof/>
          <w:szCs w:val="18"/>
          <w:lang w:eastAsia="zh-CN" w:bidi="ar-SA"/>
        </w:rPr>
        <w:lastRenderedPageBreak/>
        <w:drawing>
          <wp:inline distT="0" distB="0" distL="0" distR="0" wp14:anchorId="21438D50" wp14:editId="3790F9A6">
            <wp:extent cx="5338335" cy="1186815"/>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129"/>
                    <a:stretch/>
                  </pic:blipFill>
                  <pic:spPr bwMode="auto">
                    <a:xfrm>
                      <a:off x="0" y="0"/>
                      <a:ext cx="5339032" cy="1186970"/>
                    </a:xfrm>
                    <a:prstGeom prst="rect">
                      <a:avLst/>
                    </a:prstGeom>
                    <a:noFill/>
                    <a:ln>
                      <a:noFill/>
                    </a:ln>
                    <a:extLst>
                      <a:ext uri="{53640926-AAD7-44D8-BBD7-CCE9431645EC}">
                        <a14:shadowObscured xmlns:a14="http://schemas.microsoft.com/office/drawing/2010/main"/>
                      </a:ext>
                    </a:extLst>
                  </pic:spPr>
                </pic:pic>
              </a:graphicData>
            </a:graphic>
          </wp:inline>
        </w:drawing>
      </w:r>
    </w:p>
    <w:p w14:paraId="3350E460" w14:textId="27A43F68" w:rsidR="00F50E52" w:rsidRPr="0074557D" w:rsidRDefault="0074557D" w:rsidP="00F50E52">
      <w:pPr>
        <w:pStyle w:val="NoSpacing"/>
        <w:jc w:val="both"/>
        <w:rPr>
          <w:rFonts w:ascii="Palatino Linotype" w:hAnsi="Palatino Linotype" w:cstheme="minorHAnsi"/>
          <w:sz w:val="18"/>
          <w:szCs w:val="18"/>
        </w:rPr>
      </w:pPr>
      <w:r w:rsidRPr="0074557D">
        <w:rPr>
          <w:rFonts w:ascii="Palatino Linotype" w:hAnsi="Palatino Linotype"/>
          <w:b/>
          <w:bCs/>
          <w:sz w:val="18"/>
          <w:szCs w:val="18"/>
        </w:rPr>
        <w:t xml:space="preserve">Figure S5. </w:t>
      </w:r>
      <w:r w:rsidRPr="0074557D">
        <w:rPr>
          <w:rFonts w:ascii="Palatino Linotype" w:hAnsi="Palatino Linotype"/>
          <w:sz w:val="18"/>
          <w:szCs w:val="18"/>
        </w:rPr>
        <w:t>Images of macroscopic morphology of dry M0–M3 PTMC membranes</w:t>
      </w:r>
      <w:r w:rsidRPr="0074557D">
        <w:rPr>
          <w:rFonts w:ascii="Palatino Linotype" w:hAnsi="Palatino Linotype" w:cstheme="minorHAnsi"/>
          <w:sz w:val="18"/>
          <w:szCs w:val="18"/>
        </w:rPr>
        <w:t xml:space="preserve"> made from </w:t>
      </w:r>
      <w:r w:rsidRPr="0074557D">
        <w:rPr>
          <w:rFonts w:ascii="Palatino Linotype" w:hAnsi="Palatino Linotype"/>
          <w:sz w:val="18"/>
          <w:szCs w:val="18"/>
        </w:rPr>
        <w:t>PTMC with a MW of 600</w:t>
      </w:r>
      <w:r w:rsidR="007F215C">
        <w:rPr>
          <w:rFonts w:ascii="Palatino Linotype" w:hAnsi="Palatino Linotype"/>
          <w:sz w:val="18"/>
          <w:szCs w:val="18"/>
        </w:rPr>
        <w:t xml:space="preserve"> </w:t>
      </w:r>
      <w:r w:rsidRPr="0074557D">
        <w:rPr>
          <w:rFonts w:ascii="Palatino Linotype" w:hAnsi="Palatino Linotype"/>
          <w:sz w:val="18"/>
          <w:szCs w:val="18"/>
        </w:rPr>
        <w:t>kg/</w:t>
      </w:r>
      <w:proofErr w:type="spellStart"/>
      <w:r w:rsidRPr="0074557D">
        <w:rPr>
          <w:rFonts w:ascii="Palatino Linotype" w:hAnsi="Palatino Linotype"/>
          <w:sz w:val="18"/>
          <w:szCs w:val="18"/>
        </w:rPr>
        <w:t>mol</w:t>
      </w:r>
      <w:proofErr w:type="spellEnd"/>
      <w:r w:rsidRPr="0074557D">
        <w:rPr>
          <w:rFonts w:ascii="Palatino Linotype" w:hAnsi="Palatino Linotype"/>
          <w:sz w:val="18"/>
          <w:szCs w:val="18"/>
        </w:rPr>
        <w:t xml:space="preserve"> and different </w:t>
      </w:r>
      <w:proofErr w:type="spellStart"/>
      <w:r w:rsidRPr="0074557D">
        <w:rPr>
          <w:rFonts w:ascii="Palatino Linotype" w:hAnsi="Palatino Linotype"/>
          <w:sz w:val="18"/>
          <w:szCs w:val="18"/>
        </w:rPr>
        <w:t>hexanol</w:t>
      </w:r>
      <w:proofErr w:type="spellEnd"/>
      <w:r w:rsidRPr="0074557D">
        <w:rPr>
          <w:rFonts w:ascii="Palatino Linotype" w:hAnsi="Palatino Linotype"/>
          <w:sz w:val="18"/>
          <w:szCs w:val="18"/>
        </w:rPr>
        <w:t xml:space="preserve"> concentrations in the polymer dope. Scale bar: 1 cm. M0 membranes were transparent, while M1 and M3 membranes were opaque. M0, M1 and M3 membranes were all homogeneous. M2 membranes, however, had a heterogeneous morphology, having both transparent and opaque areas throughout the membranes. </w:t>
      </w:r>
      <w:bookmarkEnd w:id="1"/>
      <w:r w:rsidR="00F50E52">
        <w:rPr>
          <w:rFonts w:ascii="Palatino Linotype" w:hAnsi="Palatino Linotype" w:cstheme="minorHAnsi"/>
          <w:sz w:val="18"/>
          <w:szCs w:val="18"/>
        </w:rPr>
        <w:t>Images are representative of</w:t>
      </w:r>
      <w:r w:rsidR="00F50E52" w:rsidRPr="0074557D">
        <w:rPr>
          <w:rFonts w:ascii="Palatino Linotype" w:hAnsi="Palatino Linotype" w:cstheme="minorHAnsi"/>
          <w:sz w:val="18"/>
          <w:szCs w:val="18"/>
        </w:rPr>
        <w:t xml:space="preserve"> multiple observations </w:t>
      </w:r>
      <w:r w:rsidR="00475F71">
        <w:rPr>
          <w:rFonts w:ascii="Palatino Linotype" w:hAnsi="Palatino Linotype" w:cstheme="minorHAnsi"/>
          <w:sz w:val="18"/>
          <w:szCs w:val="18"/>
        </w:rPr>
        <w:t>of</w:t>
      </w:r>
      <w:r w:rsidR="00F50E52" w:rsidRPr="0074557D">
        <w:rPr>
          <w:rFonts w:ascii="Palatino Linotype" w:hAnsi="Palatino Linotype" w:cstheme="minorHAnsi"/>
          <w:sz w:val="18"/>
          <w:szCs w:val="18"/>
        </w:rPr>
        <w:t xml:space="preserve"> different membranes.</w:t>
      </w:r>
    </w:p>
    <w:p w14:paraId="2804B302" w14:textId="415602C7" w:rsidR="0074557D" w:rsidRPr="0074557D" w:rsidRDefault="0074557D" w:rsidP="00F50E52">
      <w:pPr>
        <w:pStyle w:val="NoSpacing"/>
        <w:jc w:val="both"/>
        <w:rPr>
          <w:rFonts w:eastAsia="宋体"/>
        </w:rPr>
      </w:pPr>
    </w:p>
    <w:p w14:paraId="24D77C38" w14:textId="77777777" w:rsidR="009F234E" w:rsidRPr="0074557D" w:rsidRDefault="009F234E">
      <w:pPr>
        <w:rPr>
          <w:rFonts w:ascii="Palatino Linotype" w:hAnsi="Palatino Linotype"/>
        </w:rPr>
      </w:pPr>
    </w:p>
    <w:sectPr w:rsidR="009F234E" w:rsidRPr="0074557D" w:rsidSect="0074557D">
      <w:headerReference w:type="even" r:id="rId12"/>
      <w:headerReference w:type="default" r:id="rId13"/>
      <w:footerReference w:type="default" r:id="rId14"/>
      <w:headerReference w:type="first" r:id="rId15"/>
      <w:footerReference w:type="first" r:id="rId16"/>
      <w:pgSz w:w="11906" w:h="16838" w:code="9"/>
      <w:pgMar w:top="1417" w:right="1531" w:bottom="1077" w:left="1531" w:header="1020" w:footer="850" w:gutter="0"/>
      <w:pgNumType w:start="1"/>
      <w:cols w:space="425"/>
      <w:docGrid w:type="lines"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CE08598" w14:textId="77777777" w:rsidR="00051E03" w:rsidRDefault="00051E03" w:rsidP="0074557D">
      <w:pPr>
        <w:spacing w:after="0" w:line="240" w:lineRule="auto"/>
      </w:pPr>
      <w:r>
        <w:separator/>
      </w:r>
    </w:p>
  </w:endnote>
  <w:endnote w:type="continuationSeparator" w:id="0">
    <w:p w14:paraId="08A26F2C" w14:textId="77777777" w:rsidR="00051E03" w:rsidRDefault="00051E03" w:rsidP="0074557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Segoe UI">
    <w:panose1 w:val="020B0502040204020203"/>
    <w:charset w:val="00"/>
    <w:family w:val="swiss"/>
    <w:pitch w:val="variable"/>
    <w:sig w:usb0="E4002EFF" w:usb1="C000E47F"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7539AD" w14:textId="77777777" w:rsidR="00B6229E" w:rsidRPr="00875983" w:rsidRDefault="00051E03" w:rsidP="00003763">
    <w:pPr>
      <w:pStyle w:val="Footer"/>
      <w:spacing w:line="240" w:lineRule="auto"/>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76A1CF" w14:textId="77777777" w:rsidR="00B6229E" w:rsidRPr="00372FCD" w:rsidRDefault="0074557D" w:rsidP="00AF6C9C">
    <w:pPr>
      <w:tabs>
        <w:tab w:val="right" w:pos="8844"/>
      </w:tabs>
      <w:adjustRightInd w:val="0"/>
      <w:snapToGrid w:val="0"/>
      <w:spacing w:before="120" w:line="240" w:lineRule="auto"/>
      <w:rPr>
        <w:rFonts w:ascii="Palatino Linotype" w:hAnsi="Palatino Linotype"/>
        <w:sz w:val="16"/>
        <w:szCs w:val="16"/>
        <w:lang w:val="fr-CH"/>
      </w:rPr>
    </w:pPr>
    <w:r w:rsidRPr="00F16BEB">
      <w:rPr>
        <w:rFonts w:ascii="Palatino Linotype" w:hAnsi="Palatino Linotype"/>
        <w:i/>
        <w:sz w:val="16"/>
        <w:szCs w:val="16"/>
        <w:lang w:val="it-IT"/>
      </w:rPr>
      <w:t xml:space="preserve">Membranes </w:t>
    </w:r>
    <w:r w:rsidRPr="005604E8">
      <w:rPr>
        <w:rFonts w:ascii="Palatino Linotype" w:hAnsi="Palatino Linotype"/>
        <w:b/>
        <w:bCs/>
        <w:iCs/>
        <w:sz w:val="16"/>
        <w:szCs w:val="16"/>
        <w:lang w:val="it-IT"/>
      </w:rPr>
      <w:t>20</w:t>
    </w:r>
    <w:r>
      <w:rPr>
        <w:rFonts w:ascii="Palatino Linotype" w:hAnsi="Palatino Linotype"/>
        <w:b/>
        <w:bCs/>
        <w:iCs/>
        <w:sz w:val="16"/>
        <w:szCs w:val="16"/>
        <w:lang w:val="it-IT"/>
      </w:rPr>
      <w:t>20</w:t>
    </w:r>
    <w:r w:rsidRPr="005604E8">
      <w:rPr>
        <w:rFonts w:ascii="Palatino Linotype" w:hAnsi="Palatino Linotype"/>
        <w:bCs/>
        <w:iCs/>
        <w:sz w:val="16"/>
        <w:szCs w:val="16"/>
        <w:lang w:val="it-IT"/>
      </w:rPr>
      <w:t xml:space="preserve">, </w:t>
    </w:r>
    <w:r>
      <w:rPr>
        <w:rFonts w:ascii="Palatino Linotype" w:hAnsi="Palatino Linotype"/>
        <w:bCs/>
        <w:i/>
        <w:iCs/>
        <w:sz w:val="16"/>
        <w:szCs w:val="16"/>
        <w:lang w:val="it-IT"/>
      </w:rPr>
      <w:t>10</w:t>
    </w:r>
    <w:r w:rsidRPr="005604E8">
      <w:rPr>
        <w:rFonts w:ascii="Palatino Linotype" w:hAnsi="Palatino Linotype"/>
        <w:bCs/>
        <w:iCs/>
        <w:sz w:val="16"/>
        <w:szCs w:val="16"/>
        <w:lang w:val="it-IT"/>
      </w:rPr>
      <w:t xml:space="preserve">, </w:t>
    </w:r>
    <w:r>
      <w:rPr>
        <w:rFonts w:ascii="Palatino Linotype" w:hAnsi="Palatino Linotype"/>
        <w:bCs/>
        <w:iCs/>
        <w:sz w:val="16"/>
        <w:szCs w:val="16"/>
        <w:lang w:val="it-IT"/>
      </w:rPr>
      <w:t>x; doi: FOR PEER REVIEW</w:t>
    </w:r>
    <w:r w:rsidRPr="00372FCD">
      <w:rPr>
        <w:rFonts w:ascii="Palatino Linotype" w:hAnsi="Palatino Linotype"/>
        <w:sz w:val="16"/>
        <w:szCs w:val="16"/>
        <w:lang w:val="fr-CH"/>
      </w:rPr>
      <w:tab/>
      <w:t>www.mdpi.com/journal/</w:t>
    </w:r>
    <w:r w:rsidRPr="00F16BEB">
      <w:rPr>
        <w:rFonts w:ascii="Palatino Linotype" w:hAnsi="Palatino Linotype"/>
        <w:sz w:val="16"/>
        <w:szCs w:val="16"/>
        <w:lang w:val="it-IT"/>
      </w:rPr>
      <w:t>membranes</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1739CEE" w14:textId="77777777" w:rsidR="00051E03" w:rsidRDefault="00051E03" w:rsidP="0074557D">
      <w:pPr>
        <w:spacing w:after="0" w:line="240" w:lineRule="auto"/>
      </w:pPr>
      <w:r>
        <w:separator/>
      </w:r>
    </w:p>
  </w:footnote>
  <w:footnote w:type="continuationSeparator" w:id="0">
    <w:p w14:paraId="08A22EF9" w14:textId="77777777" w:rsidR="00051E03" w:rsidRDefault="00051E03" w:rsidP="0074557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EE5EB3" w14:textId="77777777" w:rsidR="00B6229E" w:rsidRDefault="00051E03" w:rsidP="00003763">
    <w:pPr>
      <w:pStyle w:val="Header"/>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013F1B" w14:textId="3368CE41" w:rsidR="00B6229E" w:rsidRPr="00651818" w:rsidRDefault="00051E03" w:rsidP="00AF6C9C">
    <w:pPr>
      <w:tabs>
        <w:tab w:val="right" w:pos="8844"/>
      </w:tabs>
      <w:adjustRightInd w:val="0"/>
      <w:snapToGrid w:val="0"/>
      <w:spacing w:after="240" w:line="240" w:lineRule="auto"/>
      <w:rPr>
        <w:rFonts w:ascii="Palatino Linotype" w:hAnsi="Palatino Linotype"/>
        <w:sz w:val="16"/>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8300DF" w14:textId="7D2F3B09" w:rsidR="00B6229E" w:rsidRDefault="00051E03" w:rsidP="0074557D">
    <w:pPr>
      <w:pStyle w:val="MDPIheaderjournallogo"/>
      <w:tabs>
        <w:tab w:val="right" w:pos="8844"/>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50A245F"/>
    <w:multiLevelType w:val="hybridMultilevel"/>
    <w:tmpl w:val="29E20A30"/>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20"/>
  <w:hyphenationZone w:val="425"/>
  <w:drawingGridHorizontalSpacing w:val="110"/>
  <w:drawingGridVerticalSpacing w:val="163"/>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TM0NLAwtjA1MzKzMDVV0lEKTi0uzszPAykwqgUAIB0EEiwAAAA="/>
  </w:docVars>
  <w:rsids>
    <w:rsidRoot w:val="0074557D"/>
    <w:rsid w:val="00051E03"/>
    <w:rsid w:val="00081FF4"/>
    <w:rsid w:val="00103F55"/>
    <w:rsid w:val="001B2E9F"/>
    <w:rsid w:val="00475F71"/>
    <w:rsid w:val="006871FD"/>
    <w:rsid w:val="0074557D"/>
    <w:rsid w:val="007F215C"/>
    <w:rsid w:val="0099504C"/>
    <w:rsid w:val="009F234E"/>
    <w:rsid w:val="00A04689"/>
    <w:rsid w:val="00A9769F"/>
    <w:rsid w:val="00BF2B7F"/>
    <w:rsid w:val="00CC3F36"/>
    <w:rsid w:val="00CE063F"/>
    <w:rsid w:val="00D466C9"/>
    <w:rsid w:val="00DB35AC"/>
    <w:rsid w:val="00E15B16"/>
    <w:rsid w:val="00ED3059"/>
    <w:rsid w:val="00F50E52"/>
  </w:rsids>
  <m:mathPr>
    <m:mathFont m:val="Cambria Math"/>
    <m:brkBin m:val="before"/>
    <m:brkBinSub m:val="--"/>
    <m:smallFrac m:val="0"/>
    <m:dispDef/>
    <m:lMargin m:val="0"/>
    <m:rMargin m:val="0"/>
    <m:defJc m:val="centerGroup"/>
    <m:wrapIndent m:val="1440"/>
    <m:intLim m:val="subSup"/>
    <m:naryLim m:val="undOvr"/>
  </m:mathPr>
  <w:themeFontLang w:val="nl-NL"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C2133C6"/>
  <w15:chartTrackingRefBased/>
  <w15:docId w15:val="{F5974301-E6B1-4DA3-92DD-2D0E61A831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74557D"/>
    <w:pPr>
      <w:tabs>
        <w:tab w:val="center" w:pos="4153"/>
        <w:tab w:val="right" w:pos="8306"/>
      </w:tabs>
      <w:snapToGrid w:val="0"/>
      <w:spacing w:after="0" w:line="240" w:lineRule="atLeast"/>
      <w:jc w:val="both"/>
    </w:pPr>
    <w:rPr>
      <w:rFonts w:ascii="Times New Roman" w:eastAsia="Times New Roman" w:hAnsi="Times New Roman" w:cs="Times New Roman"/>
      <w:color w:val="000000"/>
      <w:sz w:val="18"/>
      <w:szCs w:val="18"/>
      <w:lang w:val="en-US" w:eastAsia="de-DE"/>
    </w:rPr>
  </w:style>
  <w:style w:type="character" w:customStyle="1" w:styleId="FooterChar">
    <w:name w:val="Footer Char"/>
    <w:basedOn w:val="DefaultParagraphFont"/>
    <w:link w:val="Footer"/>
    <w:uiPriority w:val="99"/>
    <w:rsid w:val="0074557D"/>
    <w:rPr>
      <w:rFonts w:ascii="Times New Roman" w:eastAsia="Times New Roman" w:hAnsi="Times New Roman" w:cs="Times New Roman"/>
      <w:color w:val="000000"/>
      <w:sz w:val="18"/>
      <w:szCs w:val="18"/>
      <w:lang w:val="en-US" w:eastAsia="de-DE"/>
    </w:rPr>
  </w:style>
  <w:style w:type="paragraph" w:styleId="Header">
    <w:name w:val="header"/>
    <w:basedOn w:val="Normal"/>
    <w:link w:val="HeaderChar"/>
    <w:uiPriority w:val="99"/>
    <w:rsid w:val="0074557D"/>
    <w:pPr>
      <w:pBdr>
        <w:bottom w:val="single" w:sz="6" w:space="1" w:color="auto"/>
      </w:pBdr>
      <w:tabs>
        <w:tab w:val="center" w:pos="4153"/>
        <w:tab w:val="right" w:pos="8306"/>
      </w:tabs>
      <w:snapToGrid w:val="0"/>
      <w:spacing w:after="0" w:line="240" w:lineRule="atLeast"/>
      <w:jc w:val="center"/>
    </w:pPr>
    <w:rPr>
      <w:rFonts w:ascii="Times New Roman" w:eastAsia="Times New Roman" w:hAnsi="Times New Roman" w:cs="Times New Roman"/>
      <w:color w:val="000000"/>
      <w:sz w:val="18"/>
      <w:szCs w:val="18"/>
      <w:lang w:val="en-US" w:eastAsia="de-DE"/>
    </w:rPr>
  </w:style>
  <w:style w:type="character" w:customStyle="1" w:styleId="HeaderChar">
    <w:name w:val="Header Char"/>
    <w:basedOn w:val="DefaultParagraphFont"/>
    <w:link w:val="Header"/>
    <w:uiPriority w:val="99"/>
    <w:rsid w:val="0074557D"/>
    <w:rPr>
      <w:rFonts w:ascii="Times New Roman" w:eastAsia="Times New Roman" w:hAnsi="Times New Roman" w:cs="Times New Roman"/>
      <w:color w:val="000000"/>
      <w:sz w:val="18"/>
      <w:szCs w:val="18"/>
      <w:lang w:val="en-US" w:eastAsia="de-DE"/>
    </w:rPr>
  </w:style>
  <w:style w:type="paragraph" w:customStyle="1" w:styleId="MDPIheaderjournallogo">
    <w:name w:val="MDPI_header_journal_logo"/>
    <w:qFormat/>
    <w:rsid w:val="0074557D"/>
    <w:pPr>
      <w:adjustRightInd w:val="0"/>
      <w:snapToGrid w:val="0"/>
      <w:spacing w:after="0" w:line="240" w:lineRule="auto"/>
    </w:pPr>
    <w:rPr>
      <w:rFonts w:ascii="Palatino Linotype" w:eastAsia="Times New Roman" w:hAnsi="Palatino Linotype" w:cs="Times New Roman"/>
      <w:i/>
      <w:color w:val="000000"/>
      <w:sz w:val="24"/>
      <w:lang w:val="en-US" w:eastAsia="de-CH"/>
    </w:rPr>
  </w:style>
  <w:style w:type="paragraph" w:customStyle="1" w:styleId="MDPI61Supplementary">
    <w:name w:val="MDPI_6.1_Supplementary"/>
    <w:basedOn w:val="Normal"/>
    <w:qFormat/>
    <w:rsid w:val="0074557D"/>
    <w:pPr>
      <w:adjustRightInd w:val="0"/>
      <w:snapToGrid w:val="0"/>
      <w:spacing w:before="240" w:after="0" w:line="200" w:lineRule="atLeast"/>
      <w:jc w:val="both"/>
    </w:pPr>
    <w:rPr>
      <w:rFonts w:ascii="Palatino Linotype" w:eastAsia="Times New Roman" w:hAnsi="Palatino Linotype" w:cs="Times New Roman"/>
      <w:snapToGrid w:val="0"/>
      <w:color w:val="000000"/>
      <w:sz w:val="18"/>
      <w:szCs w:val="20"/>
      <w:lang w:val="en-US" w:bidi="en-US"/>
    </w:rPr>
  </w:style>
  <w:style w:type="paragraph" w:customStyle="1" w:styleId="MDPI71References">
    <w:name w:val="MDPI_7.1_References"/>
    <w:basedOn w:val="Normal"/>
    <w:qFormat/>
    <w:rsid w:val="0074557D"/>
    <w:pPr>
      <w:numPr>
        <w:numId w:val="1"/>
      </w:numPr>
      <w:adjustRightInd w:val="0"/>
      <w:snapToGrid w:val="0"/>
      <w:spacing w:after="0" w:line="260" w:lineRule="atLeast"/>
      <w:ind w:left="425" w:hanging="425"/>
      <w:jc w:val="both"/>
    </w:pPr>
    <w:rPr>
      <w:rFonts w:ascii="Palatino Linotype" w:eastAsia="Times New Roman" w:hAnsi="Palatino Linotype" w:cs="Times New Roman"/>
      <w:snapToGrid w:val="0"/>
      <w:color w:val="000000"/>
      <w:sz w:val="18"/>
      <w:szCs w:val="20"/>
      <w:lang w:val="en-US" w:eastAsia="de-DE" w:bidi="en-US"/>
    </w:rPr>
  </w:style>
  <w:style w:type="paragraph" w:styleId="NoSpacing">
    <w:name w:val="No Spacing"/>
    <w:link w:val="NoSpacingChar"/>
    <w:uiPriority w:val="1"/>
    <w:qFormat/>
    <w:rsid w:val="0074557D"/>
    <w:pPr>
      <w:spacing w:after="0" w:line="240" w:lineRule="auto"/>
    </w:pPr>
    <w:rPr>
      <w:sz w:val="20"/>
    </w:rPr>
  </w:style>
  <w:style w:type="character" w:customStyle="1" w:styleId="NoSpacingChar">
    <w:name w:val="No Spacing Char"/>
    <w:basedOn w:val="DefaultParagraphFont"/>
    <w:link w:val="NoSpacing"/>
    <w:uiPriority w:val="1"/>
    <w:rsid w:val="0074557D"/>
    <w:rPr>
      <w:sz w:val="20"/>
    </w:rPr>
  </w:style>
  <w:style w:type="character" w:styleId="LineNumber">
    <w:name w:val="line number"/>
    <w:basedOn w:val="DefaultParagraphFont"/>
    <w:uiPriority w:val="99"/>
    <w:semiHidden/>
    <w:unhideWhenUsed/>
    <w:rsid w:val="0074557D"/>
  </w:style>
  <w:style w:type="paragraph" w:styleId="BalloonText">
    <w:name w:val="Balloon Text"/>
    <w:basedOn w:val="Normal"/>
    <w:link w:val="BalloonTextChar"/>
    <w:uiPriority w:val="99"/>
    <w:semiHidden/>
    <w:unhideWhenUsed/>
    <w:rsid w:val="0074557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4557D"/>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5</Pages>
  <Words>613</Words>
  <Characters>3011</Characters>
  <Application>Microsoft Office Word</Application>
  <DocSecurity>0</DocSecurity>
  <Lines>46</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3598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thijs pasman</dc:creator>
  <cp:keywords/>
  <dc:description/>
  <cp:lastModifiedBy>MDPI</cp:lastModifiedBy>
  <cp:revision>2</cp:revision>
  <dcterms:created xsi:type="dcterms:W3CDTF">2020-11-05T11:42:00Z</dcterms:created>
  <dcterms:modified xsi:type="dcterms:W3CDTF">2020-11-05T11:42:00Z</dcterms:modified>
</cp:coreProperties>
</file>