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DC039" w14:textId="7F952FE1" w:rsidR="00D0297A" w:rsidRPr="00E2400D" w:rsidRDefault="00E2400D">
      <w:pPr>
        <w:rPr>
          <w:rFonts w:ascii="Times New Roman" w:eastAsia="宋体" w:hAnsi="Times New Roman"/>
          <w:sz w:val="24"/>
          <w:szCs w:val="28"/>
        </w:rPr>
      </w:pPr>
      <w:r w:rsidRPr="00E2400D">
        <w:rPr>
          <w:rFonts w:ascii="Times New Roman" w:eastAsia="宋体" w:hAnsi="Times New Roman" w:cs="Times New Roman"/>
          <w:color w:val="000000"/>
          <w:kern w:val="0"/>
          <w:sz w:val="24"/>
          <w:szCs w:val="32"/>
        </w:rPr>
        <w:t>Table</w:t>
      </w:r>
      <w:r w:rsidR="000D2476">
        <w:rPr>
          <w:rFonts w:ascii="Times New Roman" w:eastAsia="宋体" w:hAnsi="Times New Roman" w:cs="Times New Roman"/>
          <w:color w:val="000000"/>
          <w:kern w:val="0"/>
          <w:sz w:val="24"/>
          <w:szCs w:val="32"/>
        </w:rPr>
        <w:t xml:space="preserve"> </w:t>
      </w:r>
      <w:r w:rsidRPr="00E2400D">
        <w:rPr>
          <w:rFonts w:ascii="Times New Roman" w:eastAsia="宋体" w:hAnsi="Times New Roman" w:cs="Times New Roman"/>
          <w:color w:val="000000"/>
          <w:kern w:val="0"/>
          <w:sz w:val="24"/>
          <w:szCs w:val="32"/>
        </w:rPr>
        <w:t>S1.</w:t>
      </w:r>
      <w:r w:rsidRPr="00E2400D">
        <w:t xml:space="preserve"> </w:t>
      </w:r>
      <w:r w:rsidRPr="00E2400D">
        <w:rPr>
          <w:rFonts w:ascii="Times New Roman" w:eastAsia="宋体" w:hAnsi="Times New Roman" w:cs="Times New Roman"/>
          <w:color w:val="000000"/>
          <w:kern w:val="0"/>
          <w:sz w:val="24"/>
          <w:szCs w:val="32"/>
        </w:rPr>
        <w:t xml:space="preserve">Baseline clinical characteristics of the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32"/>
        </w:rPr>
        <w:t>two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32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32"/>
        </w:rPr>
        <w:t>clustered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32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32"/>
        </w:rPr>
        <w:t>subgroups</w:t>
      </w:r>
      <w:r w:rsidRPr="00E2400D">
        <w:rPr>
          <w:rFonts w:ascii="Times New Roman" w:eastAsia="宋体" w:hAnsi="Times New Roman" w:cs="Times New Roman"/>
          <w:color w:val="000000"/>
          <w:kern w:val="0"/>
          <w:sz w:val="24"/>
          <w:szCs w:val="32"/>
        </w:rPr>
        <w:t>.</w:t>
      </w:r>
    </w:p>
    <w:tbl>
      <w:tblPr>
        <w:tblW w:w="8340" w:type="dxa"/>
        <w:tblLook w:val="04A0" w:firstRow="1" w:lastRow="0" w:firstColumn="1" w:lastColumn="0" w:noHBand="0" w:noVBand="1"/>
      </w:tblPr>
      <w:tblGrid>
        <w:gridCol w:w="2000"/>
        <w:gridCol w:w="1640"/>
        <w:gridCol w:w="1640"/>
        <w:gridCol w:w="1640"/>
        <w:gridCol w:w="1420"/>
      </w:tblGrid>
      <w:tr w:rsidR="00AD7FEA" w:rsidRPr="00AD7FEA" w14:paraId="604B8752" w14:textId="77777777" w:rsidTr="00AD7FEA">
        <w:trPr>
          <w:trHeight w:val="278"/>
        </w:trPr>
        <w:tc>
          <w:tcPr>
            <w:tcW w:w="200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CE07A" w14:textId="77777777" w:rsidR="00AD7FEA" w:rsidRPr="00AD7FEA" w:rsidRDefault="00AD7FEA" w:rsidP="00AD7FEA">
            <w:pPr>
              <w:widowControl/>
              <w:jc w:val="left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Characteristics</w:t>
            </w:r>
          </w:p>
        </w:tc>
        <w:tc>
          <w:tcPr>
            <w:tcW w:w="164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2C8815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C1 (N=261)</w:t>
            </w:r>
          </w:p>
        </w:tc>
        <w:tc>
          <w:tcPr>
            <w:tcW w:w="164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D465A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C2 (N=222)</w:t>
            </w:r>
          </w:p>
        </w:tc>
        <w:tc>
          <w:tcPr>
            <w:tcW w:w="164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0B16E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Total (N=483)</w:t>
            </w:r>
          </w:p>
        </w:tc>
        <w:tc>
          <w:tcPr>
            <w:tcW w:w="142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138E6B" w14:textId="22B03AC9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D57FCE">
              <w:rPr>
                <w:rFonts w:ascii="Times New Roman" w:eastAsia="宋体" w:hAnsi="Times New Roman" w:cs="宋体" w:hint="eastAsia"/>
                <w:i/>
                <w:color w:val="000000"/>
                <w:kern w:val="0"/>
                <w:sz w:val="24"/>
                <w:szCs w:val="28"/>
              </w:rPr>
              <w:t>P</w:t>
            </w:r>
            <w:r w:rsidRPr="00D57FCE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-value</w:t>
            </w:r>
          </w:p>
        </w:tc>
      </w:tr>
      <w:tr w:rsidR="00AD7FEA" w:rsidRPr="00AD7FEA" w14:paraId="64A21023" w14:textId="77777777" w:rsidTr="00AD7FEA">
        <w:trPr>
          <w:trHeight w:val="278"/>
        </w:trPr>
        <w:tc>
          <w:tcPr>
            <w:tcW w:w="2000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33692" w14:textId="77777777" w:rsidR="00AD7FEA" w:rsidRPr="00AD7FEA" w:rsidRDefault="00AD7FEA" w:rsidP="00AD7FEA">
            <w:pPr>
              <w:widowControl/>
              <w:jc w:val="left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Age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15A74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67 (33, 87)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7DEB2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65 (38, 88)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7223D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66 (33, 88)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95440" w14:textId="1C02F1BD" w:rsidR="00AD7FEA" w:rsidRPr="00AD7FEA" w:rsidRDefault="00A82BF2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&lt;</w:t>
            </w:r>
            <w:r w:rsidRPr="00D57FCE"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  <w:t xml:space="preserve"> </w:t>
            </w: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0.01</w:t>
            </w:r>
          </w:p>
        </w:tc>
      </w:tr>
      <w:tr w:rsidR="00AD7FEA" w:rsidRPr="00AD7FEA" w14:paraId="4FFC9F40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1F657" w14:textId="77777777" w:rsidR="00AD7FEA" w:rsidRPr="00AD7FEA" w:rsidRDefault="00AD7FEA" w:rsidP="00AD7FEA">
            <w:pPr>
              <w:widowControl/>
              <w:jc w:val="left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Sex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44976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31640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95BAF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F1885" w14:textId="22FAB90E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&lt;</w:t>
            </w:r>
            <w:r w:rsidRPr="00D57FCE"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  <w:t xml:space="preserve"> </w:t>
            </w: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0.01</w:t>
            </w:r>
          </w:p>
        </w:tc>
      </w:tr>
      <w:tr w:rsidR="00AD7FEA" w:rsidRPr="00AD7FEA" w14:paraId="2FD41211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63AAF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Female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61CA6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167 (34.58%)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5D44F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93 (19.25%)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EC9E5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260 (53.83%)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41EF3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2E54AA99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5DC15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Male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8FD87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94 (19.46%)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2ED1A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129 (26.71%)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EB5BE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223 (46.17%)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F15D0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43B3B41E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187DA" w14:textId="77777777" w:rsidR="00AD7FEA" w:rsidRPr="00AD7FEA" w:rsidRDefault="00AD7FEA" w:rsidP="00AD7FEA">
            <w:pPr>
              <w:widowControl/>
              <w:jc w:val="left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Race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5689E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B7EF9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2C1FE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8F535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0.03</w:t>
            </w:r>
          </w:p>
        </w:tc>
      </w:tr>
      <w:tr w:rsidR="00AD7FEA" w:rsidRPr="00AD7FEA" w14:paraId="2CBD452A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1AFC6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White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126B5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216 (44.72%)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6B72F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163 (33.75%)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E6037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379 (78.47%)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DE529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623C6DFB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32BFB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Black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B2037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24 (4.97%)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FA456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25 (5.18%)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06696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49 (10.14%)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C5F2F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3E4A1A9C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42334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Asian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766BF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 (0.21%)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D7399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6 (1.24%)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86FA1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7 (1.45%)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F2C10" w14:textId="74F52DEB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1C8E8771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BA060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American Indian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44436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 (0.21%)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9B471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0 (0%)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C314F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 (0.21%)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C90DF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4C7055E3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EB805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Unknown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6539C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19 (3.93%)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25F90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28 (5.80%)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8F3A0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47 (9.73%)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71292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130BF548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BC00E" w14:textId="77777777" w:rsidR="00AD7FEA" w:rsidRPr="00AD7FEA" w:rsidRDefault="00AD7FEA" w:rsidP="00AD7FEA">
            <w:pPr>
              <w:widowControl/>
              <w:jc w:val="left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Location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3A3B7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C7A06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20A27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C4911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0.95</w:t>
            </w:r>
          </w:p>
        </w:tc>
      </w:tr>
      <w:tr w:rsidR="00AD7FEA" w:rsidRPr="00AD7FEA" w14:paraId="5E1F10CC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D9868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Left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CB20A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102 (21.12%)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6DE75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85 (17.60%)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10A84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187 (38.72%)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D45E4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640F0BA5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43B32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Right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FEC3E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151 (31.26%)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6E2C2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131 (27.12%)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61D51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282 (58.39%)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F9B8C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078F6D0A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EA537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Unknown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4F483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8 (1.66%)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53502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6 (1.24%)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F6B77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14 (2.90%)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A70A0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4895031B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6D3FA" w14:textId="77777777" w:rsidR="00AD7FEA" w:rsidRPr="00AD7FEA" w:rsidRDefault="00AD7FEA" w:rsidP="00AD7FEA">
            <w:pPr>
              <w:widowControl/>
              <w:jc w:val="left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T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EF244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0E962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5FD70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88B4E" w14:textId="34A3C41E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&lt;</w:t>
            </w:r>
            <w:r w:rsidRPr="00D57FCE"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  <w:t xml:space="preserve"> </w:t>
            </w: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0.01</w:t>
            </w:r>
          </w:p>
        </w:tc>
      </w:tr>
      <w:tr w:rsidR="00AD7FEA" w:rsidRPr="00AD7FEA" w14:paraId="08A5B122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4FF7F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T1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A7910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111 (22.98%)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3310E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54 (11.18%)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DC28C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165 (34.16%)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D543E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7198DB65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91A53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T2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3CC1A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119 (24.64%)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9D525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134 (27.74%)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29BCC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253 (52.38%)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FB328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44EE17DB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5B80B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T3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22556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24 (4.97%)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F1594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20 (4.14%)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BB796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44 (9.11%)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EFA1E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14DEEDFC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606EB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T4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467D2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7 (1.45%)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FC646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11 (2.28%)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61CE2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18 (3.73%)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EDF72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1A93B7CB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CA0A8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Tx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C2B24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0 (0%)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FE34F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3 (0.62%)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048BB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3 (0.62%)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31183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75DBBAA6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E9B1F" w14:textId="77777777" w:rsidR="00AD7FEA" w:rsidRPr="00AD7FEA" w:rsidRDefault="00AD7FEA" w:rsidP="00AD7FEA">
            <w:pPr>
              <w:widowControl/>
              <w:jc w:val="left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N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1CCD3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BAF51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18926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73EA9" w14:textId="7CD7746E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&lt;</w:t>
            </w:r>
            <w:r w:rsidRPr="00D57FCE"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  <w:t xml:space="preserve"> </w:t>
            </w: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0.01</w:t>
            </w:r>
          </w:p>
        </w:tc>
      </w:tr>
      <w:tr w:rsidR="00AD7FEA" w:rsidRPr="00AD7FEA" w14:paraId="3DBB6FC4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469AB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N0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6863C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190 (39.34%)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87FB8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122 (25.26%)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87A1A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312 (64.60%)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1237D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62BD43B5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B879F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N1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EBB4C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40 (8.28%)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438F6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50 (10.35%)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A13DA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90 (18.63%)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86DE9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29CFB439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B5C36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N2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D34D9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25 (5.18%)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12946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44 (9.11%)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91E00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69 (14.29%)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0A8FD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79F63D7E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1BF08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N3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A64F5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 (0.21%)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FD6AE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 (0.21%)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BBC96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2 (0.41%)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E8523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26515B3C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20A4C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Nx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20BCE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5 (1.04%)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BC3F6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5 (1.04%)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9A44F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10 (2.07%)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152C7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7753BA1D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5D674" w14:textId="77777777" w:rsidR="00AD7FEA" w:rsidRPr="00AD7FEA" w:rsidRDefault="00AD7FEA" w:rsidP="00AD7FEA">
            <w:pPr>
              <w:widowControl/>
              <w:jc w:val="left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M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0E8D2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0A179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F68FC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B7713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0.1</w:t>
            </w:r>
          </w:p>
        </w:tc>
      </w:tr>
      <w:tr w:rsidR="00AD7FEA" w:rsidRPr="00AD7FEA" w14:paraId="33AD4CC0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7DCCD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M0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E7E76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167 (34.58%)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6547A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152 (31.47%)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39D78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319 (66.05%)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CD391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70B7FE91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62AF5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M1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ABE3C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10 (2.07%)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0FDB4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15 (3.11%)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1D08A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25 (5.18%)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9F20E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76FBDC0A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DE7B3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Mx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EB4F0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84 (17.39%)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03F25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55 (11.39%)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32DE7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139 (28.78%)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4F15B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4E9F2FEB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55D60" w14:textId="77777777" w:rsidR="00AD7FEA" w:rsidRPr="00AD7FEA" w:rsidRDefault="00AD7FEA" w:rsidP="00AD7FEA">
            <w:pPr>
              <w:widowControl/>
              <w:jc w:val="left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Stage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BFB87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D20BE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DE36D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AB499" w14:textId="779A7605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&lt;</w:t>
            </w:r>
            <w:r w:rsidRPr="00D57FCE"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  <w:t xml:space="preserve"> </w:t>
            </w: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0.01</w:t>
            </w:r>
          </w:p>
        </w:tc>
      </w:tr>
      <w:tr w:rsidR="00AD7FEA" w:rsidRPr="00AD7FEA" w14:paraId="249F0F10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E1825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Stage I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1321C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166 (34.37%)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C40E0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95 (19.67%)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1B003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261 (54.04%)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A265F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083C8FFC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198BB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Stage II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EF17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56 (11.59%)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CFED3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61 (12.63%)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8CAB4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117 (24.22%)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5445E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2EC932B7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C751D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Stage III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5A6B6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29 (6.00%)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97166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50 (10.35%)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05BBB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79 (16.36%)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BCA35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4EA83B2C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B59B0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Stage IV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CB285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10 (2.07%)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95C47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16 (3.31%)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5DFF8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26 (5.38%)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DEE34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05359777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2F19C" w14:textId="77777777" w:rsidR="00AD7FEA" w:rsidRPr="00AD7FEA" w:rsidRDefault="00AD7FEA" w:rsidP="00AD7FEA">
            <w:pPr>
              <w:widowControl/>
              <w:jc w:val="left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 xml:space="preserve">EGFR mutation 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BB35B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C810E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FA523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F329D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0.06</w:t>
            </w:r>
          </w:p>
        </w:tc>
      </w:tr>
      <w:tr w:rsidR="00AD7FEA" w:rsidRPr="00AD7FEA" w14:paraId="1E2E0246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06F51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Yes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B7461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35 (7.25%)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C941D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43 (8.90%)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B0570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78 (16.15%)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C588E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1491243E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A043B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No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12C3F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111 (22.98%)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B1414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74 (15.32%)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DF6AA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185 (38.30%)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CC8D3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6BEBFC24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80CFB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Unknown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6C456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115 (23.81%)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6F832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105 (21.74%)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C9804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220 (45.55%)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0A30D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002EE964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4E9C9" w14:textId="77777777" w:rsidR="00AD7FEA" w:rsidRPr="00AD7FEA" w:rsidRDefault="00AD7FEA" w:rsidP="00AD7FEA">
            <w:pPr>
              <w:widowControl/>
              <w:jc w:val="left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 xml:space="preserve">KRAS mutation 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9B5D6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1A936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5479F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971C9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0.18</w:t>
            </w:r>
          </w:p>
        </w:tc>
      </w:tr>
      <w:tr w:rsidR="00AD7FEA" w:rsidRPr="00AD7FEA" w14:paraId="06E846F9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C4BBD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Yes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26429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35 (7.25%)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93A3B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26 (5.38%)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BD243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61 (12.63%)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E0C3D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450D2B03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76486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No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826A6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137 (28.36%)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F6A18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102 (21.12%)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618F8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239 (49.48%)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8E4C5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D7FEA" w:rsidRPr="00AD7FEA" w14:paraId="5FD57C1A" w14:textId="77777777" w:rsidTr="00AD7FEA">
        <w:trPr>
          <w:trHeight w:val="278"/>
        </w:trPr>
        <w:tc>
          <w:tcPr>
            <w:tcW w:w="20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37FCF1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lastRenderedPageBreak/>
              <w:t>Unknown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EF5DC6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89 (18.43%)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ED65EC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94 (19.46%)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6BE547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  <w:r w:rsidRPr="00AD7FEA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8"/>
              </w:rPr>
              <w:t>183 (37.89%)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47A6C4" w14:textId="77777777" w:rsidR="00AD7FEA" w:rsidRPr="00AD7FEA" w:rsidRDefault="00AD7FEA" w:rsidP="00AD7FEA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</w:tbl>
    <w:p w14:paraId="06A555D8" w14:textId="77777777" w:rsidR="00E2400D" w:rsidRPr="00E2400D" w:rsidRDefault="00E2400D">
      <w:pPr>
        <w:rPr>
          <w:rFonts w:ascii="Times New Roman" w:eastAsia="宋体" w:hAnsi="Times New Roman"/>
          <w:sz w:val="24"/>
          <w:szCs w:val="28"/>
        </w:rPr>
      </w:pPr>
    </w:p>
    <w:sectPr w:rsidR="00E2400D" w:rsidRPr="00E240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B451B" w14:textId="77777777" w:rsidR="00DD2E08" w:rsidRDefault="00DD2E08" w:rsidP="00E2400D">
      <w:r>
        <w:separator/>
      </w:r>
    </w:p>
  </w:endnote>
  <w:endnote w:type="continuationSeparator" w:id="0">
    <w:p w14:paraId="37807291" w14:textId="77777777" w:rsidR="00DD2E08" w:rsidRDefault="00DD2E08" w:rsidP="00E24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73F7A" w14:textId="77777777" w:rsidR="00DD2E08" w:rsidRDefault="00DD2E08" w:rsidP="00E2400D">
      <w:r>
        <w:separator/>
      </w:r>
    </w:p>
  </w:footnote>
  <w:footnote w:type="continuationSeparator" w:id="0">
    <w:p w14:paraId="009F02A8" w14:textId="77777777" w:rsidR="00DD2E08" w:rsidRDefault="00DD2E08" w:rsidP="00E240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F40"/>
    <w:rsid w:val="00077167"/>
    <w:rsid w:val="000D2476"/>
    <w:rsid w:val="00206DC3"/>
    <w:rsid w:val="004E1C89"/>
    <w:rsid w:val="005438B2"/>
    <w:rsid w:val="006805F5"/>
    <w:rsid w:val="008D763D"/>
    <w:rsid w:val="00A82BF2"/>
    <w:rsid w:val="00AD7FEA"/>
    <w:rsid w:val="00C60E56"/>
    <w:rsid w:val="00D0297A"/>
    <w:rsid w:val="00D32F40"/>
    <w:rsid w:val="00D57FCE"/>
    <w:rsid w:val="00DD2E08"/>
    <w:rsid w:val="00E2400D"/>
    <w:rsid w:val="00F6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88EE56"/>
  <w15:chartTrackingRefBased/>
  <w15:docId w15:val="{77102F9D-9898-4137-8F0F-1B00EF8E8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0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0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400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40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40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8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 鹏</dc:creator>
  <cp:keywords/>
  <dc:description/>
  <cp:lastModifiedBy>丁 鹏</cp:lastModifiedBy>
  <cp:revision>8</cp:revision>
  <dcterms:created xsi:type="dcterms:W3CDTF">2022-07-18T04:40:00Z</dcterms:created>
  <dcterms:modified xsi:type="dcterms:W3CDTF">2022-08-31T04:40:00Z</dcterms:modified>
</cp:coreProperties>
</file>