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4D4106" w14:textId="02D8EC8B" w:rsidR="00AE67FE" w:rsidRDefault="00AE67FE" w:rsidP="00056C84">
      <w:pPr>
        <w:widowControl/>
        <w:spacing w:line="480" w:lineRule="auto"/>
        <w:rPr>
          <w:rFonts w:ascii="Times New Roman" w:hAnsi="Times New Roman" w:cs="Times New Roman"/>
          <w:b/>
          <w:color w:val="000000" w:themeColor="text1"/>
          <w:szCs w:val="24"/>
        </w:rPr>
      </w:pPr>
      <w:r>
        <w:rPr>
          <w:rFonts w:ascii="Times New Roman" w:hAnsi="Times New Roman" w:cs="Times New Roman" w:hint="eastAsia"/>
          <w:b/>
          <w:color w:val="000000" w:themeColor="text1"/>
          <w:szCs w:val="24"/>
        </w:rPr>
        <w:t>Supplementary</w:t>
      </w:r>
      <w:r w:rsidR="00056C84">
        <w:rPr>
          <w:rFonts w:ascii="Times New Roman" w:hAnsi="Times New Roman" w:cs="Times New Roman"/>
          <w:b/>
          <w:color w:val="000000" w:themeColor="text1"/>
          <w:szCs w:val="24"/>
        </w:rPr>
        <w:t xml:space="preserve"> file</w:t>
      </w:r>
    </w:p>
    <w:p w14:paraId="65D27F11" w14:textId="56F73E9D" w:rsidR="00056C84" w:rsidRDefault="00AE67FE" w:rsidP="00056C84">
      <w:pPr>
        <w:widowControl/>
        <w:spacing w:line="480" w:lineRule="auto"/>
        <w:rPr>
          <w:rFonts w:ascii="Times New Roman" w:hAnsi="Times New Roman" w:cs="Times New Roman"/>
          <w:b/>
          <w:color w:val="000000" w:themeColor="text1"/>
          <w:szCs w:val="24"/>
        </w:rPr>
      </w:pPr>
      <w:r>
        <w:rPr>
          <w:rFonts w:ascii="Times New Roman" w:hAnsi="Times New Roman" w:cs="Times New Roman"/>
          <w:b/>
          <w:color w:val="000000" w:themeColor="text1"/>
          <w:szCs w:val="24"/>
        </w:rPr>
        <w:t>Supplementary</w:t>
      </w:r>
      <w:bookmarkStart w:id="0" w:name="_GoBack"/>
      <w:bookmarkEnd w:id="0"/>
      <w:r w:rsidR="00056C84" w:rsidRPr="00FC4413">
        <w:rPr>
          <w:rFonts w:ascii="Times New Roman" w:hAnsi="Times New Roman" w:cs="Times New Roman"/>
          <w:b/>
          <w:color w:val="000000" w:themeColor="text1"/>
          <w:szCs w:val="24"/>
        </w:rPr>
        <w:t xml:space="preserve"> file 1: </w:t>
      </w:r>
    </w:p>
    <w:p w14:paraId="5761A70F" w14:textId="77777777" w:rsidR="00056C84" w:rsidRPr="00FC4413" w:rsidRDefault="00056C84" w:rsidP="00056C84">
      <w:pPr>
        <w:widowControl/>
        <w:spacing w:line="480" w:lineRule="auto"/>
        <w:rPr>
          <w:rFonts w:ascii="Times New Roman" w:hAnsi="Times New Roman" w:cs="Times New Roman"/>
          <w:b/>
          <w:color w:val="000000" w:themeColor="text1"/>
          <w:szCs w:val="24"/>
        </w:rPr>
      </w:pPr>
      <w:r w:rsidRPr="00FC4413">
        <w:rPr>
          <w:rFonts w:ascii="Times New Roman" w:hAnsi="Times New Roman" w:cs="Times New Roman"/>
          <w:b/>
          <w:color w:val="000000" w:themeColor="text1"/>
          <w:szCs w:val="24"/>
        </w:rPr>
        <w:t>Supplementary Material and methods</w:t>
      </w:r>
      <w:r>
        <w:rPr>
          <w:rFonts w:ascii="Times New Roman" w:hAnsi="Times New Roman" w:cs="Times New Roman"/>
          <w:b/>
          <w:color w:val="000000" w:themeColor="text1"/>
          <w:szCs w:val="24"/>
        </w:rPr>
        <w:t>:</w:t>
      </w:r>
    </w:p>
    <w:p w14:paraId="5852DC44" w14:textId="77777777" w:rsidR="00056C84" w:rsidRPr="004E5688" w:rsidRDefault="00056C84" w:rsidP="00056C84">
      <w:pPr>
        <w:widowControl/>
        <w:spacing w:line="480" w:lineRule="auto"/>
        <w:rPr>
          <w:rFonts w:ascii="Times New Roman" w:hAnsi="Times New Roman" w:cs="Times New Roman"/>
          <w:color w:val="000000" w:themeColor="text1"/>
          <w:szCs w:val="24"/>
          <w:u w:val="single"/>
        </w:rPr>
      </w:pPr>
      <w:r w:rsidRPr="004E5688">
        <w:rPr>
          <w:rFonts w:ascii="Times New Roman" w:hAnsi="Times New Roman" w:cs="Times New Roman"/>
          <w:color w:val="000000" w:themeColor="text1"/>
          <w:szCs w:val="24"/>
          <w:u w:val="single"/>
        </w:rPr>
        <w:t>Clinical Data Collection</w:t>
      </w:r>
    </w:p>
    <w:p w14:paraId="7DD8F32B" w14:textId="77777777" w:rsidR="00056C84" w:rsidRPr="004E5688" w:rsidRDefault="00056C84" w:rsidP="00056C84">
      <w:pPr>
        <w:widowControl/>
        <w:spacing w:line="480" w:lineRule="auto"/>
        <w:rPr>
          <w:rFonts w:ascii="Times New Roman" w:hAnsi="Times New Roman" w:cs="Times New Roman"/>
          <w:color w:val="000000" w:themeColor="text1"/>
          <w:szCs w:val="24"/>
        </w:rPr>
      </w:pPr>
      <w:r w:rsidRPr="004E5688">
        <w:rPr>
          <w:rFonts w:ascii="Times New Roman" w:hAnsi="Times New Roman" w:cs="Times New Roman"/>
          <w:color w:val="000000" w:themeColor="text1"/>
          <w:szCs w:val="24"/>
        </w:rPr>
        <w:t>Comorbidities were defined as followed: diabetes mellitus (DM): previous usage of insulin or oral hypoglycemic agents; heart failure: New York Heart Association functional class IV; chronic kidney disease (CKD): baseline estimated glomerular filtration rate (</w:t>
      </w:r>
      <w:proofErr w:type="spellStart"/>
      <w:r w:rsidRPr="004E5688">
        <w:rPr>
          <w:rFonts w:ascii="Times New Roman" w:hAnsi="Times New Roman" w:cs="Times New Roman"/>
          <w:color w:val="000000" w:themeColor="text1"/>
          <w:szCs w:val="24"/>
        </w:rPr>
        <w:t>eGFR</w:t>
      </w:r>
      <w:proofErr w:type="spellEnd"/>
      <w:r w:rsidRPr="004E5688">
        <w:rPr>
          <w:rFonts w:ascii="Times New Roman" w:hAnsi="Times New Roman" w:cs="Times New Roman"/>
          <w:color w:val="000000" w:themeColor="text1"/>
          <w:szCs w:val="24"/>
        </w:rPr>
        <w:t xml:space="preserve">) </w:t>
      </w:r>
      <w:r w:rsidRPr="004E5688">
        <w:rPr>
          <w:rFonts w:ascii="Times New Roman" w:hAnsi="Times New Roman" w:cs="Times New Roman" w:hint="eastAsia"/>
          <w:color w:val="000000" w:themeColor="text1"/>
          <w:szCs w:val="24"/>
        </w:rPr>
        <w:t>≦</w:t>
      </w:r>
      <w:r w:rsidRPr="004E5688">
        <w:rPr>
          <w:rFonts w:ascii="Times New Roman" w:hAnsi="Times New Roman" w:cs="Times New Roman"/>
          <w:color w:val="000000" w:themeColor="text1"/>
          <w:szCs w:val="24"/>
        </w:rPr>
        <w:t xml:space="preserve"> 60 mL/min/1.73m2 for more than 3 months</w:t>
      </w:r>
    </w:p>
    <w:p w14:paraId="06F5A9FE" w14:textId="77777777" w:rsidR="00056C84" w:rsidRPr="004E5688" w:rsidRDefault="00056C84" w:rsidP="00056C84">
      <w:pPr>
        <w:widowControl/>
        <w:spacing w:line="480" w:lineRule="auto"/>
        <w:rPr>
          <w:rFonts w:ascii="Times New Roman" w:hAnsi="Times New Roman" w:cs="Times New Roman"/>
          <w:color w:val="000000" w:themeColor="text1"/>
          <w:szCs w:val="24"/>
          <w:u w:val="single"/>
        </w:rPr>
      </w:pPr>
      <w:r w:rsidRPr="004E5688">
        <w:rPr>
          <w:rFonts w:ascii="Times New Roman" w:hAnsi="Times New Roman" w:cs="Times New Roman"/>
          <w:color w:val="000000" w:themeColor="text1"/>
          <w:szCs w:val="24"/>
          <w:u w:val="single"/>
        </w:rPr>
        <w:t>Definition of basal kidney function</w:t>
      </w:r>
    </w:p>
    <w:p w14:paraId="19872202" w14:textId="77777777" w:rsidR="00056C84" w:rsidRPr="004E5688" w:rsidRDefault="00056C84" w:rsidP="00056C84">
      <w:pPr>
        <w:widowControl/>
        <w:spacing w:line="480" w:lineRule="auto"/>
        <w:rPr>
          <w:rFonts w:ascii="Times New Roman" w:hAnsi="Times New Roman" w:cs="Times New Roman"/>
          <w:color w:val="000000" w:themeColor="text1"/>
          <w:szCs w:val="24"/>
        </w:rPr>
      </w:pPr>
      <w:r w:rsidRPr="004E5688">
        <w:rPr>
          <w:rFonts w:ascii="Times New Roman" w:hAnsi="Times New Roman" w:cs="Times New Roman"/>
          <w:color w:val="000000" w:themeColor="text1"/>
          <w:szCs w:val="24"/>
        </w:rPr>
        <w:t xml:space="preserve">We defined baseline serum </w:t>
      </w:r>
      <w:proofErr w:type="spellStart"/>
      <w:r w:rsidRPr="004E5688">
        <w:rPr>
          <w:rFonts w:ascii="Times New Roman" w:hAnsi="Times New Roman" w:cs="Times New Roman"/>
          <w:color w:val="000000" w:themeColor="text1"/>
          <w:szCs w:val="24"/>
        </w:rPr>
        <w:t>creatinine</w:t>
      </w:r>
      <w:proofErr w:type="spellEnd"/>
      <w:r w:rsidRPr="004E5688">
        <w:rPr>
          <w:rFonts w:ascii="Times New Roman" w:hAnsi="Times New Roman" w:cs="Times New Roman"/>
          <w:color w:val="000000" w:themeColor="text1"/>
          <w:szCs w:val="24"/>
        </w:rPr>
        <w:t xml:space="preserve"> (</w:t>
      </w:r>
      <w:proofErr w:type="spellStart"/>
      <w:r w:rsidRPr="004E5688">
        <w:rPr>
          <w:rFonts w:ascii="Times New Roman" w:hAnsi="Times New Roman" w:cs="Times New Roman"/>
          <w:color w:val="000000" w:themeColor="text1"/>
          <w:szCs w:val="24"/>
        </w:rPr>
        <w:t>sCr</w:t>
      </w:r>
      <w:proofErr w:type="spellEnd"/>
      <w:r w:rsidRPr="004E5688">
        <w:rPr>
          <w:rFonts w:ascii="Times New Roman" w:hAnsi="Times New Roman" w:cs="Times New Roman"/>
          <w:color w:val="000000" w:themeColor="text1"/>
          <w:szCs w:val="24"/>
        </w:rPr>
        <w:t xml:space="preserve">) as the value obtained at hospital discharge at the previous admission in those who had more than one admission, or the value estimated using the Modification of Diet in Renal Disease equation in those without previous records (assuming an average </w:t>
      </w:r>
      <w:proofErr w:type="spellStart"/>
      <w:r w:rsidRPr="004E5688">
        <w:rPr>
          <w:rFonts w:ascii="Times New Roman" w:hAnsi="Times New Roman" w:cs="Times New Roman"/>
          <w:color w:val="000000" w:themeColor="text1"/>
          <w:szCs w:val="24"/>
        </w:rPr>
        <w:t>eGFR</w:t>
      </w:r>
      <w:proofErr w:type="spellEnd"/>
      <w:r w:rsidRPr="004E5688">
        <w:rPr>
          <w:rFonts w:ascii="Times New Roman" w:hAnsi="Times New Roman" w:cs="Times New Roman"/>
          <w:color w:val="000000" w:themeColor="text1"/>
          <w:szCs w:val="24"/>
        </w:rPr>
        <w:t xml:space="preserve"> of 75 ml/min/1.73m2) (1). The peak </w:t>
      </w:r>
      <w:proofErr w:type="spellStart"/>
      <w:r w:rsidRPr="004E5688">
        <w:rPr>
          <w:rFonts w:ascii="Times New Roman" w:hAnsi="Times New Roman" w:cs="Times New Roman"/>
          <w:color w:val="000000" w:themeColor="text1"/>
          <w:szCs w:val="24"/>
        </w:rPr>
        <w:t>sCr</w:t>
      </w:r>
      <w:proofErr w:type="spellEnd"/>
      <w:r w:rsidRPr="004E5688">
        <w:rPr>
          <w:rFonts w:ascii="Times New Roman" w:hAnsi="Times New Roman" w:cs="Times New Roman"/>
          <w:color w:val="000000" w:themeColor="text1"/>
          <w:szCs w:val="24"/>
        </w:rPr>
        <w:t xml:space="preserve"> was defined as the highest </w:t>
      </w:r>
      <w:proofErr w:type="spellStart"/>
      <w:r w:rsidRPr="004E5688">
        <w:rPr>
          <w:rFonts w:ascii="Times New Roman" w:hAnsi="Times New Roman" w:cs="Times New Roman"/>
          <w:color w:val="000000" w:themeColor="text1"/>
          <w:szCs w:val="24"/>
        </w:rPr>
        <w:t>sCr</w:t>
      </w:r>
      <w:proofErr w:type="spellEnd"/>
      <w:r w:rsidRPr="004E5688">
        <w:rPr>
          <w:rFonts w:ascii="Times New Roman" w:hAnsi="Times New Roman" w:cs="Times New Roman"/>
          <w:color w:val="000000" w:themeColor="text1"/>
          <w:szCs w:val="24"/>
        </w:rPr>
        <w:t xml:space="preserve"> before RRT initiation in ICUs.</w:t>
      </w:r>
    </w:p>
    <w:p w14:paraId="70306B0F" w14:textId="77777777" w:rsidR="00056C84" w:rsidRPr="004E5688" w:rsidRDefault="00056C84" w:rsidP="00056C84">
      <w:pPr>
        <w:widowControl/>
        <w:spacing w:line="480" w:lineRule="auto"/>
        <w:rPr>
          <w:rFonts w:ascii="Times New Roman" w:hAnsi="Times New Roman" w:cs="Times New Roman"/>
          <w:color w:val="000000" w:themeColor="text1"/>
          <w:szCs w:val="24"/>
        </w:rPr>
      </w:pPr>
    </w:p>
    <w:p w14:paraId="0C881178" w14:textId="77777777" w:rsidR="00056C84" w:rsidRPr="004E5688" w:rsidRDefault="00056C84" w:rsidP="00056C84">
      <w:pPr>
        <w:widowControl/>
        <w:spacing w:line="480" w:lineRule="auto"/>
        <w:rPr>
          <w:rFonts w:ascii="Times New Roman" w:hAnsi="Times New Roman" w:cs="Times New Roman"/>
          <w:color w:val="000000" w:themeColor="text1"/>
          <w:szCs w:val="24"/>
          <w:u w:val="single"/>
        </w:rPr>
      </w:pPr>
      <w:r w:rsidRPr="004E5688">
        <w:rPr>
          <w:rFonts w:ascii="Times New Roman" w:hAnsi="Times New Roman" w:cs="Times New Roman"/>
          <w:color w:val="000000" w:themeColor="text1"/>
          <w:szCs w:val="24"/>
          <w:u w:val="single"/>
        </w:rPr>
        <w:t xml:space="preserve">Dialysis setting </w:t>
      </w:r>
    </w:p>
    <w:p w14:paraId="5B12D52D" w14:textId="77777777" w:rsidR="00056C84" w:rsidRDefault="00056C84" w:rsidP="00056C84">
      <w:pPr>
        <w:widowControl/>
        <w:spacing w:line="480" w:lineRule="auto"/>
        <w:rPr>
          <w:rFonts w:ascii="Times New Roman" w:hAnsi="Times New Roman" w:cs="Times New Roman"/>
          <w:color w:val="000000" w:themeColor="text1"/>
          <w:szCs w:val="24"/>
        </w:rPr>
      </w:pPr>
      <w:r w:rsidRPr="004E5688">
        <w:rPr>
          <w:rFonts w:ascii="Times New Roman" w:hAnsi="Times New Roman" w:cs="Times New Roman"/>
          <w:color w:val="000000" w:themeColor="text1"/>
          <w:szCs w:val="24"/>
        </w:rPr>
        <w:t xml:space="preserve">The RRT modalities for individual patients were chosen by the clinical team and occasionally changed later according to patients’ hemodynamics. For those who needed cardiovascular support with </w:t>
      </w:r>
      <w:proofErr w:type="spellStart"/>
      <w:r w:rsidRPr="004E5688">
        <w:rPr>
          <w:rFonts w:ascii="Times New Roman" w:hAnsi="Times New Roman" w:cs="Times New Roman"/>
          <w:color w:val="000000" w:themeColor="text1"/>
          <w:szCs w:val="24"/>
        </w:rPr>
        <w:t>catecholamines</w:t>
      </w:r>
      <w:proofErr w:type="spellEnd"/>
      <w:r w:rsidRPr="004E5688">
        <w:rPr>
          <w:rFonts w:ascii="Times New Roman" w:hAnsi="Times New Roman" w:cs="Times New Roman"/>
          <w:color w:val="000000" w:themeColor="text1"/>
          <w:szCs w:val="24"/>
        </w:rPr>
        <w:t xml:space="preserve"> of more than 15 mcg/kg/min to maintain systemic blood pressure up to 120 mmHg, continuous </w:t>
      </w:r>
      <w:proofErr w:type="spellStart"/>
      <w:r w:rsidRPr="004E5688">
        <w:rPr>
          <w:rFonts w:ascii="Times New Roman" w:hAnsi="Times New Roman" w:cs="Times New Roman"/>
          <w:color w:val="000000" w:themeColor="text1"/>
          <w:szCs w:val="24"/>
        </w:rPr>
        <w:t>veno</w:t>
      </w:r>
      <w:proofErr w:type="spellEnd"/>
      <w:r w:rsidRPr="004E5688">
        <w:rPr>
          <w:rFonts w:ascii="Times New Roman" w:hAnsi="Times New Roman" w:cs="Times New Roman"/>
          <w:color w:val="000000" w:themeColor="text1"/>
          <w:szCs w:val="24"/>
        </w:rPr>
        <w:t>-venous hemofiltration (CVVH) was prescribed. The hemofiltration flow and blood flow were 25ml/kg/hour and 200ml/min, respectively. Replacement fluid was bicarbonate buffer and was pre-</w:t>
      </w:r>
      <w:proofErr w:type="spellStart"/>
      <w:r w:rsidRPr="004E5688">
        <w:rPr>
          <w:rFonts w:ascii="Times New Roman" w:hAnsi="Times New Roman" w:cs="Times New Roman"/>
          <w:color w:val="000000" w:themeColor="text1"/>
          <w:szCs w:val="24"/>
        </w:rPr>
        <w:t>dilutionally</w:t>
      </w:r>
      <w:proofErr w:type="spellEnd"/>
      <w:r w:rsidRPr="004E5688">
        <w:rPr>
          <w:rFonts w:ascii="Times New Roman" w:hAnsi="Times New Roman" w:cs="Times New Roman"/>
          <w:color w:val="000000" w:themeColor="text1"/>
          <w:szCs w:val="24"/>
        </w:rPr>
        <w:t xml:space="preserve"> administered at </w:t>
      </w:r>
      <w:r w:rsidRPr="004E5688">
        <w:rPr>
          <w:rFonts w:ascii="Times New Roman" w:hAnsi="Times New Roman" w:cs="Times New Roman"/>
          <w:color w:val="000000" w:themeColor="text1"/>
          <w:szCs w:val="24"/>
        </w:rPr>
        <w:lastRenderedPageBreak/>
        <w:t xml:space="preserve">a dynamically adjusted rate to achieve the desired fluid therapy goals. For patients who required IE of 5-15 mcg/kg/min, sustained low efficiency daily dialysis (SLEDD) or </w:t>
      </w:r>
      <w:proofErr w:type="spellStart"/>
      <w:r w:rsidRPr="004E5688">
        <w:rPr>
          <w:rFonts w:ascii="Times New Roman" w:hAnsi="Times New Roman" w:cs="Times New Roman"/>
          <w:color w:val="000000" w:themeColor="text1"/>
          <w:szCs w:val="24"/>
        </w:rPr>
        <w:t>diafiltration</w:t>
      </w:r>
      <w:proofErr w:type="spellEnd"/>
      <w:r w:rsidRPr="004E5688">
        <w:rPr>
          <w:rFonts w:ascii="Times New Roman" w:hAnsi="Times New Roman" w:cs="Times New Roman"/>
          <w:color w:val="000000" w:themeColor="text1"/>
          <w:szCs w:val="24"/>
        </w:rPr>
        <w:t xml:space="preserve"> (SLEDD-f) was used with blood flow of 200ml/min, dialysate flow of 300ml/min, and hemofiltration flow of 25ml/kg/hour. The duration was around 6-12 hours, depending on the amount of ultrafiltration required. Intermittent hemodialysis was performed for 4 hours except for the first and second sessions. We used low-flux </w:t>
      </w:r>
      <w:proofErr w:type="spellStart"/>
      <w:r w:rsidRPr="004E5688">
        <w:rPr>
          <w:rFonts w:ascii="Times New Roman" w:hAnsi="Times New Roman" w:cs="Times New Roman"/>
          <w:color w:val="000000" w:themeColor="text1"/>
          <w:szCs w:val="24"/>
        </w:rPr>
        <w:t>polysulfone</w:t>
      </w:r>
      <w:proofErr w:type="spellEnd"/>
      <w:r w:rsidRPr="004E5688">
        <w:rPr>
          <w:rFonts w:ascii="Times New Roman" w:hAnsi="Times New Roman" w:cs="Times New Roman"/>
          <w:color w:val="000000" w:themeColor="text1"/>
          <w:szCs w:val="24"/>
        </w:rPr>
        <w:t xml:space="preserve"> </w:t>
      </w:r>
      <w:proofErr w:type="spellStart"/>
      <w:r w:rsidRPr="004E5688">
        <w:rPr>
          <w:rFonts w:ascii="Times New Roman" w:hAnsi="Times New Roman" w:cs="Times New Roman"/>
          <w:color w:val="000000" w:themeColor="text1"/>
          <w:szCs w:val="24"/>
        </w:rPr>
        <w:t>hemofilters</w:t>
      </w:r>
      <w:proofErr w:type="spellEnd"/>
      <w:r w:rsidRPr="004E5688">
        <w:rPr>
          <w:rFonts w:ascii="Times New Roman" w:hAnsi="Times New Roman" w:cs="Times New Roman"/>
          <w:color w:val="000000" w:themeColor="text1"/>
          <w:szCs w:val="24"/>
        </w:rPr>
        <w:t xml:space="preserve"> (KF-18C, </w:t>
      </w:r>
      <w:proofErr w:type="spellStart"/>
      <w:r w:rsidRPr="004E5688">
        <w:rPr>
          <w:rFonts w:ascii="Times New Roman" w:hAnsi="Times New Roman" w:cs="Times New Roman"/>
          <w:color w:val="000000" w:themeColor="text1"/>
          <w:szCs w:val="24"/>
        </w:rPr>
        <w:t>Kawasumi</w:t>
      </w:r>
      <w:proofErr w:type="spellEnd"/>
      <w:r w:rsidRPr="004E5688">
        <w:rPr>
          <w:rFonts w:ascii="Times New Roman" w:hAnsi="Times New Roman" w:cs="Times New Roman"/>
          <w:color w:val="000000" w:themeColor="text1"/>
          <w:szCs w:val="24"/>
        </w:rPr>
        <w:t xml:space="preserve"> Laboratories, Japan) with a dialysate and blood flow of 500ml/min. (2-5) Double lumen catheters were placed for vascular access.</w:t>
      </w:r>
    </w:p>
    <w:p w14:paraId="7C88FC1B" w14:textId="77777777" w:rsidR="00056C84" w:rsidRDefault="00056C84" w:rsidP="00056C84">
      <w:pPr>
        <w:widowControl/>
        <w:spacing w:line="480" w:lineRule="auto"/>
        <w:rPr>
          <w:rFonts w:ascii="Times New Roman" w:hAnsi="Times New Roman" w:cs="Times New Roman"/>
          <w:b/>
          <w:color w:val="000000" w:themeColor="text1"/>
          <w:szCs w:val="24"/>
        </w:rPr>
      </w:pPr>
    </w:p>
    <w:p w14:paraId="2E3C9311" w14:textId="77777777" w:rsidR="00B33C75" w:rsidRDefault="00056C84" w:rsidP="00056C84">
      <w:pPr>
        <w:widowControl/>
        <w:spacing w:line="480" w:lineRule="auto"/>
        <w:rPr>
          <w:rFonts w:ascii="Times New Roman" w:hAnsi="Times New Roman" w:cs="Times New Roman"/>
          <w:color w:val="000000" w:themeColor="text1"/>
          <w:szCs w:val="24"/>
        </w:rPr>
      </w:pPr>
      <w:r>
        <w:rPr>
          <w:rFonts w:ascii="Times New Roman" w:hAnsi="Times New Roman" w:cs="Times New Roman" w:hint="eastAsia"/>
          <w:b/>
          <w:color w:val="000000" w:themeColor="text1"/>
          <w:szCs w:val="24"/>
        </w:rPr>
        <w:t>T</w:t>
      </w:r>
      <w:r>
        <w:rPr>
          <w:rFonts w:ascii="Times New Roman" w:hAnsi="Times New Roman" w:cs="Times New Roman"/>
          <w:b/>
          <w:color w:val="000000" w:themeColor="text1"/>
          <w:szCs w:val="24"/>
        </w:rPr>
        <w:t>able S1.</w:t>
      </w:r>
      <w:r w:rsidRPr="004E5688">
        <w:rPr>
          <w:rFonts w:ascii="Times New Roman" w:hAnsi="Times New Roman" w:cs="Times New Roman"/>
          <w:color w:val="000000" w:themeColor="text1"/>
          <w:szCs w:val="24"/>
        </w:rPr>
        <w:t xml:space="preserve"> Comparison of baseline characteristic and of septic shock patients with NE or other vasoactive agents at dialysis initiation</w:t>
      </w:r>
    </w:p>
    <w:tbl>
      <w:tblPr>
        <w:tblStyle w:val="a3"/>
        <w:tblW w:w="10452" w:type="dxa"/>
        <w:tblLayout w:type="fixed"/>
        <w:tblLook w:val="04A0" w:firstRow="1" w:lastRow="0" w:firstColumn="1" w:lastColumn="0" w:noHBand="0" w:noVBand="1"/>
      </w:tblPr>
      <w:tblGrid>
        <w:gridCol w:w="1708"/>
        <w:gridCol w:w="1886"/>
        <w:gridCol w:w="1886"/>
        <w:gridCol w:w="865"/>
        <w:gridCol w:w="1443"/>
        <w:gridCol w:w="1792"/>
        <w:gridCol w:w="872"/>
      </w:tblGrid>
      <w:tr w:rsidR="00B33C75" w:rsidRPr="00C6626C" w14:paraId="58AA67FF" w14:textId="77777777" w:rsidTr="00B05F75">
        <w:trPr>
          <w:trHeight w:val="335"/>
        </w:trPr>
        <w:tc>
          <w:tcPr>
            <w:tcW w:w="1708" w:type="dxa"/>
            <w:vMerge w:val="restart"/>
            <w:noWrap/>
            <w:hideMark/>
          </w:tcPr>
          <w:p w14:paraId="64E2C55F" w14:textId="77777777" w:rsidR="00B33C75" w:rsidRPr="00C6626C" w:rsidRDefault="00B33C75" w:rsidP="00B05F75">
            <w:pPr>
              <w:rPr>
                <w:b/>
                <w:bCs/>
                <w:sz w:val="20"/>
                <w:szCs w:val="20"/>
              </w:rPr>
            </w:pPr>
            <w:r w:rsidRPr="00C6626C">
              <w:rPr>
                <w:b/>
                <w:bCs/>
                <w:sz w:val="20"/>
                <w:szCs w:val="20"/>
              </w:rPr>
              <w:t>Variables</w:t>
            </w:r>
          </w:p>
        </w:tc>
        <w:tc>
          <w:tcPr>
            <w:tcW w:w="4637" w:type="dxa"/>
            <w:gridSpan w:val="3"/>
            <w:noWrap/>
            <w:hideMark/>
          </w:tcPr>
          <w:p w14:paraId="6ABAB150" w14:textId="77777777" w:rsidR="00B33C75" w:rsidRPr="00C6626C" w:rsidRDefault="00B33C75" w:rsidP="00B05F75">
            <w:pPr>
              <w:jc w:val="center"/>
              <w:rPr>
                <w:b/>
                <w:bCs/>
                <w:sz w:val="20"/>
                <w:szCs w:val="20"/>
              </w:rPr>
            </w:pPr>
            <w:r w:rsidRPr="00C6626C">
              <w:rPr>
                <w:b/>
                <w:bCs/>
                <w:sz w:val="20"/>
                <w:szCs w:val="20"/>
              </w:rPr>
              <w:t>Before IPTW</w:t>
            </w:r>
          </w:p>
        </w:tc>
        <w:tc>
          <w:tcPr>
            <w:tcW w:w="4107" w:type="dxa"/>
            <w:gridSpan w:val="3"/>
            <w:noWrap/>
            <w:hideMark/>
          </w:tcPr>
          <w:p w14:paraId="1731482B" w14:textId="77777777" w:rsidR="00B33C75" w:rsidRPr="00C6626C" w:rsidRDefault="00B33C75" w:rsidP="00B05F75">
            <w:pPr>
              <w:jc w:val="center"/>
              <w:rPr>
                <w:b/>
                <w:bCs/>
                <w:sz w:val="20"/>
                <w:szCs w:val="20"/>
              </w:rPr>
            </w:pPr>
            <w:r w:rsidRPr="00C6626C">
              <w:rPr>
                <w:b/>
                <w:bCs/>
                <w:sz w:val="20"/>
                <w:szCs w:val="20"/>
              </w:rPr>
              <w:t>After IPTW</w:t>
            </w:r>
          </w:p>
        </w:tc>
      </w:tr>
      <w:tr w:rsidR="00B33C75" w:rsidRPr="00C6626C" w14:paraId="67C23AF9" w14:textId="77777777" w:rsidTr="00B05F75">
        <w:trPr>
          <w:trHeight w:val="635"/>
        </w:trPr>
        <w:tc>
          <w:tcPr>
            <w:tcW w:w="1708" w:type="dxa"/>
            <w:vMerge/>
            <w:hideMark/>
          </w:tcPr>
          <w:p w14:paraId="1C647B54" w14:textId="77777777" w:rsidR="00B33C75" w:rsidRPr="00C6626C" w:rsidRDefault="00B33C75" w:rsidP="00B05F75">
            <w:pPr>
              <w:rPr>
                <w:b/>
                <w:bCs/>
                <w:sz w:val="20"/>
                <w:szCs w:val="20"/>
              </w:rPr>
            </w:pPr>
          </w:p>
        </w:tc>
        <w:tc>
          <w:tcPr>
            <w:tcW w:w="1886" w:type="dxa"/>
            <w:hideMark/>
          </w:tcPr>
          <w:p w14:paraId="55DC0940" w14:textId="77777777" w:rsidR="00B33C75" w:rsidRPr="00C6626C" w:rsidRDefault="00B33C75" w:rsidP="00B05F75">
            <w:pPr>
              <w:jc w:val="center"/>
              <w:rPr>
                <w:b/>
                <w:bCs/>
                <w:sz w:val="20"/>
                <w:szCs w:val="20"/>
              </w:rPr>
            </w:pPr>
            <w:r w:rsidRPr="00C6626C">
              <w:rPr>
                <w:b/>
                <w:bCs/>
                <w:sz w:val="20"/>
                <w:szCs w:val="20"/>
              </w:rPr>
              <w:t>NE non-user</w:t>
            </w:r>
          </w:p>
        </w:tc>
        <w:tc>
          <w:tcPr>
            <w:tcW w:w="1886" w:type="dxa"/>
            <w:hideMark/>
          </w:tcPr>
          <w:p w14:paraId="755BBDE1" w14:textId="77777777" w:rsidR="00B33C75" w:rsidRPr="00C6626C" w:rsidRDefault="00B33C75" w:rsidP="00B05F75">
            <w:pPr>
              <w:jc w:val="center"/>
              <w:rPr>
                <w:b/>
                <w:bCs/>
                <w:sz w:val="20"/>
                <w:szCs w:val="20"/>
              </w:rPr>
            </w:pPr>
            <w:r w:rsidRPr="00C6626C">
              <w:rPr>
                <w:b/>
                <w:bCs/>
                <w:sz w:val="20"/>
                <w:szCs w:val="20"/>
              </w:rPr>
              <w:t>NE user</w:t>
            </w:r>
          </w:p>
        </w:tc>
        <w:tc>
          <w:tcPr>
            <w:tcW w:w="865" w:type="dxa"/>
            <w:vMerge w:val="restart"/>
            <w:hideMark/>
          </w:tcPr>
          <w:p w14:paraId="5B905493" w14:textId="77777777" w:rsidR="00B33C75" w:rsidRPr="00C6626C" w:rsidRDefault="00B33C75" w:rsidP="00B05F75">
            <w:pPr>
              <w:jc w:val="center"/>
              <w:rPr>
                <w:b/>
                <w:bCs/>
                <w:i/>
                <w:iCs/>
                <w:sz w:val="20"/>
                <w:szCs w:val="20"/>
              </w:rPr>
            </w:pPr>
            <w:r w:rsidRPr="00C6626C">
              <w:rPr>
                <w:b/>
                <w:bCs/>
                <w:i/>
                <w:iCs/>
                <w:sz w:val="20"/>
                <w:szCs w:val="20"/>
              </w:rPr>
              <w:t>P*</w:t>
            </w:r>
            <w:r w:rsidRPr="00C6626C">
              <w:rPr>
                <w:b/>
                <w:bCs/>
                <w:sz w:val="20"/>
                <w:szCs w:val="20"/>
              </w:rPr>
              <w:t xml:space="preserve"> value</w:t>
            </w:r>
          </w:p>
        </w:tc>
        <w:tc>
          <w:tcPr>
            <w:tcW w:w="1443" w:type="dxa"/>
            <w:hideMark/>
          </w:tcPr>
          <w:p w14:paraId="4B0984B6" w14:textId="77777777" w:rsidR="00B33C75" w:rsidRPr="00C6626C" w:rsidRDefault="00B33C75" w:rsidP="00B05F75">
            <w:pPr>
              <w:jc w:val="center"/>
              <w:rPr>
                <w:b/>
                <w:bCs/>
                <w:sz w:val="20"/>
                <w:szCs w:val="20"/>
              </w:rPr>
            </w:pPr>
            <w:r w:rsidRPr="00C6626C">
              <w:rPr>
                <w:b/>
                <w:bCs/>
                <w:sz w:val="20"/>
                <w:szCs w:val="20"/>
              </w:rPr>
              <w:t>NE non-user</w:t>
            </w:r>
          </w:p>
        </w:tc>
        <w:tc>
          <w:tcPr>
            <w:tcW w:w="1792" w:type="dxa"/>
            <w:hideMark/>
          </w:tcPr>
          <w:p w14:paraId="473516E1" w14:textId="77777777" w:rsidR="00B33C75" w:rsidRPr="00C6626C" w:rsidRDefault="00B33C75" w:rsidP="00B05F75">
            <w:pPr>
              <w:jc w:val="center"/>
              <w:rPr>
                <w:b/>
                <w:bCs/>
                <w:sz w:val="20"/>
                <w:szCs w:val="20"/>
              </w:rPr>
            </w:pPr>
            <w:r w:rsidRPr="00C6626C">
              <w:rPr>
                <w:b/>
                <w:bCs/>
                <w:sz w:val="20"/>
                <w:szCs w:val="20"/>
              </w:rPr>
              <w:t>NE user</w:t>
            </w:r>
          </w:p>
        </w:tc>
        <w:tc>
          <w:tcPr>
            <w:tcW w:w="872" w:type="dxa"/>
            <w:vMerge w:val="restart"/>
            <w:hideMark/>
          </w:tcPr>
          <w:p w14:paraId="5ABB8AA1" w14:textId="77777777" w:rsidR="00B33C75" w:rsidRPr="00C6626C" w:rsidRDefault="00B33C75" w:rsidP="00B05F75">
            <w:pPr>
              <w:jc w:val="center"/>
              <w:rPr>
                <w:b/>
                <w:bCs/>
                <w:i/>
                <w:iCs/>
                <w:sz w:val="20"/>
                <w:szCs w:val="20"/>
              </w:rPr>
            </w:pPr>
            <w:r w:rsidRPr="00C6626C">
              <w:rPr>
                <w:b/>
                <w:bCs/>
                <w:i/>
                <w:iCs/>
                <w:sz w:val="20"/>
                <w:szCs w:val="20"/>
              </w:rPr>
              <w:t>P*</w:t>
            </w:r>
            <w:r w:rsidRPr="00C6626C">
              <w:rPr>
                <w:b/>
                <w:bCs/>
                <w:sz w:val="20"/>
                <w:szCs w:val="20"/>
              </w:rPr>
              <w:t xml:space="preserve"> value</w:t>
            </w:r>
          </w:p>
        </w:tc>
      </w:tr>
      <w:tr w:rsidR="00B33C75" w:rsidRPr="00C6626C" w14:paraId="68A49890" w14:textId="77777777" w:rsidTr="00B05F75">
        <w:trPr>
          <w:trHeight w:val="325"/>
        </w:trPr>
        <w:tc>
          <w:tcPr>
            <w:tcW w:w="1708" w:type="dxa"/>
            <w:vMerge/>
            <w:hideMark/>
          </w:tcPr>
          <w:p w14:paraId="215D3F4C" w14:textId="77777777" w:rsidR="00B33C75" w:rsidRPr="00C6626C" w:rsidRDefault="00B33C75" w:rsidP="00B05F75">
            <w:pPr>
              <w:rPr>
                <w:b/>
                <w:bCs/>
                <w:sz w:val="20"/>
                <w:szCs w:val="20"/>
              </w:rPr>
            </w:pPr>
          </w:p>
        </w:tc>
        <w:tc>
          <w:tcPr>
            <w:tcW w:w="1886" w:type="dxa"/>
            <w:hideMark/>
          </w:tcPr>
          <w:p w14:paraId="1151FC1D" w14:textId="77777777" w:rsidR="00B33C75" w:rsidRPr="00C6626C" w:rsidRDefault="00B33C75" w:rsidP="00B05F75">
            <w:pPr>
              <w:jc w:val="center"/>
              <w:rPr>
                <w:sz w:val="20"/>
                <w:szCs w:val="20"/>
              </w:rPr>
            </w:pPr>
            <w:r w:rsidRPr="00C6626C">
              <w:rPr>
                <w:sz w:val="20"/>
                <w:szCs w:val="20"/>
              </w:rPr>
              <w:t>(</w:t>
            </w:r>
            <w:proofErr w:type="gramStart"/>
            <w:r w:rsidRPr="00C6626C">
              <w:rPr>
                <w:sz w:val="20"/>
                <w:szCs w:val="20"/>
              </w:rPr>
              <w:t>n</w:t>
            </w:r>
            <w:proofErr w:type="gramEnd"/>
            <w:r w:rsidRPr="00C6626C">
              <w:rPr>
                <w:sz w:val="20"/>
                <w:szCs w:val="20"/>
              </w:rPr>
              <w:t>=57)</w:t>
            </w:r>
          </w:p>
        </w:tc>
        <w:tc>
          <w:tcPr>
            <w:tcW w:w="1886" w:type="dxa"/>
            <w:hideMark/>
          </w:tcPr>
          <w:p w14:paraId="11418C2D" w14:textId="77777777" w:rsidR="00B33C75" w:rsidRPr="00C6626C" w:rsidRDefault="00B33C75" w:rsidP="00B05F75">
            <w:pPr>
              <w:jc w:val="center"/>
              <w:rPr>
                <w:sz w:val="20"/>
                <w:szCs w:val="20"/>
              </w:rPr>
            </w:pPr>
            <w:r w:rsidRPr="00C6626C">
              <w:rPr>
                <w:sz w:val="20"/>
                <w:szCs w:val="20"/>
              </w:rPr>
              <w:t>(</w:t>
            </w:r>
            <w:proofErr w:type="gramStart"/>
            <w:r w:rsidRPr="00C6626C">
              <w:rPr>
                <w:sz w:val="20"/>
                <w:szCs w:val="20"/>
              </w:rPr>
              <w:t>n</w:t>
            </w:r>
            <w:proofErr w:type="gramEnd"/>
            <w:r w:rsidRPr="00C6626C">
              <w:rPr>
                <w:sz w:val="20"/>
                <w:szCs w:val="20"/>
              </w:rPr>
              <w:t>=315)</w:t>
            </w:r>
          </w:p>
        </w:tc>
        <w:tc>
          <w:tcPr>
            <w:tcW w:w="865" w:type="dxa"/>
            <w:vMerge/>
            <w:hideMark/>
          </w:tcPr>
          <w:p w14:paraId="1AAB5133" w14:textId="77777777" w:rsidR="00B33C75" w:rsidRPr="00C6626C" w:rsidRDefault="00B33C75" w:rsidP="00B05F75">
            <w:pPr>
              <w:rPr>
                <w:b/>
                <w:bCs/>
                <w:i/>
                <w:iCs/>
                <w:sz w:val="20"/>
                <w:szCs w:val="20"/>
              </w:rPr>
            </w:pPr>
          </w:p>
        </w:tc>
        <w:tc>
          <w:tcPr>
            <w:tcW w:w="1443" w:type="dxa"/>
            <w:hideMark/>
          </w:tcPr>
          <w:p w14:paraId="3956C381" w14:textId="77777777" w:rsidR="00B33C75" w:rsidRPr="00C6626C" w:rsidRDefault="00B33C75" w:rsidP="00B05F75">
            <w:pPr>
              <w:jc w:val="center"/>
              <w:rPr>
                <w:sz w:val="20"/>
                <w:szCs w:val="20"/>
              </w:rPr>
            </w:pPr>
            <w:r w:rsidRPr="00C6626C">
              <w:rPr>
                <w:sz w:val="20"/>
                <w:szCs w:val="20"/>
              </w:rPr>
              <w:t>(</w:t>
            </w:r>
            <w:proofErr w:type="gramStart"/>
            <w:r w:rsidRPr="00C6626C">
              <w:rPr>
                <w:sz w:val="20"/>
                <w:szCs w:val="20"/>
              </w:rPr>
              <w:t>n</w:t>
            </w:r>
            <w:proofErr w:type="gramEnd"/>
            <w:r w:rsidRPr="00C6626C">
              <w:rPr>
                <w:sz w:val="20"/>
                <w:szCs w:val="20"/>
              </w:rPr>
              <w:t>=57)</w:t>
            </w:r>
          </w:p>
        </w:tc>
        <w:tc>
          <w:tcPr>
            <w:tcW w:w="1792" w:type="dxa"/>
            <w:hideMark/>
          </w:tcPr>
          <w:p w14:paraId="50970B9F" w14:textId="77777777" w:rsidR="00B33C75" w:rsidRPr="00C6626C" w:rsidRDefault="00B33C75" w:rsidP="00B05F75">
            <w:pPr>
              <w:jc w:val="center"/>
              <w:rPr>
                <w:sz w:val="20"/>
                <w:szCs w:val="20"/>
              </w:rPr>
            </w:pPr>
            <w:r w:rsidRPr="00C6626C">
              <w:rPr>
                <w:sz w:val="20"/>
                <w:szCs w:val="20"/>
              </w:rPr>
              <w:t>(</w:t>
            </w:r>
            <w:proofErr w:type="gramStart"/>
            <w:r w:rsidRPr="00C6626C">
              <w:rPr>
                <w:sz w:val="20"/>
                <w:szCs w:val="20"/>
              </w:rPr>
              <w:t>n</w:t>
            </w:r>
            <w:proofErr w:type="gramEnd"/>
            <w:r w:rsidRPr="00C6626C">
              <w:rPr>
                <w:sz w:val="20"/>
                <w:szCs w:val="20"/>
              </w:rPr>
              <w:t>=315)</w:t>
            </w:r>
          </w:p>
        </w:tc>
        <w:tc>
          <w:tcPr>
            <w:tcW w:w="872" w:type="dxa"/>
            <w:vMerge/>
            <w:hideMark/>
          </w:tcPr>
          <w:p w14:paraId="4DA5B1D8" w14:textId="77777777" w:rsidR="00B33C75" w:rsidRPr="00C6626C" w:rsidRDefault="00B33C75" w:rsidP="00B05F75">
            <w:pPr>
              <w:rPr>
                <w:b/>
                <w:bCs/>
                <w:i/>
                <w:iCs/>
                <w:sz w:val="20"/>
                <w:szCs w:val="20"/>
              </w:rPr>
            </w:pPr>
          </w:p>
        </w:tc>
      </w:tr>
      <w:tr w:rsidR="00B33C75" w:rsidRPr="00C6626C" w14:paraId="2B0DD8CE" w14:textId="77777777" w:rsidTr="00B05F75">
        <w:trPr>
          <w:trHeight w:val="325"/>
        </w:trPr>
        <w:tc>
          <w:tcPr>
            <w:tcW w:w="10452" w:type="dxa"/>
            <w:gridSpan w:val="7"/>
            <w:noWrap/>
            <w:hideMark/>
          </w:tcPr>
          <w:p w14:paraId="0D7DB823" w14:textId="77777777" w:rsidR="00B33C75" w:rsidRPr="00E94951" w:rsidRDefault="00B33C75" w:rsidP="00B05F75">
            <w:pPr>
              <w:rPr>
                <w:sz w:val="20"/>
                <w:szCs w:val="20"/>
              </w:rPr>
            </w:pPr>
            <w:r w:rsidRPr="00E94951">
              <w:rPr>
                <w:b/>
                <w:bCs/>
                <w:sz w:val="20"/>
                <w:szCs w:val="20"/>
              </w:rPr>
              <w:t>Hospital Level</w:t>
            </w:r>
          </w:p>
        </w:tc>
      </w:tr>
      <w:tr w:rsidR="00B33C75" w:rsidRPr="00C6626C" w14:paraId="6D1C4FE4" w14:textId="77777777" w:rsidTr="00B05F75">
        <w:trPr>
          <w:trHeight w:val="325"/>
        </w:trPr>
        <w:tc>
          <w:tcPr>
            <w:tcW w:w="1708" w:type="dxa"/>
            <w:noWrap/>
            <w:hideMark/>
          </w:tcPr>
          <w:p w14:paraId="4D431241" w14:textId="77777777" w:rsidR="00B33C75" w:rsidRPr="00FA626F" w:rsidRDefault="00B33C75" w:rsidP="00B05F75">
            <w:pPr>
              <w:rPr>
                <w:b/>
                <w:bCs/>
                <w:sz w:val="20"/>
                <w:szCs w:val="20"/>
              </w:rPr>
            </w:pPr>
            <w:r w:rsidRPr="00FA626F">
              <w:rPr>
                <w:b/>
                <w:bCs/>
                <w:sz w:val="20"/>
                <w:szCs w:val="20"/>
              </w:rPr>
              <w:t xml:space="preserve">Metropolitan </w:t>
            </w:r>
          </w:p>
        </w:tc>
        <w:tc>
          <w:tcPr>
            <w:tcW w:w="1886" w:type="dxa"/>
            <w:hideMark/>
          </w:tcPr>
          <w:p w14:paraId="21202307" w14:textId="77777777" w:rsidR="00B33C75" w:rsidRPr="00C6626C" w:rsidRDefault="00B33C75" w:rsidP="00B05F75">
            <w:pPr>
              <w:jc w:val="center"/>
              <w:rPr>
                <w:sz w:val="20"/>
                <w:szCs w:val="20"/>
              </w:rPr>
            </w:pPr>
            <w:r w:rsidRPr="00C6626C">
              <w:rPr>
                <w:sz w:val="20"/>
                <w:szCs w:val="20"/>
              </w:rPr>
              <w:t>8(14.04%)</w:t>
            </w:r>
          </w:p>
        </w:tc>
        <w:tc>
          <w:tcPr>
            <w:tcW w:w="1886" w:type="dxa"/>
            <w:hideMark/>
          </w:tcPr>
          <w:p w14:paraId="68EC8E18" w14:textId="77777777" w:rsidR="00B33C75" w:rsidRPr="00C6626C" w:rsidRDefault="00B33C75" w:rsidP="00B05F75">
            <w:pPr>
              <w:jc w:val="center"/>
              <w:rPr>
                <w:sz w:val="20"/>
                <w:szCs w:val="20"/>
              </w:rPr>
            </w:pPr>
            <w:r w:rsidRPr="00C6626C">
              <w:rPr>
                <w:sz w:val="20"/>
                <w:szCs w:val="20"/>
              </w:rPr>
              <w:t>67(21.27%)</w:t>
            </w:r>
          </w:p>
        </w:tc>
        <w:tc>
          <w:tcPr>
            <w:tcW w:w="865" w:type="dxa"/>
            <w:vMerge w:val="restart"/>
            <w:noWrap/>
            <w:hideMark/>
          </w:tcPr>
          <w:p w14:paraId="561424A8" w14:textId="77777777" w:rsidR="00B33C75" w:rsidRPr="00C6626C" w:rsidRDefault="00B33C75" w:rsidP="00B05F75">
            <w:pPr>
              <w:jc w:val="center"/>
              <w:rPr>
                <w:sz w:val="20"/>
                <w:szCs w:val="20"/>
              </w:rPr>
            </w:pPr>
            <w:r w:rsidRPr="00C6626C">
              <w:rPr>
                <w:sz w:val="20"/>
                <w:szCs w:val="20"/>
              </w:rPr>
              <w:t>0.281</w:t>
            </w:r>
          </w:p>
        </w:tc>
        <w:tc>
          <w:tcPr>
            <w:tcW w:w="1443" w:type="dxa"/>
            <w:hideMark/>
          </w:tcPr>
          <w:p w14:paraId="5DCF171F" w14:textId="77777777" w:rsidR="00B33C75" w:rsidRPr="00C6626C" w:rsidRDefault="00B33C75" w:rsidP="00B05F75">
            <w:pPr>
              <w:jc w:val="center"/>
              <w:rPr>
                <w:sz w:val="20"/>
                <w:szCs w:val="20"/>
              </w:rPr>
            </w:pPr>
            <w:r w:rsidRPr="00C6626C">
              <w:rPr>
                <w:sz w:val="20"/>
                <w:szCs w:val="20"/>
              </w:rPr>
              <w:t>8(14.10%)</w:t>
            </w:r>
          </w:p>
        </w:tc>
        <w:tc>
          <w:tcPr>
            <w:tcW w:w="1792" w:type="dxa"/>
            <w:hideMark/>
          </w:tcPr>
          <w:p w14:paraId="6CB6F526" w14:textId="77777777" w:rsidR="00B33C75" w:rsidRPr="00C6626C" w:rsidRDefault="00B33C75" w:rsidP="00B05F75">
            <w:pPr>
              <w:jc w:val="center"/>
              <w:rPr>
                <w:sz w:val="20"/>
                <w:szCs w:val="20"/>
              </w:rPr>
            </w:pPr>
            <w:r w:rsidRPr="00C6626C">
              <w:rPr>
                <w:sz w:val="20"/>
                <w:szCs w:val="20"/>
              </w:rPr>
              <w:t>67(20.20%)</w:t>
            </w:r>
          </w:p>
        </w:tc>
        <w:tc>
          <w:tcPr>
            <w:tcW w:w="872" w:type="dxa"/>
            <w:vMerge w:val="restart"/>
            <w:noWrap/>
            <w:hideMark/>
          </w:tcPr>
          <w:p w14:paraId="41E79A6E" w14:textId="77777777" w:rsidR="00B33C75" w:rsidRPr="00C6626C" w:rsidRDefault="00B33C75" w:rsidP="00B05F75">
            <w:pPr>
              <w:jc w:val="center"/>
              <w:rPr>
                <w:sz w:val="20"/>
                <w:szCs w:val="20"/>
              </w:rPr>
            </w:pPr>
            <w:r w:rsidRPr="00C6626C">
              <w:rPr>
                <w:sz w:val="20"/>
                <w:szCs w:val="20"/>
              </w:rPr>
              <w:t>0.273</w:t>
            </w:r>
          </w:p>
        </w:tc>
      </w:tr>
      <w:tr w:rsidR="00B33C75" w:rsidRPr="00C6626C" w14:paraId="3F1250F9" w14:textId="77777777" w:rsidTr="00B05F75">
        <w:trPr>
          <w:trHeight w:val="370"/>
        </w:trPr>
        <w:tc>
          <w:tcPr>
            <w:tcW w:w="1708" w:type="dxa"/>
            <w:noWrap/>
            <w:hideMark/>
          </w:tcPr>
          <w:p w14:paraId="7231C72D" w14:textId="77777777" w:rsidR="00B33C75" w:rsidRPr="00FA626F" w:rsidRDefault="00B33C75" w:rsidP="00B05F75">
            <w:pPr>
              <w:rPr>
                <w:b/>
                <w:bCs/>
                <w:sz w:val="20"/>
                <w:szCs w:val="20"/>
              </w:rPr>
            </w:pPr>
            <w:r w:rsidRPr="00FA626F">
              <w:rPr>
                <w:b/>
                <w:bCs/>
                <w:sz w:val="20"/>
                <w:szCs w:val="20"/>
              </w:rPr>
              <w:t xml:space="preserve">Medical Center </w:t>
            </w:r>
          </w:p>
        </w:tc>
        <w:tc>
          <w:tcPr>
            <w:tcW w:w="1886" w:type="dxa"/>
            <w:hideMark/>
          </w:tcPr>
          <w:p w14:paraId="7AB2F22B" w14:textId="77777777" w:rsidR="00B33C75" w:rsidRPr="00C6626C" w:rsidRDefault="00B33C75" w:rsidP="00B05F75">
            <w:pPr>
              <w:jc w:val="center"/>
              <w:rPr>
                <w:sz w:val="20"/>
                <w:szCs w:val="20"/>
              </w:rPr>
            </w:pPr>
            <w:r w:rsidRPr="00C6626C">
              <w:rPr>
                <w:sz w:val="20"/>
                <w:szCs w:val="20"/>
              </w:rPr>
              <w:t>49(85.96%)</w:t>
            </w:r>
          </w:p>
        </w:tc>
        <w:tc>
          <w:tcPr>
            <w:tcW w:w="1886" w:type="dxa"/>
            <w:hideMark/>
          </w:tcPr>
          <w:p w14:paraId="3E016052" w14:textId="77777777" w:rsidR="00B33C75" w:rsidRPr="00C6626C" w:rsidRDefault="00B33C75" w:rsidP="00B05F75">
            <w:pPr>
              <w:jc w:val="center"/>
              <w:rPr>
                <w:sz w:val="20"/>
                <w:szCs w:val="20"/>
              </w:rPr>
            </w:pPr>
            <w:r w:rsidRPr="00C6626C">
              <w:rPr>
                <w:sz w:val="20"/>
                <w:szCs w:val="20"/>
              </w:rPr>
              <w:t>248(78.73%)</w:t>
            </w:r>
          </w:p>
        </w:tc>
        <w:tc>
          <w:tcPr>
            <w:tcW w:w="865" w:type="dxa"/>
            <w:vMerge/>
            <w:hideMark/>
          </w:tcPr>
          <w:p w14:paraId="55D8F7A3" w14:textId="77777777" w:rsidR="00B33C75" w:rsidRPr="00C6626C" w:rsidRDefault="00B33C75" w:rsidP="00B05F75">
            <w:pPr>
              <w:jc w:val="center"/>
              <w:rPr>
                <w:sz w:val="20"/>
                <w:szCs w:val="20"/>
              </w:rPr>
            </w:pPr>
          </w:p>
        </w:tc>
        <w:tc>
          <w:tcPr>
            <w:tcW w:w="1443" w:type="dxa"/>
            <w:hideMark/>
          </w:tcPr>
          <w:p w14:paraId="7FA11DD9" w14:textId="77777777" w:rsidR="00B33C75" w:rsidRPr="00C6626C" w:rsidRDefault="00B33C75" w:rsidP="00B05F75">
            <w:pPr>
              <w:jc w:val="center"/>
              <w:rPr>
                <w:sz w:val="20"/>
                <w:szCs w:val="20"/>
              </w:rPr>
            </w:pPr>
            <w:r w:rsidRPr="00C6626C">
              <w:rPr>
                <w:sz w:val="20"/>
                <w:szCs w:val="20"/>
              </w:rPr>
              <w:t>49(85.90%)</w:t>
            </w:r>
          </w:p>
        </w:tc>
        <w:tc>
          <w:tcPr>
            <w:tcW w:w="1792" w:type="dxa"/>
            <w:hideMark/>
          </w:tcPr>
          <w:p w14:paraId="630314C7" w14:textId="77777777" w:rsidR="00B33C75" w:rsidRPr="00C6626C" w:rsidRDefault="00B33C75" w:rsidP="00B05F75">
            <w:pPr>
              <w:jc w:val="center"/>
              <w:rPr>
                <w:sz w:val="20"/>
                <w:szCs w:val="20"/>
              </w:rPr>
            </w:pPr>
            <w:r w:rsidRPr="00C6626C">
              <w:rPr>
                <w:sz w:val="20"/>
                <w:szCs w:val="20"/>
              </w:rPr>
              <w:t>248(79.80%)</w:t>
            </w:r>
          </w:p>
        </w:tc>
        <w:tc>
          <w:tcPr>
            <w:tcW w:w="872" w:type="dxa"/>
            <w:vMerge/>
            <w:hideMark/>
          </w:tcPr>
          <w:p w14:paraId="0840F561" w14:textId="77777777" w:rsidR="00B33C75" w:rsidRPr="00C6626C" w:rsidRDefault="00B33C75" w:rsidP="00B05F75">
            <w:pPr>
              <w:jc w:val="center"/>
              <w:rPr>
                <w:sz w:val="20"/>
                <w:szCs w:val="20"/>
              </w:rPr>
            </w:pPr>
          </w:p>
        </w:tc>
      </w:tr>
      <w:tr w:rsidR="00B33C75" w:rsidRPr="00C6626C" w14:paraId="25F06A76" w14:textId="77777777" w:rsidTr="00B05F75">
        <w:trPr>
          <w:trHeight w:val="325"/>
        </w:trPr>
        <w:tc>
          <w:tcPr>
            <w:tcW w:w="10452" w:type="dxa"/>
            <w:gridSpan w:val="7"/>
            <w:noWrap/>
            <w:hideMark/>
          </w:tcPr>
          <w:p w14:paraId="3CB925EB" w14:textId="77777777" w:rsidR="00B33C75" w:rsidRPr="00C6626C" w:rsidRDefault="00B33C75" w:rsidP="00B05F75">
            <w:pPr>
              <w:rPr>
                <w:sz w:val="20"/>
                <w:szCs w:val="20"/>
              </w:rPr>
            </w:pPr>
            <w:r w:rsidRPr="00C6626C">
              <w:rPr>
                <w:b/>
                <w:bCs/>
                <w:i/>
                <w:iCs/>
                <w:sz w:val="20"/>
                <w:szCs w:val="20"/>
              </w:rPr>
              <w:t xml:space="preserve">ICU procedure </w:t>
            </w:r>
          </w:p>
        </w:tc>
      </w:tr>
      <w:tr w:rsidR="00B33C75" w:rsidRPr="00C6626C" w14:paraId="5BE7AA79" w14:textId="77777777" w:rsidTr="00B05F75">
        <w:trPr>
          <w:trHeight w:val="325"/>
        </w:trPr>
        <w:tc>
          <w:tcPr>
            <w:tcW w:w="1708" w:type="dxa"/>
            <w:noWrap/>
            <w:hideMark/>
          </w:tcPr>
          <w:p w14:paraId="1330EC4A" w14:textId="77777777" w:rsidR="00B33C75" w:rsidRPr="00C6626C" w:rsidRDefault="00B33C75" w:rsidP="00B05F75">
            <w:pPr>
              <w:rPr>
                <w:b/>
                <w:bCs/>
                <w:sz w:val="20"/>
                <w:szCs w:val="20"/>
              </w:rPr>
            </w:pPr>
            <w:r w:rsidRPr="00C6626C">
              <w:rPr>
                <w:b/>
                <w:bCs/>
                <w:sz w:val="20"/>
                <w:szCs w:val="20"/>
              </w:rPr>
              <w:t>Surgery (yes)</w:t>
            </w:r>
          </w:p>
        </w:tc>
        <w:tc>
          <w:tcPr>
            <w:tcW w:w="1886" w:type="dxa"/>
            <w:hideMark/>
          </w:tcPr>
          <w:p w14:paraId="56E587EE" w14:textId="77777777" w:rsidR="00B33C75" w:rsidRPr="00C6626C" w:rsidRDefault="00B33C75" w:rsidP="00B05F75">
            <w:pPr>
              <w:jc w:val="center"/>
              <w:rPr>
                <w:sz w:val="20"/>
                <w:szCs w:val="20"/>
              </w:rPr>
            </w:pPr>
            <w:r w:rsidRPr="00C6626C">
              <w:rPr>
                <w:sz w:val="20"/>
                <w:szCs w:val="20"/>
              </w:rPr>
              <w:t>29(50.88%)</w:t>
            </w:r>
          </w:p>
        </w:tc>
        <w:tc>
          <w:tcPr>
            <w:tcW w:w="1886" w:type="dxa"/>
            <w:hideMark/>
          </w:tcPr>
          <w:p w14:paraId="3E9CA661" w14:textId="77777777" w:rsidR="00B33C75" w:rsidRPr="00C6626C" w:rsidRDefault="00B33C75" w:rsidP="00B05F75">
            <w:pPr>
              <w:jc w:val="center"/>
              <w:rPr>
                <w:sz w:val="20"/>
                <w:szCs w:val="20"/>
              </w:rPr>
            </w:pPr>
            <w:r w:rsidRPr="00C6626C">
              <w:rPr>
                <w:sz w:val="20"/>
                <w:szCs w:val="20"/>
              </w:rPr>
              <w:t>234(74.29%)</w:t>
            </w:r>
          </w:p>
        </w:tc>
        <w:tc>
          <w:tcPr>
            <w:tcW w:w="865" w:type="dxa"/>
            <w:noWrap/>
            <w:hideMark/>
          </w:tcPr>
          <w:p w14:paraId="1AA7A6D1" w14:textId="77777777" w:rsidR="00B33C75" w:rsidRPr="00C6626C" w:rsidRDefault="00B33C75" w:rsidP="00B05F75">
            <w:pPr>
              <w:jc w:val="center"/>
              <w:rPr>
                <w:sz w:val="20"/>
                <w:szCs w:val="20"/>
              </w:rPr>
            </w:pPr>
            <w:r w:rsidRPr="00C6626C">
              <w:rPr>
                <w:sz w:val="20"/>
                <w:szCs w:val="20"/>
              </w:rPr>
              <w:t>0.001</w:t>
            </w:r>
          </w:p>
        </w:tc>
        <w:tc>
          <w:tcPr>
            <w:tcW w:w="1443" w:type="dxa"/>
            <w:hideMark/>
          </w:tcPr>
          <w:p w14:paraId="2CB74FA8" w14:textId="77777777" w:rsidR="00B33C75" w:rsidRPr="00C6626C" w:rsidRDefault="00B33C75" w:rsidP="00B05F75">
            <w:pPr>
              <w:jc w:val="center"/>
              <w:rPr>
                <w:sz w:val="20"/>
                <w:szCs w:val="20"/>
              </w:rPr>
            </w:pPr>
            <w:r w:rsidRPr="00C6626C">
              <w:rPr>
                <w:sz w:val="20"/>
                <w:szCs w:val="20"/>
              </w:rPr>
              <w:t>29(51.11%)</w:t>
            </w:r>
          </w:p>
        </w:tc>
        <w:tc>
          <w:tcPr>
            <w:tcW w:w="1792" w:type="dxa"/>
            <w:hideMark/>
          </w:tcPr>
          <w:p w14:paraId="0F77AE8F" w14:textId="77777777" w:rsidR="00B33C75" w:rsidRPr="00C6626C" w:rsidRDefault="00B33C75" w:rsidP="00B05F75">
            <w:pPr>
              <w:jc w:val="center"/>
              <w:rPr>
                <w:sz w:val="20"/>
                <w:szCs w:val="20"/>
              </w:rPr>
            </w:pPr>
            <w:r w:rsidRPr="00C6626C">
              <w:rPr>
                <w:sz w:val="20"/>
                <w:szCs w:val="20"/>
              </w:rPr>
              <w:t>234(66.27%)</w:t>
            </w:r>
          </w:p>
        </w:tc>
        <w:tc>
          <w:tcPr>
            <w:tcW w:w="872" w:type="dxa"/>
            <w:noWrap/>
            <w:hideMark/>
          </w:tcPr>
          <w:p w14:paraId="7D706535" w14:textId="77777777" w:rsidR="00B33C75" w:rsidRPr="00C6626C" w:rsidRDefault="00B33C75" w:rsidP="00B05F75">
            <w:pPr>
              <w:jc w:val="center"/>
              <w:rPr>
                <w:sz w:val="20"/>
                <w:szCs w:val="20"/>
              </w:rPr>
            </w:pPr>
            <w:r w:rsidRPr="00C6626C">
              <w:rPr>
                <w:sz w:val="20"/>
                <w:szCs w:val="20"/>
              </w:rPr>
              <w:t>0.053</w:t>
            </w:r>
          </w:p>
        </w:tc>
      </w:tr>
      <w:tr w:rsidR="00B33C75" w:rsidRPr="00C6626C" w14:paraId="1670CE0A" w14:textId="77777777" w:rsidTr="00B05F75">
        <w:trPr>
          <w:trHeight w:val="325"/>
        </w:trPr>
        <w:tc>
          <w:tcPr>
            <w:tcW w:w="1708" w:type="dxa"/>
            <w:noWrap/>
            <w:hideMark/>
          </w:tcPr>
          <w:p w14:paraId="6183C67C" w14:textId="77777777" w:rsidR="00B33C75" w:rsidRPr="00C6626C" w:rsidRDefault="00B33C75" w:rsidP="00B05F75">
            <w:pPr>
              <w:rPr>
                <w:b/>
                <w:bCs/>
                <w:sz w:val="20"/>
                <w:szCs w:val="20"/>
              </w:rPr>
            </w:pPr>
            <w:r w:rsidRPr="00C6626C">
              <w:rPr>
                <w:b/>
                <w:bCs/>
                <w:sz w:val="20"/>
                <w:szCs w:val="20"/>
              </w:rPr>
              <w:t>Intubation</w:t>
            </w:r>
          </w:p>
        </w:tc>
        <w:tc>
          <w:tcPr>
            <w:tcW w:w="1886" w:type="dxa"/>
            <w:hideMark/>
          </w:tcPr>
          <w:p w14:paraId="17627DC8" w14:textId="77777777" w:rsidR="00B33C75" w:rsidRPr="00C6626C" w:rsidRDefault="00B33C75" w:rsidP="00B05F75">
            <w:pPr>
              <w:jc w:val="center"/>
              <w:rPr>
                <w:sz w:val="20"/>
                <w:szCs w:val="20"/>
              </w:rPr>
            </w:pPr>
            <w:r w:rsidRPr="00C6626C">
              <w:rPr>
                <w:sz w:val="20"/>
                <w:szCs w:val="20"/>
              </w:rPr>
              <w:t>51(89.47%)</w:t>
            </w:r>
          </w:p>
        </w:tc>
        <w:tc>
          <w:tcPr>
            <w:tcW w:w="1886" w:type="dxa"/>
            <w:hideMark/>
          </w:tcPr>
          <w:p w14:paraId="3880295D" w14:textId="77777777" w:rsidR="00B33C75" w:rsidRPr="00C6626C" w:rsidRDefault="00B33C75" w:rsidP="00B05F75">
            <w:pPr>
              <w:jc w:val="center"/>
              <w:rPr>
                <w:sz w:val="20"/>
                <w:szCs w:val="20"/>
              </w:rPr>
            </w:pPr>
            <w:r w:rsidRPr="00C6626C">
              <w:rPr>
                <w:sz w:val="20"/>
                <w:szCs w:val="20"/>
              </w:rPr>
              <w:t>306(97.14%)</w:t>
            </w:r>
          </w:p>
        </w:tc>
        <w:tc>
          <w:tcPr>
            <w:tcW w:w="865" w:type="dxa"/>
            <w:noWrap/>
            <w:hideMark/>
          </w:tcPr>
          <w:p w14:paraId="27BFA81B" w14:textId="77777777" w:rsidR="00B33C75" w:rsidRPr="00C6626C" w:rsidRDefault="00B33C75" w:rsidP="00B05F75">
            <w:pPr>
              <w:jc w:val="center"/>
              <w:rPr>
                <w:sz w:val="20"/>
                <w:szCs w:val="20"/>
              </w:rPr>
            </w:pPr>
            <w:r w:rsidRPr="00C6626C">
              <w:rPr>
                <w:sz w:val="20"/>
                <w:szCs w:val="20"/>
              </w:rPr>
              <w:t>0.016</w:t>
            </w:r>
          </w:p>
        </w:tc>
        <w:tc>
          <w:tcPr>
            <w:tcW w:w="1443" w:type="dxa"/>
            <w:hideMark/>
          </w:tcPr>
          <w:p w14:paraId="7EA0ED0B" w14:textId="77777777" w:rsidR="00B33C75" w:rsidRPr="00C6626C" w:rsidRDefault="00B33C75" w:rsidP="00B05F75">
            <w:pPr>
              <w:jc w:val="center"/>
              <w:rPr>
                <w:sz w:val="20"/>
                <w:szCs w:val="20"/>
              </w:rPr>
            </w:pPr>
            <w:r w:rsidRPr="00C6626C">
              <w:rPr>
                <w:sz w:val="20"/>
                <w:szCs w:val="20"/>
              </w:rPr>
              <w:t>51(95.56%)</w:t>
            </w:r>
          </w:p>
        </w:tc>
        <w:tc>
          <w:tcPr>
            <w:tcW w:w="1792" w:type="dxa"/>
            <w:hideMark/>
          </w:tcPr>
          <w:p w14:paraId="7EB2CC02" w14:textId="77777777" w:rsidR="00B33C75" w:rsidRPr="00C6626C" w:rsidRDefault="00B33C75" w:rsidP="00B05F75">
            <w:pPr>
              <w:jc w:val="center"/>
              <w:rPr>
                <w:sz w:val="20"/>
                <w:szCs w:val="20"/>
              </w:rPr>
            </w:pPr>
            <w:r w:rsidRPr="00C6626C">
              <w:rPr>
                <w:sz w:val="20"/>
                <w:szCs w:val="20"/>
              </w:rPr>
              <w:t>306(94.88%)</w:t>
            </w:r>
          </w:p>
        </w:tc>
        <w:tc>
          <w:tcPr>
            <w:tcW w:w="872" w:type="dxa"/>
            <w:noWrap/>
            <w:hideMark/>
          </w:tcPr>
          <w:p w14:paraId="2C49633C" w14:textId="77777777" w:rsidR="00B33C75" w:rsidRPr="00C6626C" w:rsidRDefault="00B33C75" w:rsidP="00B05F75">
            <w:pPr>
              <w:jc w:val="center"/>
              <w:rPr>
                <w:sz w:val="20"/>
                <w:szCs w:val="20"/>
              </w:rPr>
            </w:pPr>
            <w:r w:rsidRPr="00C6626C">
              <w:rPr>
                <w:sz w:val="20"/>
                <w:szCs w:val="20"/>
              </w:rPr>
              <w:t>0.903</w:t>
            </w:r>
          </w:p>
        </w:tc>
      </w:tr>
      <w:tr w:rsidR="00B33C75" w:rsidRPr="00C6626C" w14:paraId="45315DCC" w14:textId="77777777" w:rsidTr="00B05F75">
        <w:trPr>
          <w:trHeight w:val="325"/>
        </w:trPr>
        <w:tc>
          <w:tcPr>
            <w:tcW w:w="1708" w:type="dxa"/>
            <w:noWrap/>
            <w:hideMark/>
          </w:tcPr>
          <w:p w14:paraId="009D15ED" w14:textId="77777777" w:rsidR="00B33C75" w:rsidRPr="00C6626C" w:rsidRDefault="00B33C75" w:rsidP="00B05F75">
            <w:pPr>
              <w:rPr>
                <w:b/>
                <w:bCs/>
                <w:sz w:val="20"/>
                <w:szCs w:val="20"/>
              </w:rPr>
            </w:pPr>
            <w:r w:rsidRPr="00C6626C">
              <w:rPr>
                <w:b/>
                <w:bCs/>
                <w:sz w:val="20"/>
                <w:szCs w:val="20"/>
              </w:rPr>
              <w:t>IABP</w:t>
            </w:r>
          </w:p>
        </w:tc>
        <w:tc>
          <w:tcPr>
            <w:tcW w:w="1886" w:type="dxa"/>
            <w:hideMark/>
          </w:tcPr>
          <w:p w14:paraId="255ED2BB" w14:textId="77777777" w:rsidR="00B33C75" w:rsidRPr="00C6626C" w:rsidRDefault="00B33C75" w:rsidP="00B05F75">
            <w:pPr>
              <w:jc w:val="center"/>
              <w:rPr>
                <w:sz w:val="20"/>
                <w:szCs w:val="20"/>
              </w:rPr>
            </w:pPr>
            <w:r w:rsidRPr="00C6626C">
              <w:rPr>
                <w:sz w:val="20"/>
                <w:szCs w:val="20"/>
              </w:rPr>
              <w:t>9(15.79%)</w:t>
            </w:r>
          </w:p>
        </w:tc>
        <w:tc>
          <w:tcPr>
            <w:tcW w:w="1886" w:type="dxa"/>
            <w:hideMark/>
          </w:tcPr>
          <w:p w14:paraId="41C71B2A" w14:textId="77777777" w:rsidR="00B33C75" w:rsidRPr="00C6626C" w:rsidRDefault="00B33C75" w:rsidP="00B05F75">
            <w:pPr>
              <w:jc w:val="center"/>
              <w:rPr>
                <w:sz w:val="20"/>
                <w:szCs w:val="20"/>
              </w:rPr>
            </w:pPr>
            <w:r w:rsidRPr="00C6626C">
              <w:rPr>
                <w:sz w:val="20"/>
                <w:szCs w:val="20"/>
              </w:rPr>
              <w:t>23(7.30%)</w:t>
            </w:r>
          </w:p>
        </w:tc>
        <w:tc>
          <w:tcPr>
            <w:tcW w:w="865" w:type="dxa"/>
            <w:noWrap/>
            <w:hideMark/>
          </w:tcPr>
          <w:p w14:paraId="0E69E753" w14:textId="77777777" w:rsidR="00B33C75" w:rsidRPr="00C6626C" w:rsidRDefault="00B33C75" w:rsidP="00B05F75">
            <w:pPr>
              <w:jc w:val="center"/>
              <w:rPr>
                <w:sz w:val="20"/>
                <w:szCs w:val="20"/>
              </w:rPr>
            </w:pPr>
            <w:r w:rsidRPr="00C6626C">
              <w:rPr>
                <w:sz w:val="20"/>
                <w:szCs w:val="20"/>
              </w:rPr>
              <w:t>0.067</w:t>
            </w:r>
          </w:p>
        </w:tc>
        <w:tc>
          <w:tcPr>
            <w:tcW w:w="1443" w:type="dxa"/>
            <w:hideMark/>
          </w:tcPr>
          <w:p w14:paraId="0FDC1AD8" w14:textId="77777777" w:rsidR="00B33C75" w:rsidRPr="00C6626C" w:rsidRDefault="00B33C75" w:rsidP="00B05F75">
            <w:pPr>
              <w:jc w:val="center"/>
              <w:rPr>
                <w:sz w:val="20"/>
                <w:szCs w:val="20"/>
              </w:rPr>
            </w:pPr>
            <w:r w:rsidRPr="00C6626C">
              <w:rPr>
                <w:sz w:val="20"/>
                <w:szCs w:val="20"/>
              </w:rPr>
              <w:t>9(15.56%)</w:t>
            </w:r>
          </w:p>
        </w:tc>
        <w:tc>
          <w:tcPr>
            <w:tcW w:w="1792" w:type="dxa"/>
            <w:hideMark/>
          </w:tcPr>
          <w:p w14:paraId="09FE9315" w14:textId="77777777" w:rsidR="00B33C75" w:rsidRPr="00C6626C" w:rsidRDefault="00B33C75" w:rsidP="00B05F75">
            <w:pPr>
              <w:jc w:val="center"/>
              <w:rPr>
                <w:sz w:val="20"/>
                <w:szCs w:val="20"/>
              </w:rPr>
            </w:pPr>
            <w:r w:rsidRPr="00C6626C">
              <w:rPr>
                <w:sz w:val="20"/>
                <w:szCs w:val="20"/>
              </w:rPr>
              <w:t>23(13.25%)</w:t>
            </w:r>
          </w:p>
        </w:tc>
        <w:tc>
          <w:tcPr>
            <w:tcW w:w="872" w:type="dxa"/>
            <w:noWrap/>
            <w:hideMark/>
          </w:tcPr>
          <w:p w14:paraId="065D5277" w14:textId="77777777" w:rsidR="00B33C75" w:rsidRPr="00C6626C" w:rsidRDefault="00B33C75" w:rsidP="00B05F75">
            <w:pPr>
              <w:jc w:val="center"/>
              <w:rPr>
                <w:sz w:val="20"/>
                <w:szCs w:val="20"/>
              </w:rPr>
            </w:pPr>
            <w:r w:rsidRPr="00C6626C">
              <w:rPr>
                <w:sz w:val="20"/>
                <w:szCs w:val="20"/>
              </w:rPr>
              <w:t>0.592</w:t>
            </w:r>
          </w:p>
        </w:tc>
      </w:tr>
      <w:tr w:rsidR="00B33C75" w:rsidRPr="00C6626C" w14:paraId="2E072E1E" w14:textId="77777777" w:rsidTr="00B05F75">
        <w:trPr>
          <w:trHeight w:val="325"/>
        </w:trPr>
        <w:tc>
          <w:tcPr>
            <w:tcW w:w="1708" w:type="dxa"/>
            <w:noWrap/>
            <w:hideMark/>
          </w:tcPr>
          <w:p w14:paraId="11E8284A" w14:textId="77777777" w:rsidR="00B33C75" w:rsidRPr="00C6626C" w:rsidRDefault="00B33C75" w:rsidP="00B05F75">
            <w:pPr>
              <w:rPr>
                <w:b/>
                <w:bCs/>
                <w:sz w:val="20"/>
                <w:szCs w:val="20"/>
              </w:rPr>
            </w:pPr>
            <w:r w:rsidRPr="00C6626C">
              <w:rPr>
                <w:b/>
                <w:bCs/>
                <w:sz w:val="20"/>
                <w:szCs w:val="20"/>
              </w:rPr>
              <w:t>CPR</w:t>
            </w:r>
          </w:p>
        </w:tc>
        <w:tc>
          <w:tcPr>
            <w:tcW w:w="1886" w:type="dxa"/>
            <w:hideMark/>
          </w:tcPr>
          <w:p w14:paraId="125E55CF" w14:textId="77777777" w:rsidR="00B33C75" w:rsidRPr="00C6626C" w:rsidRDefault="00B33C75" w:rsidP="00B05F75">
            <w:pPr>
              <w:jc w:val="center"/>
              <w:rPr>
                <w:sz w:val="20"/>
                <w:szCs w:val="20"/>
              </w:rPr>
            </w:pPr>
            <w:r w:rsidRPr="00C6626C">
              <w:rPr>
                <w:sz w:val="20"/>
                <w:szCs w:val="20"/>
              </w:rPr>
              <w:t>15(26.32%)</w:t>
            </w:r>
          </w:p>
        </w:tc>
        <w:tc>
          <w:tcPr>
            <w:tcW w:w="1886" w:type="dxa"/>
            <w:hideMark/>
          </w:tcPr>
          <w:p w14:paraId="480E9F25" w14:textId="77777777" w:rsidR="00B33C75" w:rsidRPr="00C6626C" w:rsidRDefault="00B33C75" w:rsidP="00B05F75">
            <w:pPr>
              <w:jc w:val="center"/>
              <w:rPr>
                <w:sz w:val="20"/>
                <w:szCs w:val="20"/>
              </w:rPr>
            </w:pPr>
            <w:r w:rsidRPr="00C6626C">
              <w:rPr>
                <w:sz w:val="20"/>
                <w:szCs w:val="20"/>
              </w:rPr>
              <w:t>63(20.00%)</w:t>
            </w:r>
          </w:p>
        </w:tc>
        <w:tc>
          <w:tcPr>
            <w:tcW w:w="865" w:type="dxa"/>
            <w:noWrap/>
            <w:hideMark/>
          </w:tcPr>
          <w:p w14:paraId="73FC2A13" w14:textId="77777777" w:rsidR="00B33C75" w:rsidRPr="00C6626C" w:rsidRDefault="00B33C75" w:rsidP="00B05F75">
            <w:pPr>
              <w:jc w:val="center"/>
              <w:rPr>
                <w:sz w:val="20"/>
                <w:szCs w:val="20"/>
              </w:rPr>
            </w:pPr>
            <w:r w:rsidRPr="00C6626C">
              <w:rPr>
                <w:sz w:val="20"/>
                <w:szCs w:val="20"/>
              </w:rPr>
              <w:t>0.291</w:t>
            </w:r>
          </w:p>
        </w:tc>
        <w:tc>
          <w:tcPr>
            <w:tcW w:w="1443" w:type="dxa"/>
            <w:hideMark/>
          </w:tcPr>
          <w:p w14:paraId="2BE720BA" w14:textId="77777777" w:rsidR="00B33C75" w:rsidRPr="00C6626C" w:rsidRDefault="00B33C75" w:rsidP="00B05F75">
            <w:pPr>
              <w:jc w:val="center"/>
              <w:rPr>
                <w:sz w:val="20"/>
                <w:szCs w:val="20"/>
              </w:rPr>
            </w:pPr>
            <w:r w:rsidRPr="00C6626C">
              <w:rPr>
                <w:sz w:val="20"/>
                <w:szCs w:val="20"/>
              </w:rPr>
              <w:t>15(13.33%)</w:t>
            </w:r>
          </w:p>
        </w:tc>
        <w:tc>
          <w:tcPr>
            <w:tcW w:w="1792" w:type="dxa"/>
            <w:hideMark/>
          </w:tcPr>
          <w:p w14:paraId="5CDF42EE" w14:textId="77777777" w:rsidR="00B33C75" w:rsidRPr="00C6626C" w:rsidRDefault="00B33C75" w:rsidP="00B05F75">
            <w:pPr>
              <w:jc w:val="center"/>
              <w:rPr>
                <w:sz w:val="20"/>
                <w:szCs w:val="20"/>
              </w:rPr>
            </w:pPr>
            <w:r w:rsidRPr="00C6626C">
              <w:rPr>
                <w:sz w:val="20"/>
                <w:szCs w:val="20"/>
              </w:rPr>
              <w:t>63(21.39%)</w:t>
            </w:r>
          </w:p>
        </w:tc>
        <w:tc>
          <w:tcPr>
            <w:tcW w:w="872" w:type="dxa"/>
            <w:noWrap/>
            <w:hideMark/>
          </w:tcPr>
          <w:p w14:paraId="7C17899C" w14:textId="77777777" w:rsidR="00B33C75" w:rsidRPr="00C6626C" w:rsidRDefault="00B33C75" w:rsidP="00B05F75">
            <w:pPr>
              <w:jc w:val="center"/>
              <w:rPr>
                <w:sz w:val="20"/>
                <w:szCs w:val="20"/>
              </w:rPr>
            </w:pPr>
            <w:r w:rsidRPr="00C6626C">
              <w:rPr>
                <w:sz w:val="20"/>
                <w:szCs w:val="20"/>
              </w:rPr>
              <w:t>0.203</w:t>
            </w:r>
          </w:p>
        </w:tc>
      </w:tr>
      <w:tr w:rsidR="00B33C75" w:rsidRPr="00C6626C" w14:paraId="44CC0998" w14:textId="77777777" w:rsidTr="00B05F75">
        <w:trPr>
          <w:trHeight w:val="325"/>
        </w:trPr>
        <w:tc>
          <w:tcPr>
            <w:tcW w:w="10452" w:type="dxa"/>
            <w:gridSpan w:val="7"/>
            <w:noWrap/>
            <w:hideMark/>
          </w:tcPr>
          <w:p w14:paraId="648105E5" w14:textId="77777777" w:rsidR="00B33C75" w:rsidRPr="00C6626C" w:rsidRDefault="00B33C75" w:rsidP="00B05F75">
            <w:pPr>
              <w:rPr>
                <w:sz w:val="20"/>
                <w:szCs w:val="20"/>
              </w:rPr>
            </w:pPr>
            <w:r>
              <w:rPr>
                <w:b/>
                <w:bCs/>
                <w:sz w:val="20"/>
                <w:szCs w:val="20"/>
              </w:rPr>
              <w:t>I</w:t>
            </w:r>
            <w:r w:rsidRPr="00C6626C">
              <w:rPr>
                <w:b/>
                <w:bCs/>
                <w:sz w:val="20"/>
                <w:szCs w:val="20"/>
              </w:rPr>
              <w:t>nfection site</w:t>
            </w:r>
          </w:p>
        </w:tc>
      </w:tr>
      <w:tr w:rsidR="00B33C75" w:rsidRPr="00C6626C" w14:paraId="1F717EF1" w14:textId="77777777" w:rsidTr="00B05F75">
        <w:trPr>
          <w:trHeight w:val="325"/>
        </w:trPr>
        <w:tc>
          <w:tcPr>
            <w:tcW w:w="1708" w:type="dxa"/>
            <w:noWrap/>
            <w:hideMark/>
          </w:tcPr>
          <w:p w14:paraId="6298D92B" w14:textId="77777777" w:rsidR="00B33C75" w:rsidRPr="00C6626C" w:rsidRDefault="00B33C75" w:rsidP="00B05F75">
            <w:pPr>
              <w:rPr>
                <w:b/>
                <w:bCs/>
                <w:sz w:val="20"/>
                <w:szCs w:val="20"/>
              </w:rPr>
            </w:pPr>
            <w:r w:rsidRPr="00C6626C">
              <w:rPr>
                <w:b/>
                <w:bCs/>
                <w:sz w:val="20"/>
                <w:szCs w:val="20"/>
              </w:rPr>
              <w:t>Respiratory</w:t>
            </w:r>
          </w:p>
        </w:tc>
        <w:tc>
          <w:tcPr>
            <w:tcW w:w="1886" w:type="dxa"/>
            <w:hideMark/>
          </w:tcPr>
          <w:p w14:paraId="1CD0355E" w14:textId="77777777" w:rsidR="00B33C75" w:rsidRPr="00C6626C" w:rsidRDefault="00B33C75" w:rsidP="00B05F75">
            <w:pPr>
              <w:jc w:val="center"/>
              <w:rPr>
                <w:sz w:val="20"/>
                <w:szCs w:val="20"/>
              </w:rPr>
            </w:pPr>
            <w:r w:rsidRPr="00C6626C">
              <w:rPr>
                <w:sz w:val="20"/>
                <w:szCs w:val="20"/>
              </w:rPr>
              <w:t>22(38.60%)</w:t>
            </w:r>
          </w:p>
        </w:tc>
        <w:tc>
          <w:tcPr>
            <w:tcW w:w="1886" w:type="dxa"/>
            <w:hideMark/>
          </w:tcPr>
          <w:p w14:paraId="7A9C1C74" w14:textId="77777777" w:rsidR="00B33C75" w:rsidRPr="00C6626C" w:rsidRDefault="00B33C75" w:rsidP="00B05F75">
            <w:pPr>
              <w:jc w:val="center"/>
              <w:rPr>
                <w:sz w:val="20"/>
                <w:szCs w:val="20"/>
              </w:rPr>
            </w:pPr>
            <w:r w:rsidRPr="00C6626C">
              <w:rPr>
                <w:sz w:val="20"/>
                <w:szCs w:val="20"/>
              </w:rPr>
              <w:t>157(49.84%)</w:t>
            </w:r>
          </w:p>
        </w:tc>
        <w:tc>
          <w:tcPr>
            <w:tcW w:w="865" w:type="dxa"/>
            <w:noWrap/>
            <w:hideMark/>
          </w:tcPr>
          <w:p w14:paraId="51FC8F04" w14:textId="77777777" w:rsidR="00B33C75" w:rsidRPr="00C6626C" w:rsidRDefault="00B33C75" w:rsidP="00B05F75">
            <w:pPr>
              <w:jc w:val="center"/>
              <w:rPr>
                <w:sz w:val="20"/>
                <w:szCs w:val="20"/>
              </w:rPr>
            </w:pPr>
            <w:r w:rsidRPr="00C6626C">
              <w:rPr>
                <w:sz w:val="20"/>
                <w:szCs w:val="20"/>
              </w:rPr>
              <w:t>0.149</w:t>
            </w:r>
          </w:p>
        </w:tc>
        <w:tc>
          <w:tcPr>
            <w:tcW w:w="1443" w:type="dxa"/>
            <w:hideMark/>
          </w:tcPr>
          <w:p w14:paraId="6107767A" w14:textId="77777777" w:rsidR="00B33C75" w:rsidRPr="00C6626C" w:rsidRDefault="00B33C75" w:rsidP="00B05F75">
            <w:pPr>
              <w:jc w:val="center"/>
              <w:rPr>
                <w:sz w:val="20"/>
                <w:szCs w:val="20"/>
              </w:rPr>
            </w:pPr>
            <w:r w:rsidRPr="00C6626C">
              <w:rPr>
                <w:sz w:val="20"/>
                <w:szCs w:val="20"/>
              </w:rPr>
              <w:t>22(46.67%)</w:t>
            </w:r>
          </w:p>
        </w:tc>
        <w:tc>
          <w:tcPr>
            <w:tcW w:w="1792" w:type="dxa"/>
            <w:hideMark/>
          </w:tcPr>
          <w:p w14:paraId="765900FB" w14:textId="77777777" w:rsidR="00B33C75" w:rsidRPr="00C6626C" w:rsidRDefault="00B33C75" w:rsidP="00B05F75">
            <w:pPr>
              <w:jc w:val="center"/>
              <w:rPr>
                <w:sz w:val="20"/>
                <w:szCs w:val="20"/>
              </w:rPr>
            </w:pPr>
            <w:r w:rsidRPr="00C6626C">
              <w:rPr>
                <w:sz w:val="20"/>
                <w:szCs w:val="20"/>
              </w:rPr>
              <w:t>157(46.08%)</w:t>
            </w:r>
          </w:p>
        </w:tc>
        <w:tc>
          <w:tcPr>
            <w:tcW w:w="872" w:type="dxa"/>
            <w:noWrap/>
            <w:hideMark/>
          </w:tcPr>
          <w:p w14:paraId="4F879525" w14:textId="77777777" w:rsidR="00B33C75" w:rsidRPr="00C6626C" w:rsidRDefault="00B33C75" w:rsidP="00B05F75">
            <w:pPr>
              <w:jc w:val="center"/>
              <w:rPr>
                <w:sz w:val="20"/>
                <w:szCs w:val="20"/>
              </w:rPr>
            </w:pPr>
            <w:r w:rsidRPr="00C6626C">
              <w:rPr>
                <w:sz w:val="20"/>
                <w:szCs w:val="20"/>
              </w:rPr>
              <w:t>0.999</w:t>
            </w:r>
          </w:p>
        </w:tc>
      </w:tr>
      <w:tr w:rsidR="00B33C75" w:rsidRPr="00C6626C" w14:paraId="14814FBA" w14:textId="77777777" w:rsidTr="00B05F75">
        <w:trPr>
          <w:trHeight w:val="325"/>
        </w:trPr>
        <w:tc>
          <w:tcPr>
            <w:tcW w:w="1708" w:type="dxa"/>
            <w:noWrap/>
            <w:hideMark/>
          </w:tcPr>
          <w:p w14:paraId="601F9680" w14:textId="77777777" w:rsidR="00B33C75" w:rsidRPr="00C6626C" w:rsidRDefault="00B33C75" w:rsidP="00B05F75">
            <w:pPr>
              <w:rPr>
                <w:b/>
                <w:bCs/>
                <w:sz w:val="20"/>
                <w:szCs w:val="20"/>
              </w:rPr>
            </w:pPr>
            <w:r w:rsidRPr="00C6626C">
              <w:rPr>
                <w:b/>
                <w:bCs/>
                <w:sz w:val="20"/>
                <w:szCs w:val="20"/>
              </w:rPr>
              <w:t xml:space="preserve">GU </w:t>
            </w:r>
          </w:p>
        </w:tc>
        <w:tc>
          <w:tcPr>
            <w:tcW w:w="1886" w:type="dxa"/>
            <w:hideMark/>
          </w:tcPr>
          <w:p w14:paraId="36DD9A1F" w14:textId="77777777" w:rsidR="00B33C75" w:rsidRPr="00C6626C" w:rsidRDefault="00B33C75" w:rsidP="00B05F75">
            <w:pPr>
              <w:jc w:val="center"/>
              <w:rPr>
                <w:sz w:val="20"/>
                <w:szCs w:val="20"/>
              </w:rPr>
            </w:pPr>
            <w:r w:rsidRPr="00C6626C">
              <w:rPr>
                <w:sz w:val="20"/>
                <w:szCs w:val="20"/>
              </w:rPr>
              <w:t>19(33.33%)</w:t>
            </w:r>
          </w:p>
        </w:tc>
        <w:tc>
          <w:tcPr>
            <w:tcW w:w="1886" w:type="dxa"/>
            <w:hideMark/>
          </w:tcPr>
          <w:p w14:paraId="6E6E6722" w14:textId="77777777" w:rsidR="00B33C75" w:rsidRPr="00C6626C" w:rsidRDefault="00B33C75" w:rsidP="00B05F75">
            <w:pPr>
              <w:jc w:val="center"/>
              <w:rPr>
                <w:sz w:val="20"/>
                <w:szCs w:val="20"/>
              </w:rPr>
            </w:pPr>
            <w:r w:rsidRPr="00C6626C">
              <w:rPr>
                <w:sz w:val="20"/>
                <w:szCs w:val="20"/>
              </w:rPr>
              <w:t>77(24.44%)</w:t>
            </w:r>
          </w:p>
        </w:tc>
        <w:tc>
          <w:tcPr>
            <w:tcW w:w="865" w:type="dxa"/>
            <w:noWrap/>
            <w:hideMark/>
          </w:tcPr>
          <w:p w14:paraId="1C777552" w14:textId="77777777" w:rsidR="00B33C75" w:rsidRPr="00C6626C" w:rsidRDefault="00B33C75" w:rsidP="00B05F75">
            <w:pPr>
              <w:jc w:val="center"/>
              <w:rPr>
                <w:sz w:val="20"/>
                <w:szCs w:val="20"/>
              </w:rPr>
            </w:pPr>
            <w:r w:rsidRPr="00C6626C">
              <w:rPr>
                <w:sz w:val="20"/>
                <w:szCs w:val="20"/>
              </w:rPr>
              <w:t>0.188</w:t>
            </w:r>
          </w:p>
        </w:tc>
        <w:tc>
          <w:tcPr>
            <w:tcW w:w="1443" w:type="dxa"/>
            <w:hideMark/>
          </w:tcPr>
          <w:p w14:paraId="2DDC88E8" w14:textId="77777777" w:rsidR="00B33C75" w:rsidRPr="00C6626C" w:rsidRDefault="00B33C75" w:rsidP="00B05F75">
            <w:pPr>
              <w:jc w:val="center"/>
              <w:rPr>
                <w:sz w:val="20"/>
                <w:szCs w:val="20"/>
              </w:rPr>
            </w:pPr>
            <w:r w:rsidRPr="00C6626C">
              <w:rPr>
                <w:sz w:val="20"/>
                <w:szCs w:val="20"/>
              </w:rPr>
              <w:t>19(20.00%)</w:t>
            </w:r>
          </w:p>
        </w:tc>
        <w:tc>
          <w:tcPr>
            <w:tcW w:w="1792" w:type="dxa"/>
            <w:hideMark/>
          </w:tcPr>
          <w:p w14:paraId="007CF604" w14:textId="77777777" w:rsidR="00B33C75" w:rsidRPr="00C6626C" w:rsidRDefault="00B33C75" w:rsidP="00B05F75">
            <w:pPr>
              <w:jc w:val="center"/>
              <w:rPr>
                <w:sz w:val="20"/>
                <w:szCs w:val="20"/>
              </w:rPr>
            </w:pPr>
            <w:r w:rsidRPr="00C6626C">
              <w:rPr>
                <w:sz w:val="20"/>
                <w:szCs w:val="20"/>
              </w:rPr>
              <w:t>77(22.36%)</w:t>
            </w:r>
          </w:p>
        </w:tc>
        <w:tc>
          <w:tcPr>
            <w:tcW w:w="872" w:type="dxa"/>
            <w:noWrap/>
            <w:hideMark/>
          </w:tcPr>
          <w:p w14:paraId="54F6A0BD" w14:textId="77777777" w:rsidR="00B33C75" w:rsidRPr="00C6626C" w:rsidRDefault="00B33C75" w:rsidP="00B05F75">
            <w:pPr>
              <w:jc w:val="center"/>
              <w:rPr>
                <w:sz w:val="20"/>
                <w:szCs w:val="20"/>
              </w:rPr>
            </w:pPr>
            <w:r w:rsidRPr="00C6626C">
              <w:rPr>
                <w:sz w:val="20"/>
                <w:szCs w:val="20"/>
              </w:rPr>
              <w:t>0.738</w:t>
            </w:r>
          </w:p>
        </w:tc>
      </w:tr>
      <w:tr w:rsidR="00B33C75" w:rsidRPr="00C6626C" w14:paraId="7863B355" w14:textId="77777777" w:rsidTr="00B05F75">
        <w:trPr>
          <w:trHeight w:val="325"/>
        </w:trPr>
        <w:tc>
          <w:tcPr>
            <w:tcW w:w="1708" w:type="dxa"/>
            <w:noWrap/>
            <w:hideMark/>
          </w:tcPr>
          <w:p w14:paraId="3FDC4213" w14:textId="77777777" w:rsidR="00B33C75" w:rsidRPr="00C6626C" w:rsidRDefault="00B33C75" w:rsidP="00B05F75">
            <w:pPr>
              <w:rPr>
                <w:b/>
                <w:bCs/>
                <w:sz w:val="20"/>
                <w:szCs w:val="20"/>
              </w:rPr>
            </w:pPr>
            <w:r w:rsidRPr="00C6626C">
              <w:rPr>
                <w:b/>
                <w:bCs/>
                <w:sz w:val="20"/>
                <w:szCs w:val="20"/>
              </w:rPr>
              <w:t>Bacteremia</w:t>
            </w:r>
          </w:p>
        </w:tc>
        <w:tc>
          <w:tcPr>
            <w:tcW w:w="1886" w:type="dxa"/>
            <w:hideMark/>
          </w:tcPr>
          <w:p w14:paraId="7FDFB2E2" w14:textId="77777777" w:rsidR="00B33C75" w:rsidRPr="00C6626C" w:rsidRDefault="00B33C75" w:rsidP="00B05F75">
            <w:pPr>
              <w:jc w:val="center"/>
              <w:rPr>
                <w:sz w:val="20"/>
                <w:szCs w:val="20"/>
              </w:rPr>
            </w:pPr>
            <w:r w:rsidRPr="00C6626C">
              <w:rPr>
                <w:sz w:val="20"/>
                <w:szCs w:val="20"/>
              </w:rPr>
              <w:t>12(21.05%)</w:t>
            </w:r>
          </w:p>
        </w:tc>
        <w:tc>
          <w:tcPr>
            <w:tcW w:w="1886" w:type="dxa"/>
            <w:hideMark/>
          </w:tcPr>
          <w:p w14:paraId="43DE7C17" w14:textId="77777777" w:rsidR="00B33C75" w:rsidRPr="00C6626C" w:rsidRDefault="00B33C75" w:rsidP="00B05F75">
            <w:pPr>
              <w:jc w:val="center"/>
              <w:rPr>
                <w:sz w:val="20"/>
                <w:szCs w:val="20"/>
              </w:rPr>
            </w:pPr>
            <w:r w:rsidRPr="00C6626C">
              <w:rPr>
                <w:sz w:val="20"/>
                <w:szCs w:val="20"/>
              </w:rPr>
              <w:t>96(30.48%)</w:t>
            </w:r>
          </w:p>
        </w:tc>
        <w:tc>
          <w:tcPr>
            <w:tcW w:w="865" w:type="dxa"/>
            <w:noWrap/>
            <w:hideMark/>
          </w:tcPr>
          <w:p w14:paraId="494B5F16" w14:textId="77777777" w:rsidR="00B33C75" w:rsidRPr="00C6626C" w:rsidRDefault="00B33C75" w:rsidP="00B05F75">
            <w:pPr>
              <w:jc w:val="center"/>
              <w:rPr>
                <w:sz w:val="20"/>
                <w:szCs w:val="20"/>
              </w:rPr>
            </w:pPr>
            <w:r w:rsidRPr="00C6626C">
              <w:rPr>
                <w:sz w:val="20"/>
                <w:szCs w:val="20"/>
              </w:rPr>
              <w:t>0.204</w:t>
            </w:r>
          </w:p>
        </w:tc>
        <w:tc>
          <w:tcPr>
            <w:tcW w:w="1443" w:type="dxa"/>
            <w:hideMark/>
          </w:tcPr>
          <w:p w14:paraId="6B8BBBF0" w14:textId="77777777" w:rsidR="00B33C75" w:rsidRPr="00C6626C" w:rsidRDefault="00B33C75" w:rsidP="00B05F75">
            <w:pPr>
              <w:jc w:val="center"/>
              <w:rPr>
                <w:sz w:val="20"/>
                <w:szCs w:val="20"/>
              </w:rPr>
            </w:pPr>
            <w:r w:rsidRPr="00C6626C">
              <w:rPr>
                <w:sz w:val="20"/>
                <w:szCs w:val="20"/>
              </w:rPr>
              <w:t>12(26.67%)</w:t>
            </w:r>
          </w:p>
        </w:tc>
        <w:tc>
          <w:tcPr>
            <w:tcW w:w="1792" w:type="dxa"/>
            <w:hideMark/>
          </w:tcPr>
          <w:p w14:paraId="6AB5C412" w14:textId="77777777" w:rsidR="00B33C75" w:rsidRPr="00C6626C" w:rsidRDefault="00B33C75" w:rsidP="00B05F75">
            <w:pPr>
              <w:jc w:val="center"/>
              <w:rPr>
                <w:sz w:val="20"/>
                <w:szCs w:val="20"/>
              </w:rPr>
            </w:pPr>
            <w:r w:rsidRPr="00C6626C">
              <w:rPr>
                <w:sz w:val="20"/>
                <w:szCs w:val="20"/>
              </w:rPr>
              <w:t>96(28.61%)</w:t>
            </w:r>
          </w:p>
        </w:tc>
        <w:tc>
          <w:tcPr>
            <w:tcW w:w="872" w:type="dxa"/>
            <w:noWrap/>
            <w:hideMark/>
          </w:tcPr>
          <w:p w14:paraId="5A2FD74E" w14:textId="77777777" w:rsidR="00B33C75" w:rsidRPr="00C6626C" w:rsidRDefault="00B33C75" w:rsidP="00B05F75">
            <w:pPr>
              <w:jc w:val="center"/>
              <w:rPr>
                <w:sz w:val="20"/>
                <w:szCs w:val="20"/>
              </w:rPr>
            </w:pPr>
            <w:r w:rsidRPr="00C6626C">
              <w:rPr>
                <w:sz w:val="20"/>
                <w:szCs w:val="20"/>
              </w:rPr>
              <w:t>0.903</w:t>
            </w:r>
          </w:p>
        </w:tc>
      </w:tr>
      <w:tr w:rsidR="00B33C75" w:rsidRPr="00C6626C" w14:paraId="1CA4B469" w14:textId="77777777" w:rsidTr="00B05F75">
        <w:trPr>
          <w:trHeight w:val="325"/>
        </w:trPr>
        <w:tc>
          <w:tcPr>
            <w:tcW w:w="1708" w:type="dxa"/>
            <w:noWrap/>
            <w:hideMark/>
          </w:tcPr>
          <w:p w14:paraId="23E3C894" w14:textId="77777777" w:rsidR="00B33C75" w:rsidRPr="00C6626C" w:rsidRDefault="00B33C75" w:rsidP="00B05F75">
            <w:pPr>
              <w:rPr>
                <w:b/>
                <w:bCs/>
                <w:sz w:val="20"/>
                <w:szCs w:val="20"/>
              </w:rPr>
            </w:pPr>
            <w:r w:rsidRPr="00C6626C">
              <w:rPr>
                <w:b/>
                <w:bCs/>
                <w:sz w:val="20"/>
                <w:szCs w:val="20"/>
              </w:rPr>
              <w:t>Abdomen</w:t>
            </w:r>
          </w:p>
        </w:tc>
        <w:tc>
          <w:tcPr>
            <w:tcW w:w="1886" w:type="dxa"/>
            <w:hideMark/>
          </w:tcPr>
          <w:p w14:paraId="7492A39D" w14:textId="77777777" w:rsidR="00B33C75" w:rsidRPr="00C6626C" w:rsidRDefault="00B33C75" w:rsidP="00B05F75">
            <w:pPr>
              <w:jc w:val="center"/>
              <w:rPr>
                <w:sz w:val="20"/>
                <w:szCs w:val="20"/>
              </w:rPr>
            </w:pPr>
            <w:r w:rsidRPr="00C6626C">
              <w:rPr>
                <w:sz w:val="20"/>
                <w:szCs w:val="20"/>
              </w:rPr>
              <w:t>3(5.26%)</w:t>
            </w:r>
          </w:p>
        </w:tc>
        <w:tc>
          <w:tcPr>
            <w:tcW w:w="1886" w:type="dxa"/>
            <w:hideMark/>
          </w:tcPr>
          <w:p w14:paraId="389BB3AC" w14:textId="77777777" w:rsidR="00B33C75" w:rsidRPr="00C6626C" w:rsidRDefault="00B33C75" w:rsidP="00B05F75">
            <w:pPr>
              <w:jc w:val="center"/>
              <w:rPr>
                <w:sz w:val="20"/>
                <w:szCs w:val="20"/>
              </w:rPr>
            </w:pPr>
            <w:r w:rsidRPr="00C6626C">
              <w:rPr>
                <w:sz w:val="20"/>
                <w:szCs w:val="20"/>
              </w:rPr>
              <w:t>53(16.83%)</w:t>
            </w:r>
          </w:p>
        </w:tc>
        <w:tc>
          <w:tcPr>
            <w:tcW w:w="865" w:type="dxa"/>
            <w:noWrap/>
            <w:hideMark/>
          </w:tcPr>
          <w:p w14:paraId="4848AE37" w14:textId="77777777" w:rsidR="00B33C75" w:rsidRPr="00C6626C" w:rsidRDefault="00B33C75" w:rsidP="00B05F75">
            <w:pPr>
              <w:jc w:val="center"/>
              <w:rPr>
                <w:sz w:val="20"/>
                <w:szCs w:val="20"/>
              </w:rPr>
            </w:pPr>
            <w:r w:rsidRPr="00C6626C">
              <w:rPr>
                <w:sz w:val="20"/>
                <w:szCs w:val="20"/>
              </w:rPr>
              <w:t>0.026</w:t>
            </w:r>
          </w:p>
        </w:tc>
        <w:tc>
          <w:tcPr>
            <w:tcW w:w="1443" w:type="dxa"/>
            <w:hideMark/>
          </w:tcPr>
          <w:p w14:paraId="275060EE" w14:textId="77777777" w:rsidR="00B33C75" w:rsidRPr="00C6626C" w:rsidRDefault="00B33C75" w:rsidP="00B05F75">
            <w:pPr>
              <w:jc w:val="center"/>
              <w:rPr>
                <w:sz w:val="20"/>
                <w:szCs w:val="20"/>
              </w:rPr>
            </w:pPr>
            <w:r w:rsidRPr="00C6626C">
              <w:rPr>
                <w:sz w:val="20"/>
                <w:szCs w:val="20"/>
              </w:rPr>
              <w:t>3(6.67%)</w:t>
            </w:r>
          </w:p>
        </w:tc>
        <w:tc>
          <w:tcPr>
            <w:tcW w:w="1792" w:type="dxa"/>
            <w:hideMark/>
          </w:tcPr>
          <w:p w14:paraId="51A341FB" w14:textId="77777777" w:rsidR="00B33C75" w:rsidRPr="00C6626C" w:rsidRDefault="00B33C75" w:rsidP="00B05F75">
            <w:pPr>
              <w:jc w:val="center"/>
              <w:rPr>
                <w:sz w:val="20"/>
                <w:szCs w:val="20"/>
              </w:rPr>
            </w:pPr>
            <w:r w:rsidRPr="00C6626C">
              <w:rPr>
                <w:sz w:val="20"/>
                <w:szCs w:val="20"/>
              </w:rPr>
              <w:t>53(14.16%)</w:t>
            </w:r>
          </w:p>
        </w:tc>
        <w:tc>
          <w:tcPr>
            <w:tcW w:w="872" w:type="dxa"/>
            <w:noWrap/>
            <w:hideMark/>
          </w:tcPr>
          <w:p w14:paraId="7F272ADF" w14:textId="77777777" w:rsidR="00B33C75" w:rsidRPr="00C6626C" w:rsidRDefault="00B33C75" w:rsidP="00B05F75">
            <w:pPr>
              <w:jc w:val="center"/>
              <w:rPr>
                <w:sz w:val="20"/>
                <w:szCs w:val="20"/>
              </w:rPr>
            </w:pPr>
            <w:r w:rsidRPr="00C6626C">
              <w:rPr>
                <w:sz w:val="20"/>
                <w:szCs w:val="20"/>
              </w:rPr>
              <w:t>0.157</w:t>
            </w:r>
          </w:p>
        </w:tc>
      </w:tr>
      <w:tr w:rsidR="00B33C75" w:rsidRPr="00C6626C" w14:paraId="43937B57" w14:textId="77777777" w:rsidTr="00B05F75">
        <w:trPr>
          <w:trHeight w:val="325"/>
        </w:trPr>
        <w:tc>
          <w:tcPr>
            <w:tcW w:w="1708" w:type="dxa"/>
            <w:noWrap/>
            <w:hideMark/>
          </w:tcPr>
          <w:p w14:paraId="75A9DC4F" w14:textId="77777777" w:rsidR="00B33C75" w:rsidRPr="00C6626C" w:rsidRDefault="00B33C75" w:rsidP="00B05F75">
            <w:pPr>
              <w:rPr>
                <w:b/>
                <w:bCs/>
                <w:sz w:val="20"/>
                <w:szCs w:val="20"/>
              </w:rPr>
            </w:pPr>
            <w:r w:rsidRPr="00C6626C">
              <w:rPr>
                <w:b/>
                <w:bCs/>
                <w:sz w:val="20"/>
                <w:szCs w:val="20"/>
              </w:rPr>
              <w:t>Others</w:t>
            </w:r>
          </w:p>
        </w:tc>
        <w:tc>
          <w:tcPr>
            <w:tcW w:w="1886" w:type="dxa"/>
            <w:hideMark/>
          </w:tcPr>
          <w:p w14:paraId="1075BD6F" w14:textId="77777777" w:rsidR="00B33C75" w:rsidRPr="00C6626C" w:rsidRDefault="00B33C75" w:rsidP="00B05F75">
            <w:pPr>
              <w:jc w:val="center"/>
              <w:rPr>
                <w:sz w:val="20"/>
                <w:szCs w:val="20"/>
              </w:rPr>
            </w:pPr>
            <w:r w:rsidRPr="00C6626C">
              <w:rPr>
                <w:sz w:val="20"/>
                <w:szCs w:val="20"/>
              </w:rPr>
              <w:t>6(10.53%)</w:t>
            </w:r>
          </w:p>
        </w:tc>
        <w:tc>
          <w:tcPr>
            <w:tcW w:w="1886" w:type="dxa"/>
            <w:hideMark/>
          </w:tcPr>
          <w:p w14:paraId="0FF1132F" w14:textId="77777777" w:rsidR="00B33C75" w:rsidRPr="00C6626C" w:rsidRDefault="00B33C75" w:rsidP="00B05F75">
            <w:pPr>
              <w:jc w:val="center"/>
              <w:rPr>
                <w:sz w:val="20"/>
                <w:szCs w:val="20"/>
              </w:rPr>
            </w:pPr>
            <w:r w:rsidRPr="00C6626C">
              <w:rPr>
                <w:sz w:val="20"/>
                <w:szCs w:val="20"/>
              </w:rPr>
              <w:t>39(12.38%)</w:t>
            </w:r>
          </w:p>
        </w:tc>
        <w:tc>
          <w:tcPr>
            <w:tcW w:w="865" w:type="dxa"/>
            <w:noWrap/>
            <w:hideMark/>
          </w:tcPr>
          <w:p w14:paraId="2E79ACF8" w14:textId="77777777" w:rsidR="00B33C75" w:rsidRPr="00C6626C" w:rsidRDefault="00B33C75" w:rsidP="00B05F75">
            <w:pPr>
              <w:jc w:val="center"/>
              <w:rPr>
                <w:sz w:val="20"/>
                <w:szCs w:val="20"/>
              </w:rPr>
            </w:pPr>
            <w:r w:rsidRPr="00C6626C">
              <w:rPr>
                <w:sz w:val="20"/>
                <w:szCs w:val="20"/>
              </w:rPr>
              <w:t>0.827</w:t>
            </w:r>
          </w:p>
        </w:tc>
        <w:tc>
          <w:tcPr>
            <w:tcW w:w="1443" w:type="dxa"/>
            <w:hideMark/>
          </w:tcPr>
          <w:p w14:paraId="0CED7718" w14:textId="77777777" w:rsidR="00B33C75" w:rsidRPr="00C6626C" w:rsidRDefault="00B33C75" w:rsidP="00B05F75">
            <w:pPr>
              <w:jc w:val="center"/>
              <w:rPr>
                <w:sz w:val="20"/>
                <w:szCs w:val="20"/>
              </w:rPr>
            </w:pPr>
            <w:r w:rsidRPr="00C6626C">
              <w:rPr>
                <w:sz w:val="20"/>
                <w:szCs w:val="20"/>
              </w:rPr>
              <w:t>6(8.89%)</w:t>
            </w:r>
          </w:p>
        </w:tc>
        <w:tc>
          <w:tcPr>
            <w:tcW w:w="1792" w:type="dxa"/>
            <w:hideMark/>
          </w:tcPr>
          <w:p w14:paraId="0CFE94C3" w14:textId="77777777" w:rsidR="00B33C75" w:rsidRPr="00C6626C" w:rsidRDefault="00B33C75" w:rsidP="00B05F75">
            <w:pPr>
              <w:jc w:val="center"/>
              <w:rPr>
                <w:sz w:val="20"/>
                <w:szCs w:val="20"/>
              </w:rPr>
            </w:pPr>
            <w:r w:rsidRPr="00C6626C">
              <w:rPr>
                <w:sz w:val="20"/>
                <w:szCs w:val="20"/>
              </w:rPr>
              <w:t>39(12.95%)</w:t>
            </w:r>
          </w:p>
        </w:tc>
        <w:tc>
          <w:tcPr>
            <w:tcW w:w="872" w:type="dxa"/>
            <w:noWrap/>
            <w:hideMark/>
          </w:tcPr>
          <w:p w14:paraId="1D9DA36E" w14:textId="77777777" w:rsidR="00B33C75" w:rsidRPr="00C6626C" w:rsidRDefault="00B33C75" w:rsidP="00B05F75">
            <w:pPr>
              <w:jc w:val="center"/>
              <w:rPr>
                <w:sz w:val="20"/>
                <w:szCs w:val="20"/>
              </w:rPr>
            </w:pPr>
            <w:r w:rsidRPr="00C6626C">
              <w:rPr>
                <w:sz w:val="20"/>
                <w:szCs w:val="20"/>
              </w:rPr>
              <w:t>0.435</w:t>
            </w:r>
          </w:p>
        </w:tc>
      </w:tr>
      <w:tr w:rsidR="00B33C75" w:rsidRPr="00C6626C" w14:paraId="065B2276" w14:textId="77777777" w:rsidTr="00B05F75">
        <w:trPr>
          <w:trHeight w:val="325"/>
        </w:trPr>
        <w:tc>
          <w:tcPr>
            <w:tcW w:w="1708" w:type="dxa"/>
            <w:noWrap/>
          </w:tcPr>
          <w:p w14:paraId="0BEFA448" w14:textId="77777777" w:rsidR="00B33C75" w:rsidRPr="00C6626C" w:rsidRDefault="00B33C75" w:rsidP="00B05F75">
            <w:pPr>
              <w:rPr>
                <w:b/>
                <w:bCs/>
                <w:sz w:val="20"/>
                <w:szCs w:val="20"/>
              </w:rPr>
            </w:pPr>
            <w:r w:rsidRPr="00C6626C">
              <w:rPr>
                <w:b/>
                <w:bCs/>
                <w:i/>
                <w:iCs/>
                <w:sz w:val="20"/>
                <w:szCs w:val="20"/>
              </w:rPr>
              <w:t xml:space="preserve">Indication for dialysis </w:t>
            </w:r>
          </w:p>
        </w:tc>
        <w:tc>
          <w:tcPr>
            <w:tcW w:w="1886" w:type="dxa"/>
          </w:tcPr>
          <w:p w14:paraId="037E124F" w14:textId="77777777" w:rsidR="00B33C75" w:rsidRPr="00C6626C" w:rsidRDefault="00B33C75" w:rsidP="00B05F75">
            <w:pPr>
              <w:jc w:val="center"/>
              <w:rPr>
                <w:sz w:val="20"/>
                <w:szCs w:val="20"/>
              </w:rPr>
            </w:pPr>
          </w:p>
        </w:tc>
        <w:tc>
          <w:tcPr>
            <w:tcW w:w="1886" w:type="dxa"/>
          </w:tcPr>
          <w:p w14:paraId="1691245D" w14:textId="77777777" w:rsidR="00B33C75" w:rsidRPr="00C6626C" w:rsidRDefault="00B33C75" w:rsidP="00B05F75">
            <w:pPr>
              <w:jc w:val="center"/>
              <w:rPr>
                <w:sz w:val="20"/>
                <w:szCs w:val="20"/>
              </w:rPr>
            </w:pPr>
          </w:p>
        </w:tc>
        <w:tc>
          <w:tcPr>
            <w:tcW w:w="865" w:type="dxa"/>
            <w:noWrap/>
          </w:tcPr>
          <w:p w14:paraId="592CB815" w14:textId="77777777" w:rsidR="00B33C75" w:rsidRPr="00C6626C" w:rsidRDefault="00B33C75" w:rsidP="00B05F75">
            <w:pPr>
              <w:jc w:val="center"/>
              <w:rPr>
                <w:sz w:val="20"/>
                <w:szCs w:val="20"/>
              </w:rPr>
            </w:pPr>
          </w:p>
        </w:tc>
        <w:tc>
          <w:tcPr>
            <w:tcW w:w="1443" w:type="dxa"/>
          </w:tcPr>
          <w:p w14:paraId="239EF597" w14:textId="77777777" w:rsidR="00B33C75" w:rsidRPr="00C6626C" w:rsidRDefault="00B33C75" w:rsidP="00B05F75">
            <w:pPr>
              <w:jc w:val="center"/>
              <w:rPr>
                <w:sz w:val="20"/>
                <w:szCs w:val="20"/>
              </w:rPr>
            </w:pPr>
          </w:p>
        </w:tc>
        <w:tc>
          <w:tcPr>
            <w:tcW w:w="1792" w:type="dxa"/>
          </w:tcPr>
          <w:p w14:paraId="24407447" w14:textId="77777777" w:rsidR="00B33C75" w:rsidRPr="00C6626C" w:rsidRDefault="00B33C75" w:rsidP="00B05F75">
            <w:pPr>
              <w:jc w:val="center"/>
              <w:rPr>
                <w:sz w:val="20"/>
                <w:szCs w:val="20"/>
              </w:rPr>
            </w:pPr>
          </w:p>
        </w:tc>
        <w:tc>
          <w:tcPr>
            <w:tcW w:w="872" w:type="dxa"/>
            <w:noWrap/>
          </w:tcPr>
          <w:p w14:paraId="57B99A23" w14:textId="77777777" w:rsidR="00B33C75" w:rsidRPr="00C6626C" w:rsidRDefault="00B33C75" w:rsidP="00B05F75">
            <w:pPr>
              <w:jc w:val="center"/>
              <w:rPr>
                <w:sz w:val="20"/>
                <w:szCs w:val="20"/>
              </w:rPr>
            </w:pPr>
          </w:p>
        </w:tc>
      </w:tr>
      <w:tr w:rsidR="00B33C75" w:rsidRPr="00C6626C" w14:paraId="7754913C" w14:textId="77777777" w:rsidTr="00B05F75">
        <w:trPr>
          <w:trHeight w:val="325"/>
        </w:trPr>
        <w:tc>
          <w:tcPr>
            <w:tcW w:w="1708" w:type="dxa"/>
            <w:noWrap/>
          </w:tcPr>
          <w:p w14:paraId="7145B200" w14:textId="77777777" w:rsidR="00B33C75" w:rsidRPr="00C6626C" w:rsidRDefault="00B33C75" w:rsidP="00B05F75">
            <w:pPr>
              <w:rPr>
                <w:b/>
                <w:bCs/>
                <w:sz w:val="20"/>
                <w:szCs w:val="20"/>
              </w:rPr>
            </w:pPr>
            <w:r w:rsidRPr="00C6626C">
              <w:rPr>
                <w:b/>
                <w:bCs/>
                <w:sz w:val="20"/>
                <w:szCs w:val="20"/>
              </w:rPr>
              <w:t>Azotemia</w:t>
            </w:r>
          </w:p>
        </w:tc>
        <w:tc>
          <w:tcPr>
            <w:tcW w:w="1886" w:type="dxa"/>
          </w:tcPr>
          <w:p w14:paraId="19CA9F7D" w14:textId="77777777" w:rsidR="00B33C75" w:rsidRPr="00C6626C" w:rsidRDefault="00B33C75" w:rsidP="00B05F75">
            <w:pPr>
              <w:jc w:val="center"/>
              <w:rPr>
                <w:sz w:val="20"/>
                <w:szCs w:val="20"/>
              </w:rPr>
            </w:pPr>
            <w:r w:rsidRPr="00C6626C">
              <w:rPr>
                <w:sz w:val="20"/>
                <w:szCs w:val="20"/>
              </w:rPr>
              <w:t>17(29.82%)</w:t>
            </w:r>
          </w:p>
        </w:tc>
        <w:tc>
          <w:tcPr>
            <w:tcW w:w="1886" w:type="dxa"/>
          </w:tcPr>
          <w:p w14:paraId="0D55510F" w14:textId="77777777" w:rsidR="00B33C75" w:rsidRPr="00C6626C" w:rsidRDefault="00B33C75" w:rsidP="00B05F75">
            <w:pPr>
              <w:jc w:val="center"/>
              <w:rPr>
                <w:sz w:val="20"/>
                <w:szCs w:val="20"/>
              </w:rPr>
            </w:pPr>
            <w:r w:rsidRPr="00C6626C">
              <w:rPr>
                <w:sz w:val="20"/>
                <w:szCs w:val="20"/>
              </w:rPr>
              <w:t>112(35.56%)</w:t>
            </w:r>
          </w:p>
        </w:tc>
        <w:tc>
          <w:tcPr>
            <w:tcW w:w="865" w:type="dxa"/>
            <w:noWrap/>
          </w:tcPr>
          <w:p w14:paraId="1D136D57" w14:textId="77777777" w:rsidR="00B33C75" w:rsidRPr="00C6626C" w:rsidRDefault="00B33C75" w:rsidP="00B05F75">
            <w:pPr>
              <w:jc w:val="center"/>
              <w:rPr>
                <w:sz w:val="20"/>
                <w:szCs w:val="20"/>
              </w:rPr>
            </w:pPr>
            <w:r w:rsidRPr="00C6626C">
              <w:rPr>
                <w:sz w:val="20"/>
                <w:szCs w:val="20"/>
              </w:rPr>
              <w:t>0.452</w:t>
            </w:r>
          </w:p>
        </w:tc>
        <w:tc>
          <w:tcPr>
            <w:tcW w:w="1443" w:type="dxa"/>
          </w:tcPr>
          <w:p w14:paraId="0D5661A0" w14:textId="77777777" w:rsidR="00B33C75" w:rsidRPr="00C6626C" w:rsidRDefault="00B33C75" w:rsidP="00B05F75">
            <w:pPr>
              <w:jc w:val="center"/>
              <w:rPr>
                <w:sz w:val="20"/>
                <w:szCs w:val="20"/>
              </w:rPr>
            </w:pPr>
            <w:r w:rsidRPr="00C6626C">
              <w:rPr>
                <w:sz w:val="20"/>
                <w:szCs w:val="20"/>
              </w:rPr>
              <w:t>17(24.44%)</w:t>
            </w:r>
          </w:p>
        </w:tc>
        <w:tc>
          <w:tcPr>
            <w:tcW w:w="1792" w:type="dxa"/>
          </w:tcPr>
          <w:p w14:paraId="45EBE162" w14:textId="77777777" w:rsidR="00B33C75" w:rsidRPr="00C6626C" w:rsidRDefault="00B33C75" w:rsidP="00B05F75">
            <w:pPr>
              <w:jc w:val="center"/>
              <w:rPr>
                <w:sz w:val="20"/>
                <w:szCs w:val="20"/>
              </w:rPr>
            </w:pPr>
            <w:r w:rsidRPr="00C6626C">
              <w:rPr>
                <w:sz w:val="20"/>
                <w:szCs w:val="20"/>
              </w:rPr>
              <w:t>112(33.43%)</w:t>
            </w:r>
          </w:p>
        </w:tc>
        <w:tc>
          <w:tcPr>
            <w:tcW w:w="872" w:type="dxa"/>
            <w:noWrap/>
          </w:tcPr>
          <w:p w14:paraId="05325787" w14:textId="77777777" w:rsidR="00B33C75" w:rsidRPr="00C6626C" w:rsidRDefault="00B33C75" w:rsidP="00B05F75">
            <w:pPr>
              <w:jc w:val="center"/>
              <w:rPr>
                <w:sz w:val="20"/>
                <w:szCs w:val="20"/>
              </w:rPr>
            </w:pPr>
            <w:r>
              <w:rPr>
                <w:sz w:val="20"/>
                <w:szCs w:val="20"/>
              </w:rPr>
              <w:t>0.282</w:t>
            </w:r>
          </w:p>
        </w:tc>
      </w:tr>
      <w:tr w:rsidR="00B33C75" w:rsidRPr="00C6626C" w14:paraId="0AC99830" w14:textId="77777777" w:rsidTr="00B05F75">
        <w:trPr>
          <w:trHeight w:val="325"/>
        </w:trPr>
        <w:tc>
          <w:tcPr>
            <w:tcW w:w="1708" w:type="dxa"/>
            <w:noWrap/>
          </w:tcPr>
          <w:p w14:paraId="025497AC" w14:textId="77777777" w:rsidR="00B33C75" w:rsidRPr="00C6626C" w:rsidRDefault="00B33C75" w:rsidP="00B05F75">
            <w:pPr>
              <w:rPr>
                <w:b/>
                <w:bCs/>
                <w:sz w:val="20"/>
                <w:szCs w:val="20"/>
              </w:rPr>
            </w:pPr>
            <w:r w:rsidRPr="00C6626C">
              <w:rPr>
                <w:b/>
                <w:bCs/>
                <w:sz w:val="20"/>
                <w:szCs w:val="20"/>
              </w:rPr>
              <w:t>Fluid overload</w:t>
            </w:r>
          </w:p>
        </w:tc>
        <w:tc>
          <w:tcPr>
            <w:tcW w:w="1886" w:type="dxa"/>
          </w:tcPr>
          <w:p w14:paraId="024B521E" w14:textId="77777777" w:rsidR="00B33C75" w:rsidRPr="00C6626C" w:rsidRDefault="00B33C75" w:rsidP="00B05F75">
            <w:pPr>
              <w:jc w:val="center"/>
              <w:rPr>
                <w:sz w:val="20"/>
                <w:szCs w:val="20"/>
              </w:rPr>
            </w:pPr>
            <w:r w:rsidRPr="00C6626C">
              <w:rPr>
                <w:sz w:val="20"/>
                <w:szCs w:val="20"/>
              </w:rPr>
              <w:t>42(73.68%)</w:t>
            </w:r>
          </w:p>
        </w:tc>
        <w:tc>
          <w:tcPr>
            <w:tcW w:w="1886" w:type="dxa"/>
          </w:tcPr>
          <w:p w14:paraId="1E99F7F5" w14:textId="77777777" w:rsidR="00B33C75" w:rsidRPr="00C6626C" w:rsidRDefault="00B33C75" w:rsidP="00B05F75">
            <w:pPr>
              <w:jc w:val="center"/>
              <w:rPr>
                <w:sz w:val="20"/>
                <w:szCs w:val="20"/>
              </w:rPr>
            </w:pPr>
            <w:r w:rsidRPr="00C6626C">
              <w:rPr>
                <w:sz w:val="20"/>
                <w:szCs w:val="20"/>
              </w:rPr>
              <w:t>214(67.94%)</w:t>
            </w:r>
          </w:p>
        </w:tc>
        <w:tc>
          <w:tcPr>
            <w:tcW w:w="865" w:type="dxa"/>
            <w:noWrap/>
          </w:tcPr>
          <w:p w14:paraId="13CA3F2E" w14:textId="77777777" w:rsidR="00B33C75" w:rsidRPr="00C6626C" w:rsidRDefault="00B33C75" w:rsidP="00B05F75">
            <w:pPr>
              <w:jc w:val="center"/>
              <w:rPr>
                <w:sz w:val="20"/>
                <w:szCs w:val="20"/>
              </w:rPr>
            </w:pPr>
            <w:r w:rsidRPr="00C6626C">
              <w:rPr>
                <w:sz w:val="20"/>
                <w:szCs w:val="20"/>
              </w:rPr>
              <w:t>0.440</w:t>
            </w:r>
          </w:p>
        </w:tc>
        <w:tc>
          <w:tcPr>
            <w:tcW w:w="1443" w:type="dxa"/>
          </w:tcPr>
          <w:p w14:paraId="50E676FD" w14:textId="77777777" w:rsidR="00B33C75" w:rsidRPr="00C6626C" w:rsidRDefault="00B33C75" w:rsidP="00B05F75">
            <w:pPr>
              <w:jc w:val="center"/>
              <w:rPr>
                <w:sz w:val="20"/>
                <w:szCs w:val="20"/>
              </w:rPr>
            </w:pPr>
            <w:r w:rsidRPr="00C6626C">
              <w:rPr>
                <w:sz w:val="20"/>
                <w:szCs w:val="20"/>
              </w:rPr>
              <w:t>42(75.56%)</w:t>
            </w:r>
          </w:p>
        </w:tc>
        <w:tc>
          <w:tcPr>
            <w:tcW w:w="1792" w:type="dxa"/>
          </w:tcPr>
          <w:p w14:paraId="346FB95A" w14:textId="77777777" w:rsidR="00B33C75" w:rsidRPr="00C6626C" w:rsidRDefault="00B33C75" w:rsidP="00B05F75">
            <w:pPr>
              <w:jc w:val="center"/>
              <w:rPr>
                <w:sz w:val="20"/>
                <w:szCs w:val="20"/>
              </w:rPr>
            </w:pPr>
            <w:r w:rsidRPr="00C6626C">
              <w:rPr>
                <w:sz w:val="20"/>
                <w:szCs w:val="20"/>
              </w:rPr>
              <w:t>214(64.46%)</w:t>
            </w:r>
          </w:p>
        </w:tc>
        <w:tc>
          <w:tcPr>
            <w:tcW w:w="872" w:type="dxa"/>
            <w:noWrap/>
          </w:tcPr>
          <w:p w14:paraId="3D268BAF" w14:textId="77777777" w:rsidR="00B33C75" w:rsidRPr="00C6626C" w:rsidRDefault="00B33C75" w:rsidP="00B05F75">
            <w:pPr>
              <w:jc w:val="center"/>
              <w:rPr>
                <w:sz w:val="20"/>
                <w:szCs w:val="20"/>
              </w:rPr>
            </w:pPr>
            <w:r>
              <w:rPr>
                <w:sz w:val="20"/>
                <w:szCs w:val="20"/>
              </w:rPr>
              <w:t>0.178</w:t>
            </w:r>
          </w:p>
        </w:tc>
      </w:tr>
      <w:tr w:rsidR="00B33C75" w:rsidRPr="00C6626C" w14:paraId="5A3A3718" w14:textId="77777777" w:rsidTr="00B05F75">
        <w:trPr>
          <w:trHeight w:val="325"/>
        </w:trPr>
        <w:tc>
          <w:tcPr>
            <w:tcW w:w="1708" w:type="dxa"/>
            <w:noWrap/>
          </w:tcPr>
          <w:p w14:paraId="72E01438" w14:textId="77777777" w:rsidR="00B33C75" w:rsidRPr="00C6626C" w:rsidRDefault="00B33C75" w:rsidP="00B05F75">
            <w:pPr>
              <w:rPr>
                <w:b/>
                <w:bCs/>
                <w:sz w:val="20"/>
                <w:szCs w:val="20"/>
              </w:rPr>
            </w:pPr>
            <w:r w:rsidRPr="00C6626C">
              <w:rPr>
                <w:b/>
                <w:bCs/>
                <w:sz w:val="20"/>
                <w:szCs w:val="20"/>
              </w:rPr>
              <w:t>Electrolyte imbalance</w:t>
            </w:r>
          </w:p>
        </w:tc>
        <w:tc>
          <w:tcPr>
            <w:tcW w:w="1886" w:type="dxa"/>
          </w:tcPr>
          <w:p w14:paraId="19749DAF" w14:textId="77777777" w:rsidR="00B33C75" w:rsidRPr="00C6626C" w:rsidRDefault="00B33C75" w:rsidP="00B05F75">
            <w:pPr>
              <w:jc w:val="center"/>
              <w:rPr>
                <w:sz w:val="20"/>
                <w:szCs w:val="20"/>
              </w:rPr>
            </w:pPr>
            <w:r w:rsidRPr="00C6626C">
              <w:rPr>
                <w:sz w:val="20"/>
                <w:szCs w:val="20"/>
              </w:rPr>
              <w:t>24(42.11%)</w:t>
            </w:r>
          </w:p>
        </w:tc>
        <w:tc>
          <w:tcPr>
            <w:tcW w:w="1886" w:type="dxa"/>
          </w:tcPr>
          <w:p w14:paraId="29D2076F" w14:textId="77777777" w:rsidR="00B33C75" w:rsidRPr="00C6626C" w:rsidRDefault="00B33C75" w:rsidP="00B05F75">
            <w:pPr>
              <w:jc w:val="center"/>
              <w:rPr>
                <w:sz w:val="20"/>
                <w:szCs w:val="20"/>
              </w:rPr>
            </w:pPr>
            <w:r w:rsidRPr="00C6626C">
              <w:rPr>
                <w:sz w:val="20"/>
                <w:szCs w:val="20"/>
              </w:rPr>
              <w:t>120(38.10%)</w:t>
            </w:r>
          </w:p>
        </w:tc>
        <w:tc>
          <w:tcPr>
            <w:tcW w:w="865" w:type="dxa"/>
            <w:noWrap/>
          </w:tcPr>
          <w:p w14:paraId="79740463" w14:textId="77777777" w:rsidR="00B33C75" w:rsidRPr="00C6626C" w:rsidRDefault="00B33C75" w:rsidP="00B05F75">
            <w:pPr>
              <w:jc w:val="center"/>
              <w:rPr>
                <w:sz w:val="20"/>
                <w:szCs w:val="20"/>
              </w:rPr>
            </w:pPr>
            <w:r w:rsidRPr="00C6626C">
              <w:rPr>
                <w:sz w:val="20"/>
                <w:szCs w:val="20"/>
              </w:rPr>
              <w:t>0.559</w:t>
            </w:r>
          </w:p>
        </w:tc>
        <w:tc>
          <w:tcPr>
            <w:tcW w:w="1443" w:type="dxa"/>
          </w:tcPr>
          <w:p w14:paraId="72D94CB6" w14:textId="77777777" w:rsidR="00B33C75" w:rsidRPr="00C6626C" w:rsidRDefault="00B33C75" w:rsidP="00B05F75">
            <w:pPr>
              <w:jc w:val="center"/>
              <w:rPr>
                <w:sz w:val="20"/>
                <w:szCs w:val="20"/>
              </w:rPr>
            </w:pPr>
            <w:r w:rsidRPr="00C6626C">
              <w:rPr>
                <w:sz w:val="20"/>
                <w:szCs w:val="20"/>
              </w:rPr>
              <w:t>24(46.67%)</w:t>
            </w:r>
          </w:p>
        </w:tc>
        <w:tc>
          <w:tcPr>
            <w:tcW w:w="1792" w:type="dxa"/>
          </w:tcPr>
          <w:p w14:paraId="1560E0F9" w14:textId="77777777" w:rsidR="00B33C75" w:rsidRPr="00C6626C" w:rsidRDefault="00B33C75" w:rsidP="00B05F75">
            <w:pPr>
              <w:jc w:val="center"/>
              <w:rPr>
                <w:sz w:val="20"/>
                <w:szCs w:val="20"/>
              </w:rPr>
            </w:pPr>
            <w:r w:rsidRPr="00C6626C">
              <w:rPr>
                <w:sz w:val="20"/>
                <w:szCs w:val="20"/>
              </w:rPr>
              <w:t>120(42.77%)</w:t>
            </w:r>
          </w:p>
        </w:tc>
        <w:tc>
          <w:tcPr>
            <w:tcW w:w="872" w:type="dxa"/>
            <w:noWrap/>
          </w:tcPr>
          <w:p w14:paraId="40A377DD" w14:textId="77777777" w:rsidR="00B33C75" w:rsidRPr="00C6626C" w:rsidRDefault="00B33C75" w:rsidP="00B05F75">
            <w:pPr>
              <w:jc w:val="center"/>
              <w:rPr>
                <w:sz w:val="20"/>
                <w:szCs w:val="20"/>
              </w:rPr>
            </w:pPr>
            <w:r>
              <w:rPr>
                <w:sz w:val="20"/>
                <w:szCs w:val="20"/>
              </w:rPr>
              <w:t>0.658</w:t>
            </w:r>
          </w:p>
        </w:tc>
      </w:tr>
      <w:tr w:rsidR="00B33C75" w:rsidRPr="00C6626C" w14:paraId="79293E93" w14:textId="77777777" w:rsidTr="00B05F75">
        <w:trPr>
          <w:trHeight w:val="325"/>
        </w:trPr>
        <w:tc>
          <w:tcPr>
            <w:tcW w:w="1708" w:type="dxa"/>
            <w:noWrap/>
          </w:tcPr>
          <w:p w14:paraId="06607D72" w14:textId="77777777" w:rsidR="00B33C75" w:rsidRPr="00C6626C" w:rsidRDefault="00B33C75" w:rsidP="00B05F75">
            <w:pPr>
              <w:rPr>
                <w:b/>
                <w:bCs/>
                <w:sz w:val="20"/>
                <w:szCs w:val="20"/>
              </w:rPr>
            </w:pPr>
            <w:r w:rsidRPr="00C6626C">
              <w:rPr>
                <w:b/>
                <w:bCs/>
                <w:sz w:val="20"/>
                <w:szCs w:val="20"/>
              </w:rPr>
              <w:t>Metabolic acidosis</w:t>
            </w:r>
          </w:p>
        </w:tc>
        <w:tc>
          <w:tcPr>
            <w:tcW w:w="1886" w:type="dxa"/>
          </w:tcPr>
          <w:p w14:paraId="3EB93D34" w14:textId="77777777" w:rsidR="00B33C75" w:rsidRPr="00C6626C" w:rsidRDefault="00B33C75" w:rsidP="00B05F75">
            <w:pPr>
              <w:jc w:val="center"/>
              <w:rPr>
                <w:sz w:val="20"/>
                <w:szCs w:val="20"/>
              </w:rPr>
            </w:pPr>
            <w:r w:rsidRPr="00C6626C">
              <w:rPr>
                <w:sz w:val="20"/>
                <w:szCs w:val="20"/>
              </w:rPr>
              <w:t>34(59.65%)</w:t>
            </w:r>
          </w:p>
        </w:tc>
        <w:tc>
          <w:tcPr>
            <w:tcW w:w="1886" w:type="dxa"/>
          </w:tcPr>
          <w:p w14:paraId="636DD5F8" w14:textId="77777777" w:rsidR="00B33C75" w:rsidRPr="00C6626C" w:rsidRDefault="00B33C75" w:rsidP="00B05F75">
            <w:pPr>
              <w:jc w:val="center"/>
              <w:rPr>
                <w:sz w:val="20"/>
                <w:szCs w:val="20"/>
              </w:rPr>
            </w:pPr>
            <w:r w:rsidRPr="00C6626C">
              <w:rPr>
                <w:sz w:val="20"/>
                <w:szCs w:val="20"/>
              </w:rPr>
              <w:t>204(64.76%)</w:t>
            </w:r>
          </w:p>
        </w:tc>
        <w:tc>
          <w:tcPr>
            <w:tcW w:w="865" w:type="dxa"/>
            <w:noWrap/>
          </w:tcPr>
          <w:p w14:paraId="07B68262" w14:textId="77777777" w:rsidR="00B33C75" w:rsidRPr="00C6626C" w:rsidRDefault="00B33C75" w:rsidP="00B05F75">
            <w:pPr>
              <w:jc w:val="center"/>
              <w:rPr>
                <w:sz w:val="20"/>
                <w:szCs w:val="20"/>
              </w:rPr>
            </w:pPr>
            <w:r w:rsidRPr="00C6626C">
              <w:rPr>
                <w:sz w:val="20"/>
                <w:szCs w:val="20"/>
              </w:rPr>
              <w:t>0.458</w:t>
            </w:r>
          </w:p>
        </w:tc>
        <w:tc>
          <w:tcPr>
            <w:tcW w:w="1443" w:type="dxa"/>
          </w:tcPr>
          <w:p w14:paraId="7FB4A3AB" w14:textId="77777777" w:rsidR="00B33C75" w:rsidRPr="00C6626C" w:rsidRDefault="00B33C75" w:rsidP="00B05F75">
            <w:pPr>
              <w:jc w:val="center"/>
              <w:rPr>
                <w:sz w:val="20"/>
                <w:szCs w:val="20"/>
              </w:rPr>
            </w:pPr>
            <w:r w:rsidRPr="00C6626C">
              <w:rPr>
                <w:sz w:val="20"/>
                <w:szCs w:val="20"/>
              </w:rPr>
              <w:t>34(62.22%)</w:t>
            </w:r>
          </w:p>
        </w:tc>
        <w:tc>
          <w:tcPr>
            <w:tcW w:w="1792" w:type="dxa"/>
          </w:tcPr>
          <w:p w14:paraId="4FF7CE8E" w14:textId="77777777" w:rsidR="00B33C75" w:rsidRPr="00C6626C" w:rsidRDefault="00B33C75" w:rsidP="00B05F75">
            <w:pPr>
              <w:jc w:val="center"/>
              <w:rPr>
                <w:sz w:val="20"/>
                <w:szCs w:val="20"/>
              </w:rPr>
            </w:pPr>
            <w:r w:rsidRPr="00C6626C">
              <w:rPr>
                <w:sz w:val="20"/>
                <w:szCs w:val="20"/>
              </w:rPr>
              <w:t>204(65.06%)</w:t>
            </w:r>
          </w:p>
        </w:tc>
        <w:tc>
          <w:tcPr>
            <w:tcW w:w="872" w:type="dxa"/>
            <w:noWrap/>
          </w:tcPr>
          <w:p w14:paraId="70BC0C1A" w14:textId="77777777" w:rsidR="00B33C75" w:rsidRPr="00C6626C" w:rsidRDefault="00B33C75" w:rsidP="00B05F75">
            <w:pPr>
              <w:jc w:val="center"/>
              <w:rPr>
                <w:sz w:val="20"/>
                <w:szCs w:val="20"/>
              </w:rPr>
            </w:pPr>
            <w:r>
              <w:rPr>
                <w:sz w:val="20"/>
                <w:szCs w:val="20"/>
              </w:rPr>
              <w:t>0.773</w:t>
            </w:r>
          </w:p>
        </w:tc>
      </w:tr>
      <w:tr w:rsidR="00B33C75" w:rsidRPr="00C6626C" w14:paraId="14AC18DA" w14:textId="77777777" w:rsidTr="00B05F75">
        <w:trPr>
          <w:trHeight w:val="325"/>
        </w:trPr>
        <w:tc>
          <w:tcPr>
            <w:tcW w:w="1708" w:type="dxa"/>
            <w:noWrap/>
          </w:tcPr>
          <w:p w14:paraId="3E52746E" w14:textId="77777777" w:rsidR="00B33C75" w:rsidRPr="00C6626C" w:rsidRDefault="00B33C75" w:rsidP="00B05F75">
            <w:pPr>
              <w:rPr>
                <w:b/>
                <w:bCs/>
                <w:sz w:val="20"/>
                <w:szCs w:val="20"/>
              </w:rPr>
            </w:pPr>
            <w:r w:rsidRPr="00C6626C">
              <w:rPr>
                <w:b/>
                <w:bCs/>
                <w:sz w:val="20"/>
                <w:szCs w:val="20"/>
              </w:rPr>
              <w:t>Oliguria</w:t>
            </w:r>
          </w:p>
        </w:tc>
        <w:tc>
          <w:tcPr>
            <w:tcW w:w="1886" w:type="dxa"/>
          </w:tcPr>
          <w:p w14:paraId="7C497081" w14:textId="77777777" w:rsidR="00B33C75" w:rsidRPr="00C6626C" w:rsidRDefault="00B33C75" w:rsidP="00B05F75">
            <w:pPr>
              <w:jc w:val="center"/>
              <w:rPr>
                <w:sz w:val="20"/>
                <w:szCs w:val="20"/>
              </w:rPr>
            </w:pPr>
            <w:r w:rsidRPr="00C6626C">
              <w:rPr>
                <w:sz w:val="20"/>
                <w:szCs w:val="20"/>
              </w:rPr>
              <w:t>44(77.19%)</w:t>
            </w:r>
          </w:p>
        </w:tc>
        <w:tc>
          <w:tcPr>
            <w:tcW w:w="1886" w:type="dxa"/>
          </w:tcPr>
          <w:p w14:paraId="286E0F2F" w14:textId="77777777" w:rsidR="00B33C75" w:rsidRPr="00C6626C" w:rsidRDefault="00B33C75" w:rsidP="00B05F75">
            <w:pPr>
              <w:jc w:val="center"/>
              <w:rPr>
                <w:sz w:val="20"/>
                <w:szCs w:val="20"/>
              </w:rPr>
            </w:pPr>
            <w:r w:rsidRPr="00C6626C">
              <w:rPr>
                <w:sz w:val="20"/>
                <w:szCs w:val="20"/>
              </w:rPr>
              <w:t>259(82.22%)</w:t>
            </w:r>
          </w:p>
        </w:tc>
        <w:tc>
          <w:tcPr>
            <w:tcW w:w="865" w:type="dxa"/>
            <w:noWrap/>
          </w:tcPr>
          <w:p w14:paraId="21493D8A" w14:textId="77777777" w:rsidR="00B33C75" w:rsidRPr="00C6626C" w:rsidRDefault="00B33C75" w:rsidP="00B05F75">
            <w:pPr>
              <w:jc w:val="center"/>
              <w:rPr>
                <w:sz w:val="20"/>
                <w:szCs w:val="20"/>
              </w:rPr>
            </w:pPr>
            <w:r w:rsidRPr="00C6626C">
              <w:rPr>
                <w:sz w:val="20"/>
                <w:szCs w:val="20"/>
              </w:rPr>
              <w:t>0.359</w:t>
            </w:r>
          </w:p>
        </w:tc>
        <w:tc>
          <w:tcPr>
            <w:tcW w:w="1443" w:type="dxa"/>
          </w:tcPr>
          <w:p w14:paraId="11CAAB35" w14:textId="77777777" w:rsidR="00B33C75" w:rsidRPr="00C6626C" w:rsidRDefault="00B33C75" w:rsidP="00B05F75">
            <w:pPr>
              <w:jc w:val="center"/>
              <w:rPr>
                <w:sz w:val="20"/>
                <w:szCs w:val="20"/>
              </w:rPr>
            </w:pPr>
            <w:r w:rsidRPr="00C6626C">
              <w:rPr>
                <w:sz w:val="20"/>
                <w:szCs w:val="20"/>
              </w:rPr>
              <w:t>44(66.67%)</w:t>
            </w:r>
          </w:p>
        </w:tc>
        <w:tc>
          <w:tcPr>
            <w:tcW w:w="1792" w:type="dxa"/>
          </w:tcPr>
          <w:p w14:paraId="2716BC17" w14:textId="77777777" w:rsidR="00B33C75" w:rsidRPr="00C6626C" w:rsidRDefault="00B33C75" w:rsidP="00B05F75">
            <w:pPr>
              <w:jc w:val="center"/>
              <w:rPr>
                <w:sz w:val="20"/>
                <w:szCs w:val="20"/>
              </w:rPr>
            </w:pPr>
            <w:r w:rsidRPr="00C6626C">
              <w:rPr>
                <w:sz w:val="20"/>
                <w:szCs w:val="20"/>
              </w:rPr>
              <w:t>259(83.43%)</w:t>
            </w:r>
          </w:p>
        </w:tc>
        <w:tc>
          <w:tcPr>
            <w:tcW w:w="872" w:type="dxa"/>
            <w:noWrap/>
          </w:tcPr>
          <w:p w14:paraId="2E3A7BCC" w14:textId="77777777" w:rsidR="00B33C75" w:rsidRPr="00C6626C" w:rsidRDefault="00B33C75" w:rsidP="00B05F75">
            <w:pPr>
              <w:jc w:val="center"/>
              <w:rPr>
                <w:sz w:val="20"/>
                <w:szCs w:val="20"/>
              </w:rPr>
            </w:pPr>
            <w:r>
              <w:rPr>
                <w:sz w:val="20"/>
                <w:szCs w:val="20"/>
              </w:rPr>
              <w:t>0.009</w:t>
            </w:r>
          </w:p>
        </w:tc>
      </w:tr>
      <w:tr w:rsidR="00B33C75" w:rsidRPr="00C6626C" w14:paraId="49A8ACDA" w14:textId="77777777" w:rsidTr="00B05F75">
        <w:trPr>
          <w:trHeight w:val="325"/>
        </w:trPr>
        <w:tc>
          <w:tcPr>
            <w:tcW w:w="1708" w:type="dxa"/>
            <w:noWrap/>
          </w:tcPr>
          <w:p w14:paraId="29423192" w14:textId="77777777" w:rsidR="00B33C75" w:rsidRPr="00C6626C" w:rsidRDefault="00B33C75" w:rsidP="00B05F75">
            <w:pPr>
              <w:rPr>
                <w:b/>
                <w:bCs/>
                <w:sz w:val="20"/>
                <w:szCs w:val="20"/>
              </w:rPr>
            </w:pPr>
            <w:r w:rsidRPr="00C6626C">
              <w:rPr>
                <w:b/>
                <w:bCs/>
                <w:sz w:val="20"/>
                <w:szCs w:val="20"/>
              </w:rPr>
              <w:t>Uremic encephalopathy</w:t>
            </w:r>
          </w:p>
        </w:tc>
        <w:tc>
          <w:tcPr>
            <w:tcW w:w="1886" w:type="dxa"/>
          </w:tcPr>
          <w:p w14:paraId="6B7487BA" w14:textId="77777777" w:rsidR="00B33C75" w:rsidRPr="00C6626C" w:rsidRDefault="00B33C75" w:rsidP="00B05F75">
            <w:pPr>
              <w:jc w:val="center"/>
              <w:rPr>
                <w:sz w:val="20"/>
                <w:szCs w:val="20"/>
              </w:rPr>
            </w:pPr>
            <w:r w:rsidRPr="00C6626C">
              <w:rPr>
                <w:sz w:val="20"/>
                <w:szCs w:val="20"/>
              </w:rPr>
              <w:t>1(1.75%)</w:t>
            </w:r>
          </w:p>
        </w:tc>
        <w:tc>
          <w:tcPr>
            <w:tcW w:w="1886" w:type="dxa"/>
          </w:tcPr>
          <w:p w14:paraId="7087D4AB" w14:textId="77777777" w:rsidR="00B33C75" w:rsidRPr="00C6626C" w:rsidRDefault="00B33C75" w:rsidP="00B05F75">
            <w:pPr>
              <w:jc w:val="center"/>
              <w:rPr>
                <w:sz w:val="20"/>
                <w:szCs w:val="20"/>
              </w:rPr>
            </w:pPr>
            <w:r w:rsidRPr="00C6626C">
              <w:rPr>
                <w:sz w:val="20"/>
                <w:szCs w:val="20"/>
              </w:rPr>
              <w:t>6(1.90%)</w:t>
            </w:r>
          </w:p>
        </w:tc>
        <w:tc>
          <w:tcPr>
            <w:tcW w:w="865" w:type="dxa"/>
            <w:noWrap/>
          </w:tcPr>
          <w:p w14:paraId="25F685C1" w14:textId="77777777" w:rsidR="00B33C75" w:rsidRPr="00C6626C" w:rsidRDefault="00B33C75" w:rsidP="00B05F75">
            <w:pPr>
              <w:jc w:val="center"/>
              <w:rPr>
                <w:sz w:val="20"/>
                <w:szCs w:val="20"/>
              </w:rPr>
            </w:pPr>
            <w:r w:rsidRPr="00C6626C">
              <w:rPr>
                <w:sz w:val="20"/>
                <w:szCs w:val="20"/>
              </w:rPr>
              <w:t>0.999</w:t>
            </w:r>
          </w:p>
        </w:tc>
        <w:tc>
          <w:tcPr>
            <w:tcW w:w="1443" w:type="dxa"/>
          </w:tcPr>
          <w:p w14:paraId="7D760AA9" w14:textId="77777777" w:rsidR="00B33C75" w:rsidRPr="00C6626C" w:rsidRDefault="00B33C75" w:rsidP="00B05F75">
            <w:pPr>
              <w:jc w:val="center"/>
              <w:rPr>
                <w:sz w:val="20"/>
                <w:szCs w:val="20"/>
              </w:rPr>
            </w:pPr>
            <w:r w:rsidRPr="00C6626C">
              <w:rPr>
                <w:sz w:val="20"/>
                <w:szCs w:val="20"/>
              </w:rPr>
              <w:t>1(0.00%)</w:t>
            </w:r>
          </w:p>
        </w:tc>
        <w:tc>
          <w:tcPr>
            <w:tcW w:w="1792" w:type="dxa"/>
          </w:tcPr>
          <w:p w14:paraId="3483F586" w14:textId="77777777" w:rsidR="00B33C75" w:rsidRPr="00C6626C" w:rsidRDefault="00B33C75" w:rsidP="00B05F75">
            <w:pPr>
              <w:jc w:val="center"/>
              <w:rPr>
                <w:sz w:val="20"/>
                <w:szCs w:val="20"/>
              </w:rPr>
            </w:pPr>
            <w:r w:rsidRPr="00C6626C">
              <w:rPr>
                <w:sz w:val="20"/>
                <w:szCs w:val="20"/>
              </w:rPr>
              <w:t>6(1.81%)</w:t>
            </w:r>
          </w:p>
        </w:tc>
        <w:tc>
          <w:tcPr>
            <w:tcW w:w="872" w:type="dxa"/>
            <w:noWrap/>
          </w:tcPr>
          <w:p w14:paraId="456EE088" w14:textId="77777777" w:rsidR="00B33C75" w:rsidRPr="00C6626C" w:rsidRDefault="00B33C75" w:rsidP="00B05F75">
            <w:pPr>
              <w:jc w:val="center"/>
              <w:rPr>
                <w:sz w:val="20"/>
                <w:szCs w:val="20"/>
              </w:rPr>
            </w:pPr>
            <w:r>
              <w:rPr>
                <w:sz w:val="20"/>
                <w:szCs w:val="20"/>
              </w:rPr>
              <w:t>0.659</w:t>
            </w:r>
          </w:p>
        </w:tc>
      </w:tr>
      <w:tr w:rsidR="00B33C75" w:rsidRPr="00C6626C" w14:paraId="052CA91C" w14:textId="77777777" w:rsidTr="00B05F75">
        <w:trPr>
          <w:trHeight w:val="325"/>
        </w:trPr>
        <w:tc>
          <w:tcPr>
            <w:tcW w:w="1708" w:type="dxa"/>
            <w:noWrap/>
          </w:tcPr>
          <w:p w14:paraId="66FC132A" w14:textId="77777777" w:rsidR="00B33C75" w:rsidRPr="00C6626C" w:rsidRDefault="00B33C75" w:rsidP="00B05F75">
            <w:pPr>
              <w:rPr>
                <w:b/>
                <w:bCs/>
                <w:sz w:val="20"/>
                <w:szCs w:val="20"/>
              </w:rPr>
            </w:pPr>
            <w:r w:rsidRPr="00C6626C">
              <w:rPr>
                <w:b/>
                <w:bCs/>
                <w:i/>
                <w:iCs/>
                <w:sz w:val="20"/>
                <w:szCs w:val="20"/>
              </w:rPr>
              <w:t>Dialysis modality</w:t>
            </w:r>
          </w:p>
        </w:tc>
        <w:tc>
          <w:tcPr>
            <w:tcW w:w="1886" w:type="dxa"/>
          </w:tcPr>
          <w:p w14:paraId="6F7828A4" w14:textId="77777777" w:rsidR="00B33C75" w:rsidRPr="00C6626C" w:rsidRDefault="00B33C75" w:rsidP="00B05F75">
            <w:pPr>
              <w:jc w:val="center"/>
              <w:rPr>
                <w:sz w:val="20"/>
                <w:szCs w:val="20"/>
              </w:rPr>
            </w:pPr>
          </w:p>
        </w:tc>
        <w:tc>
          <w:tcPr>
            <w:tcW w:w="1886" w:type="dxa"/>
          </w:tcPr>
          <w:p w14:paraId="6FBC1B7A" w14:textId="77777777" w:rsidR="00B33C75" w:rsidRPr="00C6626C" w:rsidRDefault="00B33C75" w:rsidP="00B05F75">
            <w:pPr>
              <w:jc w:val="center"/>
              <w:rPr>
                <w:sz w:val="20"/>
                <w:szCs w:val="20"/>
              </w:rPr>
            </w:pPr>
          </w:p>
        </w:tc>
        <w:tc>
          <w:tcPr>
            <w:tcW w:w="865" w:type="dxa"/>
            <w:noWrap/>
          </w:tcPr>
          <w:p w14:paraId="1E7719EC" w14:textId="77777777" w:rsidR="00B33C75" w:rsidRPr="00C6626C" w:rsidRDefault="00B33C75" w:rsidP="00B05F75">
            <w:pPr>
              <w:jc w:val="center"/>
              <w:rPr>
                <w:sz w:val="20"/>
                <w:szCs w:val="20"/>
              </w:rPr>
            </w:pPr>
            <w:r>
              <w:rPr>
                <w:sz w:val="20"/>
                <w:szCs w:val="20"/>
              </w:rPr>
              <w:t>0.127</w:t>
            </w:r>
          </w:p>
        </w:tc>
        <w:tc>
          <w:tcPr>
            <w:tcW w:w="1443" w:type="dxa"/>
          </w:tcPr>
          <w:p w14:paraId="5A2A3D49" w14:textId="77777777" w:rsidR="00B33C75" w:rsidRPr="00C6626C" w:rsidRDefault="00B33C75" w:rsidP="00B05F75">
            <w:pPr>
              <w:jc w:val="center"/>
              <w:rPr>
                <w:sz w:val="20"/>
                <w:szCs w:val="20"/>
              </w:rPr>
            </w:pPr>
          </w:p>
        </w:tc>
        <w:tc>
          <w:tcPr>
            <w:tcW w:w="1792" w:type="dxa"/>
          </w:tcPr>
          <w:p w14:paraId="217E0F75" w14:textId="77777777" w:rsidR="00B33C75" w:rsidRPr="00C6626C" w:rsidRDefault="00B33C75" w:rsidP="00B05F75">
            <w:pPr>
              <w:jc w:val="center"/>
              <w:rPr>
                <w:sz w:val="20"/>
                <w:szCs w:val="20"/>
              </w:rPr>
            </w:pPr>
          </w:p>
        </w:tc>
        <w:tc>
          <w:tcPr>
            <w:tcW w:w="872" w:type="dxa"/>
            <w:noWrap/>
          </w:tcPr>
          <w:p w14:paraId="7C23D198" w14:textId="77777777" w:rsidR="00B33C75" w:rsidRPr="00C6626C" w:rsidRDefault="00B33C75" w:rsidP="00B05F75">
            <w:pPr>
              <w:jc w:val="center"/>
              <w:rPr>
                <w:sz w:val="20"/>
                <w:szCs w:val="20"/>
              </w:rPr>
            </w:pPr>
            <w:r>
              <w:rPr>
                <w:sz w:val="20"/>
                <w:szCs w:val="20"/>
              </w:rPr>
              <w:t>0.034</w:t>
            </w:r>
          </w:p>
        </w:tc>
      </w:tr>
      <w:tr w:rsidR="00B33C75" w:rsidRPr="00C6626C" w14:paraId="5623D0DF" w14:textId="77777777" w:rsidTr="00B05F75">
        <w:trPr>
          <w:trHeight w:val="325"/>
        </w:trPr>
        <w:tc>
          <w:tcPr>
            <w:tcW w:w="1708" w:type="dxa"/>
            <w:noWrap/>
          </w:tcPr>
          <w:p w14:paraId="1D605870" w14:textId="77777777" w:rsidR="00B33C75" w:rsidRPr="00C6626C" w:rsidRDefault="00B33C75" w:rsidP="00B05F75">
            <w:pPr>
              <w:rPr>
                <w:b/>
                <w:bCs/>
                <w:sz w:val="20"/>
                <w:szCs w:val="20"/>
              </w:rPr>
            </w:pPr>
            <w:r w:rsidRPr="00C6626C">
              <w:rPr>
                <w:b/>
                <w:bCs/>
                <w:sz w:val="20"/>
                <w:szCs w:val="20"/>
              </w:rPr>
              <w:t>CVVH</w:t>
            </w:r>
          </w:p>
        </w:tc>
        <w:tc>
          <w:tcPr>
            <w:tcW w:w="1886" w:type="dxa"/>
          </w:tcPr>
          <w:p w14:paraId="142D7C2F" w14:textId="77777777" w:rsidR="00B33C75" w:rsidRPr="00C6626C" w:rsidRDefault="00B33C75" w:rsidP="00B05F75">
            <w:pPr>
              <w:jc w:val="center"/>
              <w:rPr>
                <w:sz w:val="20"/>
                <w:szCs w:val="20"/>
              </w:rPr>
            </w:pPr>
            <w:r w:rsidRPr="00C6626C">
              <w:rPr>
                <w:sz w:val="20"/>
                <w:szCs w:val="20"/>
              </w:rPr>
              <w:t>37(64.91%)</w:t>
            </w:r>
          </w:p>
        </w:tc>
        <w:tc>
          <w:tcPr>
            <w:tcW w:w="1886" w:type="dxa"/>
          </w:tcPr>
          <w:p w14:paraId="3001D318" w14:textId="77777777" w:rsidR="00B33C75" w:rsidRPr="00C6626C" w:rsidRDefault="00B33C75" w:rsidP="00B05F75">
            <w:pPr>
              <w:jc w:val="center"/>
              <w:rPr>
                <w:sz w:val="20"/>
                <w:szCs w:val="20"/>
              </w:rPr>
            </w:pPr>
            <w:r w:rsidRPr="00C6626C">
              <w:rPr>
                <w:sz w:val="20"/>
                <w:szCs w:val="20"/>
              </w:rPr>
              <w:t>227(72.06%)</w:t>
            </w:r>
          </w:p>
        </w:tc>
        <w:tc>
          <w:tcPr>
            <w:tcW w:w="865" w:type="dxa"/>
            <w:noWrap/>
          </w:tcPr>
          <w:p w14:paraId="510C0627" w14:textId="77777777" w:rsidR="00B33C75" w:rsidRPr="00C6626C" w:rsidRDefault="00B33C75" w:rsidP="00B05F75">
            <w:pPr>
              <w:jc w:val="center"/>
              <w:rPr>
                <w:sz w:val="20"/>
                <w:szCs w:val="20"/>
              </w:rPr>
            </w:pPr>
          </w:p>
        </w:tc>
        <w:tc>
          <w:tcPr>
            <w:tcW w:w="1443" w:type="dxa"/>
          </w:tcPr>
          <w:p w14:paraId="5554D61E" w14:textId="77777777" w:rsidR="00B33C75" w:rsidRPr="00C6626C" w:rsidRDefault="00B33C75" w:rsidP="00B05F75">
            <w:pPr>
              <w:jc w:val="center"/>
              <w:rPr>
                <w:sz w:val="20"/>
                <w:szCs w:val="20"/>
              </w:rPr>
            </w:pPr>
            <w:r w:rsidRPr="00C6626C">
              <w:rPr>
                <w:sz w:val="20"/>
                <w:szCs w:val="20"/>
              </w:rPr>
              <w:t>37(66.67%)</w:t>
            </w:r>
          </w:p>
        </w:tc>
        <w:tc>
          <w:tcPr>
            <w:tcW w:w="1792" w:type="dxa"/>
          </w:tcPr>
          <w:p w14:paraId="32A70F78" w14:textId="77777777" w:rsidR="00B33C75" w:rsidRPr="00C6626C" w:rsidRDefault="00B33C75" w:rsidP="00B05F75">
            <w:pPr>
              <w:jc w:val="center"/>
              <w:rPr>
                <w:sz w:val="20"/>
                <w:szCs w:val="20"/>
              </w:rPr>
            </w:pPr>
            <w:r w:rsidRPr="00C6626C">
              <w:rPr>
                <w:sz w:val="20"/>
                <w:szCs w:val="20"/>
              </w:rPr>
              <w:t>227(72.89%)</w:t>
            </w:r>
          </w:p>
        </w:tc>
        <w:tc>
          <w:tcPr>
            <w:tcW w:w="872" w:type="dxa"/>
            <w:noWrap/>
          </w:tcPr>
          <w:p w14:paraId="4E094EE0" w14:textId="77777777" w:rsidR="00B33C75" w:rsidRPr="00C6626C" w:rsidRDefault="00B33C75" w:rsidP="00B05F75">
            <w:pPr>
              <w:jc w:val="center"/>
              <w:rPr>
                <w:sz w:val="20"/>
                <w:szCs w:val="20"/>
              </w:rPr>
            </w:pPr>
          </w:p>
        </w:tc>
      </w:tr>
      <w:tr w:rsidR="00B33C75" w:rsidRPr="00C6626C" w14:paraId="7E844BC2" w14:textId="77777777" w:rsidTr="00B05F75">
        <w:trPr>
          <w:trHeight w:val="325"/>
        </w:trPr>
        <w:tc>
          <w:tcPr>
            <w:tcW w:w="1708" w:type="dxa"/>
            <w:noWrap/>
          </w:tcPr>
          <w:p w14:paraId="3710F1A0" w14:textId="77777777" w:rsidR="00B33C75" w:rsidRPr="00C6626C" w:rsidRDefault="00B33C75" w:rsidP="00B05F75">
            <w:pPr>
              <w:rPr>
                <w:b/>
                <w:bCs/>
                <w:sz w:val="20"/>
                <w:szCs w:val="20"/>
              </w:rPr>
            </w:pPr>
            <w:r w:rsidRPr="00C6626C">
              <w:rPr>
                <w:b/>
                <w:bCs/>
                <w:sz w:val="20"/>
                <w:szCs w:val="20"/>
              </w:rPr>
              <w:t>IHD</w:t>
            </w:r>
          </w:p>
        </w:tc>
        <w:tc>
          <w:tcPr>
            <w:tcW w:w="1886" w:type="dxa"/>
          </w:tcPr>
          <w:p w14:paraId="20124F35" w14:textId="77777777" w:rsidR="00B33C75" w:rsidRPr="00C6626C" w:rsidRDefault="00B33C75" w:rsidP="00B05F75">
            <w:pPr>
              <w:jc w:val="center"/>
              <w:rPr>
                <w:sz w:val="20"/>
                <w:szCs w:val="20"/>
              </w:rPr>
            </w:pPr>
            <w:r w:rsidRPr="00C6626C">
              <w:rPr>
                <w:sz w:val="20"/>
                <w:szCs w:val="20"/>
              </w:rPr>
              <w:t>17(29.82%)</w:t>
            </w:r>
          </w:p>
        </w:tc>
        <w:tc>
          <w:tcPr>
            <w:tcW w:w="1886" w:type="dxa"/>
          </w:tcPr>
          <w:p w14:paraId="7975740D" w14:textId="77777777" w:rsidR="00B33C75" w:rsidRPr="00C6626C" w:rsidRDefault="00B33C75" w:rsidP="00B05F75">
            <w:pPr>
              <w:jc w:val="center"/>
              <w:rPr>
                <w:sz w:val="20"/>
                <w:szCs w:val="20"/>
              </w:rPr>
            </w:pPr>
            <w:r w:rsidRPr="00C6626C">
              <w:rPr>
                <w:sz w:val="20"/>
                <w:szCs w:val="20"/>
              </w:rPr>
              <w:t>59(18.73%)</w:t>
            </w:r>
          </w:p>
        </w:tc>
        <w:tc>
          <w:tcPr>
            <w:tcW w:w="865" w:type="dxa"/>
            <w:noWrap/>
          </w:tcPr>
          <w:p w14:paraId="29F201B9" w14:textId="77777777" w:rsidR="00B33C75" w:rsidRPr="00C6626C" w:rsidRDefault="00B33C75" w:rsidP="00B05F75">
            <w:pPr>
              <w:jc w:val="center"/>
              <w:rPr>
                <w:sz w:val="20"/>
                <w:szCs w:val="20"/>
              </w:rPr>
            </w:pPr>
          </w:p>
        </w:tc>
        <w:tc>
          <w:tcPr>
            <w:tcW w:w="1443" w:type="dxa"/>
          </w:tcPr>
          <w:p w14:paraId="4438D85E" w14:textId="77777777" w:rsidR="00B33C75" w:rsidRPr="00C6626C" w:rsidRDefault="00B33C75" w:rsidP="00B05F75">
            <w:pPr>
              <w:jc w:val="center"/>
              <w:rPr>
                <w:sz w:val="20"/>
                <w:szCs w:val="20"/>
              </w:rPr>
            </w:pPr>
            <w:r w:rsidRPr="00C6626C">
              <w:rPr>
                <w:sz w:val="20"/>
                <w:szCs w:val="20"/>
              </w:rPr>
              <w:t>17(31.11%)</w:t>
            </w:r>
          </w:p>
        </w:tc>
        <w:tc>
          <w:tcPr>
            <w:tcW w:w="1792" w:type="dxa"/>
          </w:tcPr>
          <w:p w14:paraId="53D176E6" w14:textId="77777777" w:rsidR="00B33C75" w:rsidRPr="00C6626C" w:rsidRDefault="00B33C75" w:rsidP="00B05F75">
            <w:pPr>
              <w:jc w:val="center"/>
              <w:rPr>
                <w:sz w:val="20"/>
                <w:szCs w:val="20"/>
              </w:rPr>
            </w:pPr>
            <w:r w:rsidRPr="00C6626C">
              <w:rPr>
                <w:sz w:val="20"/>
                <w:szCs w:val="20"/>
              </w:rPr>
              <w:t>59(18.98%)</w:t>
            </w:r>
          </w:p>
        </w:tc>
        <w:tc>
          <w:tcPr>
            <w:tcW w:w="872" w:type="dxa"/>
            <w:noWrap/>
          </w:tcPr>
          <w:p w14:paraId="25CB2CD9" w14:textId="77777777" w:rsidR="00B33C75" w:rsidRPr="00C6626C" w:rsidRDefault="00B33C75" w:rsidP="00B05F75">
            <w:pPr>
              <w:jc w:val="center"/>
              <w:rPr>
                <w:sz w:val="20"/>
                <w:szCs w:val="20"/>
              </w:rPr>
            </w:pPr>
          </w:p>
        </w:tc>
      </w:tr>
      <w:tr w:rsidR="00B33C75" w:rsidRPr="00C6626C" w14:paraId="13BF5930" w14:textId="77777777" w:rsidTr="00B05F75">
        <w:trPr>
          <w:trHeight w:val="325"/>
        </w:trPr>
        <w:tc>
          <w:tcPr>
            <w:tcW w:w="1708" w:type="dxa"/>
            <w:noWrap/>
          </w:tcPr>
          <w:p w14:paraId="345B43E5" w14:textId="77777777" w:rsidR="00B33C75" w:rsidRPr="00C6626C" w:rsidRDefault="00B33C75" w:rsidP="00B05F75">
            <w:pPr>
              <w:rPr>
                <w:b/>
                <w:bCs/>
                <w:sz w:val="20"/>
                <w:szCs w:val="20"/>
              </w:rPr>
            </w:pPr>
            <w:r w:rsidRPr="00C6626C">
              <w:rPr>
                <w:b/>
                <w:bCs/>
                <w:sz w:val="20"/>
                <w:szCs w:val="20"/>
              </w:rPr>
              <w:t>SLEDD</w:t>
            </w:r>
          </w:p>
        </w:tc>
        <w:tc>
          <w:tcPr>
            <w:tcW w:w="1886" w:type="dxa"/>
          </w:tcPr>
          <w:p w14:paraId="2C4869C1" w14:textId="77777777" w:rsidR="00B33C75" w:rsidRPr="00C6626C" w:rsidRDefault="00B33C75" w:rsidP="00B05F75">
            <w:pPr>
              <w:jc w:val="center"/>
              <w:rPr>
                <w:sz w:val="20"/>
                <w:szCs w:val="20"/>
              </w:rPr>
            </w:pPr>
            <w:r w:rsidRPr="00C6626C">
              <w:rPr>
                <w:sz w:val="20"/>
                <w:szCs w:val="20"/>
              </w:rPr>
              <w:t>3(5.26%)</w:t>
            </w:r>
          </w:p>
        </w:tc>
        <w:tc>
          <w:tcPr>
            <w:tcW w:w="1886" w:type="dxa"/>
          </w:tcPr>
          <w:p w14:paraId="710DE87A" w14:textId="77777777" w:rsidR="00B33C75" w:rsidRPr="00C6626C" w:rsidRDefault="00B33C75" w:rsidP="00B05F75">
            <w:pPr>
              <w:jc w:val="center"/>
              <w:rPr>
                <w:sz w:val="20"/>
                <w:szCs w:val="20"/>
              </w:rPr>
            </w:pPr>
            <w:r w:rsidRPr="00C6626C">
              <w:rPr>
                <w:sz w:val="20"/>
                <w:szCs w:val="20"/>
              </w:rPr>
              <w:t>29(9.21%)</w:t>
            </w:r>
          </w:p>
        </w:tc>
        <w:tc>
          <w:tcPr>
            <w:tcW w:w="865" w:type="dxa"/>
            <w:noWrap/>
          </w:tcPr>
          <w:p w14:paraId="3D9C8895" w14:textId="77777777" w:rsidR="00B33C75" w:rsidRPr="00C6626C" w:rsidRDefault="00B33C75" w:rsidP="00B05F75">
            <w:pPr>
              <w:jc w:val="center"/>
              <w:rPr>
                <w:sz w:val="20"/>
                <w:szCs w:val="20"/>
              </w:rPr>
            </w:pPr>
          </w:p>
        </w:tc>
        <w:tc>
          <w:tcPr>
            <w:tcW w:w="1443" w:type="dxa"/>
          </w:tcPr>
          <w:p w14:paraId="39308423" w14:textId="77777777" w:rsidR="00B33C75" w:rsidRPr="00C6626C" w:rsidRDefault="00B33C75" w:rsidP="00B05F75">
            <w:pPr>
              <w:jc w:val="center"/>
              <w:rPr>
                <w:sz w:val="20"/>
                <w:szCs w:val="20"/>
              </w:rPr>
            </w:pPr>
            <w:r w:rsidRPr="00C6626C">
              <w:rPr>
                <w:sz w:val="20"/>
                <w:szCs w:val="20"/>
              </w:rPr>
              <w:t>3(2.22%)</w:t>
            </w:r>
          </w:p>
        </w:tc>
        <w:tc>
          <w:tcPr>
            <w:tcW w:w="1792" w:type="dxa"/>
          </w:tcPr>
          <w:p w14:paraId="1549FB8C" w14:textId="77777777" w:rsidR="00B33C75" w:rsidRPr="00C6626C" w:rsidRDefault="00B33C75" w:rsidP="00B05F75">
            <w:pPr>
              <w:jc w:val="center"/>
              <w:rPr>
                <w:sz w:val="20"/>
                <w:szCs w:val="20"/>
              </w:rPr>
            </w:pPr>
            <w:r w:rsidRPr="00C6626C">
              <w:rPr>
                <w:sz w:val="20"/>
                <w:szCs w:val="20"/>
              </w:rPr>
              <w:t>29(8.13%)</w:t>
            </w:r>
          </w:p>
        </w:tc>
        <w:tc>
          <w:tcPr>
            <w:tcW w:w="872" w:type="dxa"/>
            <w:noWrap/>
          </w:tcPr>
          <w:p w14:paraId="5243F29D" w14:textId="77777777" w:rsidR="00B33C75" w:rsidRPr="00C6626C" w:rsidRDefault="00B33C75" w:rsidP="00B05F75">
            <w:pPr>
              <w:jc w:val="center"/>
              <w:rPr>
                <w:sz w:val="20"/>
                <w:szCs w:val="20"/>
              </w:rPr>
            </w:pPr>
          </w:p>
        </w:tc>
      </w:tr>
    </w:tbl>
    <w:p w14:paraId="2ECD4C59" w14:textId="77777777" w:rsidR="00056C84" w:rsidRDefault="00056C84" w:rsidP="00056C84">
      <w:pPr>
        <w:widowControl/>
        <w:spacing w:line="480" w:lineRule="auto"/>
        <w:rPr>
          <w:rFonts w:ascii="Times New Roman" w:hAnsi="Times New Roman" w:cs="Times New Roman"/>
          <w:b/>
          <w:color w:val="000000" w:themeColor="text1"/>
          <w:szCs w:val="24"/>
        </w:rPr>
      </w:pPr>
      <w:r>
        <w:rPr>
          <w:rFonts w:ascii="Times New Roman" w:hAnsi="Times New Roman" w:cs="Times New Roman"/>
          <w:b/>
          <w:color w:val="000000" w:themeColor="text1"/>
          <w:szCs w:val="24"/>
        </w:rPr>
        <w:br w:type="page"/>
      </w:r>
    </w:p>
    <w:p w14:paraId="621B51CB" w14:textId="77777777" w:rsidR="00E62A85" w:rsidRDefault="00E62A85"/>
    <w:sectPr w:rsidR="00E62A85" w:rsidSect="00B33C75">
      <w:pgSz w:w="11900" w:h="16840"/>
      <w:pgMar w:top="720" w:right="720" w:bottom="720" w:left="720"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新細明體">
    <w:panose1 w:val="02020500000000000000"/>
    <w:charset w:val="51"/>
    <w:family w:val="auto"/>
    <w:pitch w:val="variable"/>
    <w:sig w:usb0="A00002FF" w:usb1="28CFFCFA" w:usb2="00000016" w:usb3="00000000" w:csb0="00100001" w:csb1="00000000"/>
  </w:font>
  <w:font w:name="Times New Roman">
    <w:panose1 w:val="02020603050405020304"/>
    <w:charset w:val="00"/>
    <w:family w:val="auto"/>
    <w:pitch w:val="variable"/>
    <w:sig w:usb0="E0002AFF" w:usb1="C0007841" w:usb2="00000009" w:usb3="00000000" w:csb0="000001FF" w:csb1="00000000"/>
  </w:font>
  <w:font w:name="Arial, Helvetica, sans-serif,">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C84"/>
    <w:rsid w:val="00056C84"/>
    <w:rsid w:val="000C58FA"/>
    <w:rsid w:val="00AE67FE"/>
    <w:rsid w:val="00B33C75"/>
    <w:rsid w:val="00E62A85"/>
    <w:rsid w:val="00EB3A8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AC88E9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C84"/>
    <w:pPr>
      <w:widowControl w:val="0"/>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0b1">
    <w:name w:val="text10b1"/>
    <w:rsid w:val="00056C84"/>
    <w:rPr>
      <w:rFonts w:ascii="Arial, Helvetica, sans-serif," w:hAnsi="Arial, Helvetica, sans-serif," w:cs="Arial, Helvetica, sans-serif,"/>
      <w:color w:val="003399"/>
      <w:sz w:val="22"/>
      <w:szCs w:val="22"/>
    </w:rPr>
  </w:style>
  <w:style w:type="table" w:styleId="a3">
    <w:name w:val="Table Grid"/>
    <w:basedOn w:val="a1"/>
    <w:uiPriority w:val="59"/>
    <w:rsid w:val="00B33C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C84"/>
    <w:pPr>
      <w:widowControl w:val="0"/>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0b1">
    <w:name w:val="text10b1"/>
    <w:rsid w:val="00056C84"/>
    <w:rPr>
      <w:rFonts w:ascii="Arial, Helvetica, sans-serif," w:hAnsi="Arial, Helvetica, sans-serif," w:cs="Arial, Helvetica, sans-serif,"/>
      <w:color w:val="003399"/>
      <w:sz w:val="22"/>
      <w:szCs w:val="22"/>
    </w:rPr>
  </w:style>
  <w:style w:type="table" w:styleId="a3">
    <w:name w:val="Table Grid"/>
    <w:basedOn w:val="a1"/>
    <w:uiPriority w:val="59"/>
    <w:rsid w:val="00B33C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559</Words>
  <Characters>3187</Characters>
  <Application>Microsoft Macintosh Word</Application>
  <DocSecurity>0</DocSecurity>
  <Lines>26</Lines>
  <Paragraphs>7</Paragraphs>
  <ScaleCrop>false</ScaleCrop>
  <Company/>
  <LinksUpToDate>false</LinksUpToDate>
  <CharactersWithSpaces>3739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Akochen akochen</dc:creator>
  <cp:keywords/>
  <dc:description/>
  <cp:lastModifiedBy>Akochen akochen</cp:lastModifiedBy>
  <cp:revision>2</cp:revision>
  <dcterms:created xsi:type="dcterms:W3CDTF">2018-08-05T17:55:00Z</dcterms:created>
  <dcterms:modified xsi:type="dcterms:W3CDTF">2018-08-05T17:55:00Z</dcterms:modified>
</cp:coreProperties>
</file>