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1FED64" w14:textId="77777777" w:rsidR="00F0509C" w:rsidRPr="007348D8" w:rsidRDefault="00F0509C" w:rsidP="00F0509C">
      <w:pPr>
        <w:pStyle w:val="Kop3"/>
        <w:spacing w:before="30" w:after="30"/>
        <w:rPr>
          <w:b/>
          <w:lang w:val="en-US"/>
        </w:rPr>
      </w:pPr>
      <w:r>
        <w:rPr>
          <w:b/>
          <w:lang w:val="en-US"/>
        </w:rPr>
        <w:t>Supplement</w:t>
      </w:r>
      <w:r w:rsidRPr="007348D8">
        <w:rPr>
          <w:b/>
          <w:lang w:val="en-US"/>
        </w:rPr>
        <w:t xml:space="preserve"> </w:t>
      </w:r>
      <w:r>
        <w:rPr>
          <w:b/>
          <w:lang w:val="en-US"/>
        </w:rPr>
        <w:t>2A:</w:t>
      </w:r>
      <w:r w:rsidRPr="007348D8">
        <w:rPr>
          <w:b/>
          <w:lang w:val="en-US"/>
        </w:rPr>
        <w:t xml:space="preserve"> </w:t>
      </w:r>
      <w:r>
        <w:rPr>
          <w:b/>
          <w:lang w:val="en-US"/>
        </w:rPr>
        <w:t xml:space="preserve">Complete Critical Appraisal methods &amp; results </w:t>
      </w:r>
    </w:p>
    <w:p w14:paraId="21E30533" w14:textId="77777777" w:rsidR="00F0509C" w:rsidRDefault="00F0509C" w:rsidP="00F0509C">
      <w:pPr>
        <w:spacing w:line="480" w:lineRule="auto"/>
        <w:rPr>
          <w:b/>
          <w:lang w:val="en-US"/>
        </w:rPr>
      </w:pPr>
    </w:p>
    <w:p w14:paraId="1D4B3046" w14:textId="77777777" w:rsidR="00F0509C" w:rsidRDefault="00F0509C" w:rsidP="00F0509C">
      <w:pPr>
        <w:spacing w:line="480" w:lineRule="auto"/>
        <w:rPr>
          <w:b/>
          <w:lang w:val="en-US"/>
        </w:rPr>
      </w:pPr>
      <w:r w:rsidRPr="00E928EF">
        <w:rPr>
          <w:b/>
          <w:lang w:val="en-US"/>
        </w:rPr>
        <w:t>Methods</w:t>
      </w:r>
    </w:p>
    <w:p w14:paraId="6887B07D" w14:textId="77777777" w:rsidR="00F0509C" w:rsidRPr="00407EBB" w:rsidRDefault="00F0509C" w:rsidP="00F0509C">
      <w:pPr>
        <w:spacing w:line="480" w:lineRule="auto"/>
        <w:rPr>
          <w:lang w:val="en-US"/>
        </w:rPr>
      </w:pPr>
      <w:r>
        <w:rPr>
          <w:lang w:val="en-US"/>
        </w:rPr>
        <w:t xml:space="preserve">Eight critical appraisal </w:t>
      </w:r>
      <w:r w:rsidRPr="007348D8">
        <w:rPr>
          <w:lang w:val="en-US"/>
        </w:rPr>
        <w:t xml:space="preserve">items included: </w:t>
      </w:r>
      <w:r w:rsidRPr="000A453E">
        <w:rPr>
          <w:lang w:val="en-US"/>
        </w:rPr>
        <w:t>1. Adequate number of patients in HF</w:t>
      </w:r>
      <w:r>
        <w:rPr>
          <w:lang w:val="en-US"/>
        </w:rPr>
        <w:t>-</w:t>
      </w:r>
      <w:r w:rsidRPr="000A453E">
        <w:rPr>
          <w:lang w:val="en-US"/>
        </w:rPr>
        <w:t>population (&lt;200 or &gt;200)</w:t>
      </w:r>
      <w:r>
        <w:rPr>
          <w:lang w:val="en-US"/>
        </w:rPr>
        <w:t xml:space="preserve">; </w:t>
      </w:r>
      <w:r w:rsidRPr="000A453E">
        <w:rPr>
          <w:lang w:val="en-US"/>
        </w:rPr>
        <w:t xml:space="preserve"> </w:t>
      </w:r>
      <w:r>
        <w:rPr>
          <w:lang w:val="en-US"/>
        </w:rPr>
        <w:t>2. CO measurement: by Fick method (best method) versus thermodilution and unreported methods; 3</w:t>
      </w:r>
      <w:r w:rsidRPr="000A453E">
        <w:rPr>
          <w:lang w:val="en-US"/>
        </w:rPr>
        <w:t>. Outcome measurement valid and reliable: presence or absence of an adjudication committee</w:t>
      </w:r>
      <w:r>
        <w:rPr>
          <w:lang w:val="en-US"/>
        </w:rPr>
        <w:t>/</w:t>
      </w:r>
      <w:r w:rsidRPr="000A453E">
        <w:rPr>
          <w:lang w:val="en-US"/>
        </w:rPr>
        <w:t>methods including external data validation;</w:t>
      </w:r>
      <w:r>
        <w:rPr>
          <w:lang w:val="en-US"/>
        </w:rPr>
        <w:t xml:space="preserve"> 4</w:t>
      </w:r>
      <w:r w:rsidRPr="000A453E">
        <w:rPr>
          <w:lang w:val="en-US"/>
        </w:rPr>
        <w:t xml:space="preserve">. Study attrition: follow-up done in </w:t>
      </w:r>
      <m:oMath>
        <m:r>
          <m:rPr>
            <m:sty m:val="p"/>
          </m:rPr>
          <w:rPr>
            <w:rFonts w:ascii="Cambria Math" w:hAnsi="Cambria Math"/>
            <w:lang w:val="en-US"/>
          </w:rPr>
          <m:t>≥</m:t>
        </m:r>
      </m:oMath>
      <w:r w:rsidRPr="000A453E">
        <w:rPr>
          <w:lang w:val="en-US"/>
        </w:rPr>
        <w:t>90% of patient population</w:t>
      </w:r>
      <w:r>
        <w:rPr>
          <w:lang w:val="en-US"/>
        </w:rPr>
        <w:t>;</w:t>
      </w:r>
      <w:r w:rsidRPr="000A453E">
        <w:rPr>
          <w:lang w:val="en-US"/>
        </w:rPr>
        <w:t xml:space="preserve"> </w:t>
      </w:r>
      <w:r>
        <w:rPr>
          <w:lang w:val="en-US"/>
        </w:rPr>
        <w:t>5</w:t>
      </w:r>
      <w:r w:rsidRPr="000A453E">
        <w:rPr>
          <w:lang w:val="en-US"/>
        </w:rPr>
        <w:t>. Age (or other important predictive variable</w:t>
      </w:r>
      <w:r>
        <w:rPr>
          <w:lang w:val="en-US"/>
        </w:rPr>
        <w:t>s</w:t>
      </w:r>
      <w:r w:rsidRPr="000A453E">
        <w:rPr>
          <w:lang w:val="en-US"/>
        </w:rPr>
        <w:t>, see below) was present in MV-analysis</w:t>
      </w:r>
      <w:r>
        <w:rPr>
          <w:lang w:val="en-US"/>
        </w:rPr>
        <w:t>; 6</w:t>
      </w:r>
      <w:r w:rsidRPr="000A453E">
        <w:rPr>
          <w:lang w:val="en-US"/>
        </w:rPr>
        <w:t>. At least two other univariately significant va</w:t>
      </w:r>
      <w:r>
        <w:rPr>
          <w:lang w:val="en-US"/>
        </w:rPr>
        <w:t>riables present in UV-analysis; 7</w:t>
      </w:r>
      <w:r w:rsidRPr="000A453E">
        <w:rPr>
          <w:lang w:val="en-US"/>
        </w:rPr>
        <w:t>. Num</w:t>
      </w:r>
      <w:r>
        <w:rPr>
          <w:lang w:val="en-US"/>
        </w:rPr>
        <w:t>ber of events (&lt;50 or &gt;50) and 8</w:t>
      </w:r>
      <w:r w:rsidRPr="000A453E">
        <w:rPr>
          <w:lang w:val="en-US"/>
        </w:rPr>
        <w:t xml:space="preserve">. Ratio </w:t>
      </w:r>
      <w:r>
        <w:rPr>
          <w:lang w:val="en-US"/>
        </w:rPr>
        <w:t xml:space="preserve">of number of events per </w:t>
      </w:r>
      <w:r w:rsidRPr="000A453E">
        <w:rPr>
          <w:lang w:val="en-US"/>
        </w:rPr>
        <w:t>number variables tested</w:t>
      </w:r>
      <w:r>
        <w:rPr>
          <w:lang w:val="en-US"/>
        </w:rPr>
        <w:t xml:space="preserve"> </w:t>
      </w:r>
      <w:r w:rsidRPr="000A453E">
        <w:rPr>
          <w:lang w:val="en-US"/>
        </w:rPr>
        <w:t xml:space="preserve">&lt;10 </w:t>
      </w:r>
      <w:r w:rsidRPr="000A453E">
        <w:rPr>
          <w:lang w:val="en-US"/>
        </w:rPr>
        <w:fldChar w:fldCharType="begin" w:fldLock="1"/>
      </w:r>
      <w:r>
        <w:rPr>
          <w:lang w:val="en-US"/>
        </w:rPr>
        <w:instrText>ADDIN CSL_CITATION {"citationItems":[{"id":"ITEM-1","itemData":{"DOI":"10.1016/0895-4356(95)00510-2","ISBN":"0895-4356 (Print)\\r0895-4356 (Linking)","ISSN":"08954356","PMID":"8543963","abstract":"Multivariable methods of analysis can yield problematic results if methodological guidelines and mathematical assumptions are ignored. A problem arising from a too-small ratio of events per variable (EPV) can affect the accuracy and precision of regression coefficients and their tests of statistical significance. The problem occurs when a proportional hazards analysis contains too few \"failure\" events (e.g., deaths) in relation to the number of included independent variables. In the current research, the impact of EPV was assessed for results of proportional hazards analysis done with Monte Carlo simulations in an empirical data set of 673 subjects enrolled in a multicenter trial of coronary artery bypass surgery. The research is presented in two parts: Part I describes the data set and strategy used for the analyses, including the Monte Carlo simulation studies done to determine and compare the impact of various values of EPV in proportional hazards analytical results. Part II compares the output of regression models obtained from the simulations, and discusses the implication of the findings. © 1995.","author":[{"dropping-particle":"","family":"Concato","given":"John","non-dropping-particle":"","parse-names":false,"suffix":""},{"dropping-particle":"","family":"Peduzzi","given":"Peter","non-dropping-particle":"","parse-names":false,"suffix":""},{"dropping-particle":"","family":"Holford","given":"Theodore R.","non-dropping-particle":"","parse-names":false,"suffix":""},{"dropping-particle":"","family":"Feinstein","given":"Alvan R.","non-dropping-particle":"","parse-names":false,"suffix":""}],"container-title":"Journal of Clinical Epidemiology","id":"ITEM-1","issue":"12","issued":{"date-parts":[["1995"]]},"page":"1495-1501","title":"Importance of events per independent variable in proportional hazards analysis I. Background, goals, and general strategy","type":"article-journal","volume":"48"},"uris":["http://www.mendeley.com/documents/?uuid=389035a3-fdc2-4ae7-bc13-0e21fb8fa535"]}],"mendeley":{"formattedCitation":"[45]","plainTextFormattedCitation":"[45]","previouslyFormattedCitation":"[45]"},"properties":{"noteIndex":0},"schema":"https://github.com/citation-style-language/schema/raw/master/csl-citation.json"}</w:instrText>
      </w:r>
      <w:r w:rsidRPr="000A453E">
        <w:rPr>
          <w:lang w:val="en-US"/>
        </w:rPr>
        <w:fldChar w:fldCharType="separate"/>
      </w:r>
      <w:r w:rsidRPr="009818E0">
        <w:rPr>
          <w:noProof/>
          <w:lang w:val="en-US"/>
        </w:rPr>
        <w:t>[45]</w:t>
      </w:r>
      <w:r w:rsidRPr="000A453E">
        <w:rPr>
          <w:lang w:val="en-US"/>
        </w:rPr>
        <w:fldChar w:fldCharType="end"/>
      </w:r>
      <w:r w:rsidRPr="000A453E">
        <w:rPr>
          <w:lang w:val="en-US"/>
        </w:rPr>
        <w:t>. Our definition of “important predictive variables” for prognosis in HF were: age, renal function (e.g. blood urea nitrogen, GF</w:t>
      </w:r>
      <w:r>
        <w:rPr>
          <w:lang w:val="en-US"/>
        </w:rPr>
        <w:t>R), sodium, ejection fraction, b</w:t>
      </w:r>
      <w:r w:rsidRPr="000A453E">
        <w:rPr>
          <w:lang w:val="en-US"/>
        </w:rPr>
        <w:t xml:space="preserve">rain natriuretic peptide </w:t>
      </w:r>
      <w:r>
        <w:rPr>
          <w:lang w:val="en-US"/>
        </w:rPr>
        <w:t>(</w:t>
      </w:r>
      <w:r w:rsidRPr="000A453E">
        <w:rPr>
          <w:lang w:val="en-US"/>
        </w:rPr>
        <w:t>N-Terminal Pro-brain natriuretic peptide</w:t>
      </w:r>
      <w:r>
        <w:rPr>
          <w:lang w:val="en-US"/>
        </w:rPr>
        <w:t>)</w:t>
      </w:r>
      <w:r w:rsidRPr="000A453E">
        <w:rPr>
          <w:lang w:val="en-US"/>
        </w:rPr>
        <w:t xml:space="preserve"> and severity of heart failure according to the New York Heart Association classification.</w:t>
      </w:r>
    </w:p>
    <w:p w14:paraId="388A9B0E" w14:textId="77777777" w:rsidR="00F0509C" w:rsidRDefault="00F0509C" w:rsidP="00F0509C">
      <w:pPr>
        <w:spacing w:line="480" w:lineRule="auto"/>
        <w:rPr>
          <w:lang w:val="en-US"/>
        </w:rPr>
      </w:pPr>
      <w:r>
        <w:rPr>
          <w:b/>
          <w:lang w:val="en-US"/>
        </w:rPr>
        <w:t>Results</w:t>
      </w:r>
    </w:p>
    <w:p w14:paraId="386B344A" w14:textId="77777777" w:rsidR="00F0509C" w:rsidRPr="00EA1292" w:rsidRDefault="00F0509C" w:rsidP="00F0509C">
      <w:pPr>
        <w:spacing w:line="480" w:lineRule="auto"/>
        <w:rPr>
          <w:lang w:val="en-US"/>
        </w:rPr>
      </w:pPr>
      <w:r>
        <w:rPr>
          <w:lang w:val="en-US"/>
        </w:rPr>
        <w:t>Of the 20 articles that performed UV- or MV-analysis, CO was measured by thermodilution in 12 studies, and with Fick method in 1</w:t>
      </w:r>
      <w:bookmarkStart w:id="0" w:name="_GoBack"/>
      <w:bookmarkEnd w:id="0"/>
      <w:r>
        <w:rPr>
          <w:lang w:val="en-US"/>
        </w:rPr>
        <w:t xml:space="preserve"> study </w:t>
      </w:r>
      <w:r>
        <w:rPr>
          <w:lang w:val="en-US"/>
        </w:rPr>
        <w:fldChar w:fldCharType="begin" w:fldLock="1"/>
      </w:r>
      <w:r>
        <w:rPr>
          <w:lang w:val="en-US"/>
        </w:rPr>
        <w:instrText>ADDIN CSL_CITATION {"citationItems":[{"id":"ITEM-1","itemData":{"DOI":"10.1093/eurheartj/ehu315","ISBN":"0195-668X","ISSN":"15229645","PMID":"25161181","abstract":"AIMS: In patients with suspected heart failure with preserved ejection fraction (HFpEF), invasive exercise testing may be considered when measurements at rest are inconclusive. However, the prognostic impact of invasive exercise testing is uncertain, so far.\\n\\nMETHODS AND RESULTS: We retrospectively analysed mortality in 355 patients [mean age 61.2 ± 11.3 years, 235 (66.2%) women] with unexplained dyspnoea and suspected HFpEF. During an invasive haemodynamic stress test pulmonary capillary wedge pressure (PCWP) at rest and the PCWP response to exercise, expressed as the ratio of PCWP at peak exercise to workload normalized to body weight [PCWL (mmHg/W/kg)], were recorded. Both PCWP at rest and PCWL were significant and independent predictors of long-term mortality. Adding PCWL to PCWP at rest improved reclassification of patients into survivors or non-survivors with a net reclassification improvement (NRI) of 0.56 (95% CI: 0.29-0.83; P &lt; 0.001). Ten-year mortality was 6.6% in subjects with low PCWP at rest (≤12 mmHg) and low PCWL (≤25.5 mmHg/W/kg); 28.2% in patients with low PCWP and high PCWL and 35.2% in those with high PCWP and high PCWL. Compared with patients with low PCWP and low PCWL, the adjusted hazard ratio for mortality was 2.37 (95% CI: 1.09-5.17; P = 0.029) for the low-PCWP/high-PCWL group and 4.75 (95% CI: 1.90-11.84; P &lt; 0.001) for patients with high PCWP/high PCWL.\\n\\nCONCLUSION: In patients with suspected HFpEF, invasive exercise testing substantially improves prediction of long-term mortality. An excessive rise of PCWP during exercise despite normal PCWP at rest is associated with increased mortality and may be considered as early HFpEF.","author":[{"dropping-particle":"","family":"Dorfs","given":"Stephan","non-dropping-particle":"","parse-names":false,"suffix":""},{"dropping-particle":"","family":"Zeh","given":"Wolfgang","non-dropping-particle":"","parse-names":false,"suffix":""},{"dropping-particle":"","family":"Hochholzer","given":"Willibald","non-dropping-particle":"","parse-names":false,"suffix":""},{"dropping-particle":"","family":"Jander","given":"Nikolaus","non-dropping-particle":"","parse-names":false,"suffix":""},{"dropping-particle":"","family":"Kienzle","given":"Rolf Peter","non-dropping-particle":"","parse-names":false,"suffix":""},{"dropping-particle":"","family":"Pieske","given":"Burkert","non-dropping-particle":"","parse-names":false,"suffix":""},{"dropping-particle":"","family":"Neumann","given":"Franz Josef","non-dropping-particle":"","parse-names":false,"suffix":""}],"container-title":"European Heart Journal","id":"ITEM-1","issue":"44","issued":{"date-parts":[["2014"]]},"page":"3103-3112","title":"Pulmonary capillary wedge pressure during exercise and long-term mortality in patients with suspected heart failure with preserved ejection fraction","type":"article-journal","volume":"35"},"uris":["http://www.mendeley.com/documents/?uuid=786cc52e-81c6-4c95-8daa-e91ed5e56897"]}],"mendeley":{"formattedCitation":"[28]","plainTextFormattedCitation":"[28]","previouslyFormattedCitation":"[28]"},"properties":{"noteIndex":0},"schema":"https://github.com/citation-style-language/schema/raw/master/csl-citation.json"}</w:instrText>
      </w:r>
      <w:r>
        <w:rPr>
          <w:lang w:val="en-US"/>
        </w:rPr>
        <w:fldChar w:fldCharType="separate"/>
      </w:r>
      <w:r w:rsidRPr="00407EBB">
        <w:rPr>
          <w:noProof/>
          <w:lang w:val="en-US"/>
        </w:rPr>
        <w:t>[28]</w:t>
      </w:r>
      <w:r>
        <w:rPr>
          <w:lang w:val="en-US"/>
        </w:rPr>
        <w:fldChar w:fldCharType="end"/>
      </w:r>
      <w:r>
        <w:rPr>
          <w:lang w:val="en-US"/>
        </w:rPr>
        <w:t xml:space="preserve">; in the 7 remaining studies it was unreported (see Table 2). </w:t>
      </w:r>
    </w:p>
    <w:p w14:paraId="03C1CA50" w14:textId="77777777" w:rsidR="00B43110" w:rsidRDefault="00DB2470"/>
    <w:sectPr w:rsidR="00B43110" w:rsidSect="005D50A1">
      <w:pgSz w:w="11900" w:h="16840"/>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475598" w16cid:durableId="206E37E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09C"/>
    <w:rsid w:val="00250751"/>
    <w:rsid w:val="00385491"/>
    <w:rsid w:val="0059522A"/>
    <w:rsid w:val="005D50A1"/>
    <w:rsid w:val="006028E8"/>
    <w:rsid w:val="00676BDA"/>
    <w:rsid w:val="00793B07"/>
    <w:rsid w:val="009B6621"/>
    <w:rsid w:val="00A91C84"/>
    <w:rsid w:val="00B231A6"/>
    <w:rsid w:val="00BC1B0C"/>
    <w:rsid w:val="00D512E3"/>
    <w:rsid w:val="00DB2470"/>
    <w:rsid w:val="00DD3D90"/>
    <w:rsid w:val="00EC723C"/>
    <w:rsid w:val="00ED3F92"/>
    <w:rsid w:val="00F0509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3A729"/>
  <w15:chartTrackingRefBased/>
  <w15:docId w15:val="{DF8A5802-5279-8D4B-88C6-7889147BE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0509C"/>
    <w:rPr>
      <w:rFonts w:ascii="Times New Roman" w:eastAsia="Times New Roman" w:hAnsi="Times New Roman" w:cs="Times New Roman"/>
      <w:lang w:eastAsia="nl-NL"/>
    </w:rPr>
  </w:style>
  <w:style w:type="paragraph" w:styleId="Kop3">
    <w:name w:val="heading 3"/>
    <w:basedOn w:val="Standaard"/>
    <w:next w:val="Standaard"/>
    <w:link w:val="Kop3Char"/>
    <w:uiPriority w:val="9"/>
    <w:unhideWhenUsed/>
    <w:qFormat/>
    <w:rsid w:val="00F0509C"/>
    <w:pPr>
      <w:pBdr>
        <w:bottom w:val="single" w:sz="4" w:space="1" w:color="8EAADB" w:themeColor="accent1" w:themeTint="99"/>
      </w:pBdr>
      <w:spacing w:before="200" w:after="80" w:line="360" w:lineRule="auto"/>
      <w:outlineLvl w:val="2"/>
    </w:pPr>
    <w:rPr>
      <w:rFonts w:asciiTheme="majorHAnsi" w:eastAsiaTheme="majorEastAsia" w:hAnsiTheme="majorHAnsi" w:cstheme="majorBidi"/>
      <w:color w:val="4472C4"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F0509C"/>
    <w:rPr>
      <w:rFonts w:asciiTheme="majorHAnsi" w:eastAsiaTheme="majorEastAsia" w:hAnsiTheme="majorHAnsi" w:cstheme="majorBidi"/>
      <w:color w:val="4472C4" w:themeColor="accent1"/>
      <w:lang w:eastAsia="nl-NL"/>
    </w:rPr>
  </w:style>
  <w:style w:type="character" w:styleId="Verwijzingopmerking">
    <w:name w:val="annotation reference"/>
    <w:basedOn w:val="Standaardalinea-lettertype"/>
    <w:uiPriority w:val="99"/>
    <w:semiHidden/>
    <w:unhideWhenUsed/>
    <w:rsid w:val="00F0509C"/>
    <w:rPr>
      <w:sz w:val="16"/>
      <w:szCs w:val="16"/>
    </w:rPr>
  </w:style>
  <w:style w:type="paragraph" w:styleId="Tekstopmerking">
    <w:name w:val="annotation text"/>
    <w:basedOn w:val="Standaard"/>
    <w:link w:val="TekstopmerkingChar"/>
    <w:uiPriority w:val="99"/>
    <w:unhideWhenUsed/>
    <w:rsid w:val="00F0509C"/>
    <w:rPr>
      <w:sz w:val="20"/>
      <w:szCs w:val="20"/>
    </w:rPr>
  </w:style>
  <w:style w:type="character" w:customStyle="1" w:styleId="TekstopmerkingChar">
    <w:name w:val="Tekst opmerking Char"/>
    <w:basedOn w:val="Standaardalinea-lettertype"/>
    <w:link w:val="Tekstopmerking"/>
    <w:uiPriority w:val="99"/>
    <w:rsid w:val="00F0509C"/>
    <w:rPr>
      <w:rFonts w:ascii="Times New Roman" w:eastAsia="Times New Roman" w:hAnsi="Times New Roman" w:cs="Times New Roman"/>
      <w:sz w:val="20"/>
      <w:szCs w:val="20"/>
      <w:lang w:eastAsia="nl-NL"/>
    </w:rPr>
  </w:style>
  <w:style w:type="paragraph" w:styleId="Ballontekst">
    <w:name w:val="Balloon Text"/>
    <w:basedOn w:val="Standaard"/>
    <w:link w:val="BallontekstChar"/>
    <w:uiPriority w:val="99"/>
    <w:semiHidden/>
    <w:unhideWhenUsed/>
    <w:rsid w:val="00F0509C"/>
    <w:rPr>
      <w:sz w:val="18"/>
      <w:szCs w:val="18"/>
    </w:rPr>
  </w:style>
  <w:style w:type="character" w:customStyle="1" w:styleId="BallontekstChar">
    <w:name w:val="Ballontekst Char"/>
    <w:basedOn w:val="Standaardalinea-lettertype"/>
    <w:link w:val="Ballontekst"/>
    <w:uiPriority w:val="99"/>
    <w:semiHidden/>
    <w:rsid w:val="00F0509C"/>
    <w:rPr>
      <w:rFonts w:ascii="Times New Roman" w:eastAsia="Times New Roman" w:hAnsi="Times New Roman" w:cs="Times New Roman"/>
      <w:sz w:val="18"/>
      <w:szCs w:val="1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1090</Words>
  <Characters>5997</Characters>
  <Application>Microsoft Office Word</Application>
  <DocSecurity>0</DocSecurity>
  <Lines>49</Lines>
  <Paragraphs>14</Paragraphs>
  <ScaleCrop>false</ScaleCrop>
  <Company/>
  <LinksUpToDate>false</LinksUpToDate>
  <CharactersWithSpaces>7073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Margot Aalders</dc:creator>
  <cp:keywords/>
  <dc:description/>
  <cp:lastModifiedBy>Kok, W.E.M.</cp:lastModifiedBy>
  <cp:revision>2</cp:revision>
  <dcterms:created xsi:type="dcterms:W3CDTF">2019-04-27T02:00:00Z</dcterms:created>
  <dcterms:modified xsi:type="dcterms:W3CDTF">2019-05-08T16:19:00Z</dcterms:modified>
</cp:coreProperties>
</file>