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C6A48" w14:textId="3A02A7DF" w:rsidR="00853ADE" w:rsidRPr="009710CF" w:rsidRDefault="00C43548" w:rsidP="001E4D23">
      <w:pPr>
        <w:pStyle w:val="MDPI41tablecaption"/>
        <w:jc w:val="center"/>
        <w:rPr>
          <w:b/>
        </w:rPr>
      </w:pPr>
      <w:r w:rsidRPr="009710CF">
        <w:rPr>
          <w:b/>
        </w:rPr>
        <w:t>Additional file</w:t>
      </w:r>
      <w:r w:rsidR="00D714D0" w:rsidRPr="009710CF">
        <w:rPr>
          <w:b/>
        </w:rPr>
        <w:t xml:space="preserve"> 2</w:t>
      </w:r>
      <w:r w:rsidR="00853ADE" w:rsidRPr="009710CF">
        <w:rPr>
          <w:b/>
        </w:rPr>
        <w:t>: Description of the 30 clinical vignettes (CVs).</w:t>
      </w:r>
    </w:p>
    <w:tbl>
      <w:tblPr>
        <w:tblStyle w:val="TableGrid"/>
        <w:tblW w:w="1080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239"/>
        <w:gridCol w:w="8049"/>
      </w:tblGrid>
      <w:tr w:rsidR="00853ADE" w:rsidRPr="009710CF" w14:paraId="191E7E40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2243E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CV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55163" w14:textId="17C79B55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T</w:t>
            </w:r>
            <w:r w:rsidR="00657463">
              <w:rPr>
                <w:b/>
              </w:rPr>
              <w:t>ype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02E57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Description</w:t>
            </w:r>
          </w:p>
        </w:tc>
      </w:tr>
      <w:tr w:rsidR="00853ADE" w:rsidRPr="009710CF" w14:paraId="233B0FE6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E0B0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5A0B1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67913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 xml:space="preserve">Non-valvular atrial fibrillation (86 years old) </w:t>
            </w:r>
          </w:p>
        </w:tc>
      </w:tr>
      <w:tr w:rsidR="00853ADE" w:rsidRPr="009710CF" w14:paraId="2D4A740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DDBC6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09633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F0ED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asymptomatic lower extremity artery disease (76 years old)</w:t>
            </w:r>
          </w:p>
        </w:tc>
      </w:tr>
      <w:tr w:rsidR="00853ADE" w:rsidRPr="009710CF" w14:paraId="6FF0DCA8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52036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9CF4E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295F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asymptomatic carotid stenosis (76 years old)</w:t>
            </w:r>
          </w:p>
        </w:tc>
      </w:tr>
      <w:tr w:rsidR="00853ADE" w:rsidRPr="009710CF" w14:paraId="78BA478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4DF965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53B9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rFonts w:eastAsia="Times New Roman"/>
                <w:bCs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B9D3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ST elevation myocardial infarction with percutaneous coronary intervention 6 months ago (60 years old)</w:t>
            </w:r>
          </w:p>
        </w:tc>
      </w:tr>
      <w:tr w:rsidR="00853ADE" w:rsidRPr="009710CF" w14:paraId="7513B1D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56E102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2D0F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8236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Valvular heart disease (mechanical aortic valve) 20 years ago and stable ischemic heart disease in the last 10 years (75 years old)</w:t>
            </w:r>
          </w:p>
        </w:tc>
      </w:tr>
      <w:tr w:rsidR="00853ADE" w:rsidRPr="009710CF" w14:paraId="01CEA53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9A433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1AB83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D9735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valvular mitral bioprosthesis one year ago (65 years old)</w:t>
            </w:r>
          </w:p>
        </w:tc>
      </w:tr>
      <w:tr w:rsidR="00853ADE" w:rsidRPr="009710CF" w14:paraId="01C5F02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A439F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FB70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D8EA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Ischemic stroke 9 months ago, pulmonary embolism with a triggering factor 6 months ago (49 years old)</w:t>
            </w:r>
          </w:p>
        </w:tc>
      </w:tr>
      <w:tr w:rsidR="00853ADE" w:rsidRPr="009710CF" w14:paraId="4537688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9B32C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7ECF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B779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Stable ischemic heart disease with percutaneous coronary intervention 2 years ago (81 years old)</w:t>
            </w:r>
          </w:p>
        </w:tc>
      </w:tr>
      <w:tr w:rsidR="00853ADE" w:rsidRPr="009710CF" w14:paraId="210A9CD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B1848A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69440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E2274E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stable ischemic heart disease with percutaneous coronary intervention 18 months ago (72 years old)</w:t>
            </w:r>
          </w:p>
        </w:tc>
      </w:tr>
      <w:tr w:rsidR="00853ADE" w:rsidRPr="009710CF" w14:paraId="72E5E882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2F1B0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D97BE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31B95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Non-ST elevation acute coronary syndrome medically managed 6 months ago (65 years old)</w:t>
            </w:r>
          </w:p>
        </w:tc>
      </w:tr>
      <w:tr w:rsidR="00853ADE" w:rsidRPr="009710CF" w14:paraId="2EA33B32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15CB12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C578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6450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non-ST elevation acute coronary syndrome medically managed 6 months ago (85 years old)</w:t>
            </w:r>
          </w:p>
        </w:tc>
      </w:tr>
      <w:tr w:rsidR="00853ADE" w:rsidRPr="009710CF" w14:paraId="00C210A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22A73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679D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E2805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Non-ST elevation acute coronary syndrome with percutaneous coronary intervention 6 months ago (80 years old)</w:t>
            </w:r>
          </w:p>
        </w:tc>
      </w:tr>
      <w:tr w:rsidR="00853ADE" w:rsidRPr="009710CF" w14:paraId="4476A44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057910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21C9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0115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 xml:space="preserve"> ST elevation myocardial infarction with percutaneous coronary intervention 3 months ago (77 years old)</w:t>
            </w:r>
          </w:p>
        </w:tc>
      </w:tr>
      <w:tr w:rsidR="00853ADE" w:rsidRPr="009710CF" w14:paraId="123174C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8917EE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7BAA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0BDE3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ST elevation myocardial infarction with fibrinolytic therapy and percutaneous coronary intervention 3 months ago (75 years old)</w:t>
            </w:r>
          </w:p>
        </w:tc>
      </w:tr>
      <w:tr w:rsidR="00853ADE" w:rsidRPr="009710CF" w14:paraId="63C45B3C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5A8CF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E341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Triple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26E0A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ST elevation myocardial infarction with left ventricular thrombus and percutaneous coronary intervention 2 months ago (55 years old)</w:t>
            </w:r>
          </w:p>
        </w:tc>
      </w:tr>
      <w:tr w:rsidR="00853ADE" w:rsidRPr="009710CF" w14:paraId="23DCB42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ECF252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938B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180F2" w14:textId="67D7FAF6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 xml:space="preserve">Non-valvular atrial fibrillation and ST elevation myocardial infarction with percutaneous coronary intervention </w:t>
            </w:r>
            <w:r w:rsidR="00657463">
              <w:t>1</w:t>
            </w:r>
            <w:r w:rsidRPr="009710CF">
              <w:t xml:space="preserve"> year ago (76 years old)</w:t>
            </w:r>
          </w:p>
        </w:tc>
      </w:tr>
      <w:tr w:rsidR="00853ADE" w:rsidRPr="009710CF" w14:paraId="19654B9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F8401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093B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 xml:space="preserve"> 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EFC4F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non-ST elevation acute coronary syndrome with percutaneous coronary intervention 8 months ago (82 years old)</w:t>
            </w:r>
          </w:p>
        </w:tc>
      </w:tr>
      <w:tr w:rsidR="00853ADE" w:rsidRPr="009710CF" w14:paraId="4C7E386E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1E1B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CAE4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6A53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Non-ST elevation acute coronary syndrome with coronary artery bypass graft 6 months ago (65 years old)</w:t>
            </w:r>
          </w:p>
        </w:tc>
      </w:tr>
      <w:tr w:rsidR="00853ADE" w:rsidRPr="009710CF" w14:paraId="7E05E34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7A5E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590B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DED4F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ST elevation myocardial infarction with coronary artery bypass graft 3 months ago (60 years old)</w:t>
            </w:r>
          </w:p>
        </w:tc>
      </w:tr>
      <w:tr w:rsidR="00853ADE" w:rsidRPr="009710CF" w14:paraId="0212991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EE585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EF6C3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D80CA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ST elevation myocardial infarction with coronary artery bypass graft 3 months ago (45 years old)</w:t>
            </w:r>
          </w:p>
        </w:tc>
      </w:tr>
      <w:tr w:rsidR="00853ADE" w:rsidRPr="009710CF" w14:paraId="0F25B74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8769F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9BA9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No AT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84617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Aortic bioprosthesis 6 months ago (78 years old)</w:t>
            </w:r>
          </w:p>
        </w:tc>
      </w:tr>
      <w:tr w:rsidR="00853ADE" w:rsidRPr="009710CF" w14:paraId="38CAA02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F4C6E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E866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6B6A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Carotid stenosis with stent 6 months ago (76 years old)</w:t>
            </w:r>
          </w:p>
        </w:tc>
      </w:tr>
      <w:tr w:rsidR="00853ADE" w:rsidRPr="009710CF" w14:paraId="5D1A0BC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6DDBF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lastRenderedPageBreak/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B911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A898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Lower extremity artery disease with percutaneous revascularization 6 months ago (65 years old)</w:t>
            </w:r>
          </w:p>
        </w:tc>
      </w:tr>
      <w:tr w:rsidR="00853ADE" w:rsidRPr="009710CF" w14:paraId="13BFBE1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41C88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7901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rPr>
                <w:rFonts w:eastAsia="Times New Roman"/>
                <w:bCs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02F3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Carotid stenosis with stent 2 months ago and ST elevation myocardial infarction with percutaneous coronary intervention 8 months ago (77 years old)</w:t>
            </w:r>
          </w:p>
        </w:tc>
      </w:tr>
      <w:tr w:rsidR="00853ADE" w:rsidRPr="009710CF" w14:paraId="730D0DB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ECA79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7066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D8B7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Non-valvular atrial fibrillation and lower extremity artery disease with percutaneous revascularization 6 months ago (48 years old)</w:t>
            </w:r>
          </w:p>
        </w:tc>
      </w:tr>
      <w:tr w:rsidR="00853ADE" w:rsidRPr="009710CF" w14:paraId="26C4CFB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D4982C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EB6B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43F14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Lower extremity artery disease with percutaneous revascularization one year ago and mechanical heart valve 20 years ago (75 years old)</w:t>
            </w:r>
          </w:p>
        </w:tc>
      </w:tr>
      <w:tr w:rsidR="00853ADE" w:rsidRPr="009710CF" w14:paraId="501D286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62479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18C6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51540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Transcatheter aortic valve replacement 6 months ago (86 years old)</w:t>
            </w:r>
          </w:p>
        </w:tc>
      </w:tr>
      <w:tr w:rsidR="00853ADE" w:rsidRPr="009710CF" w14:paraId="6B3E58A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A46791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DF3A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rPr>
                <w:rFonts w:eastAsia="Times New Roman"/>
                <w:bCs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1545D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Aortic mechanical heart valve and transient ischemic attack 6 months ago (50 years old)</w:t>
            </w:r>
          </w:p>
        </w:tc>
      </w:tr>
      <w:tr w:rsidR="00853ADE" w:rsidRPr="009710CF" w14:paraId="064CE7D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DB68CA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FE5B9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Single anticoagulant therapy 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CC9F7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Discovery during medical consultation: deep venous thrombosis with triggering factor (36 years old)</w:t>
            </w:r>
          </w:p>
        </w:tc>
      </w:tr>
      <w:tr w:rsidR="00853ADE" w:rsidRPr="009710CF" w14:paraId="4F7CE9B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6603A8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9710CF">
              <w:rPr>
                <w:b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72FDB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9710CF">
              <w:rPr>
                <w:rFonts w:eastAsia="Times New Roman"/>
                <w:bCs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3A6A6" w14:textId="77777777" w:rsidR="00853ADE" w:rsidRPr="009710CF" w:rsidRDefault="00853ADE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9710CF">
              <w:t>Aortic mechanical heart valve 8 years ago and ST elevation myocardial infarction with percutaneous coronary intervention 6 months ago (60 years old)</w:t>
            </w:r>
          </w:p>
        </w:tc>
      </w:tr>
    </w:tbl>
    <w:p w14:paraId="061F39A0" w14:textId="77777777" w:rsidR="00853ADE" w:rsidRDefault="00853ADE" w:rsidP="001E4D23">
      <w:pPr>
        <w:widowControl w:val="0"/>
        <w:tabs>
          <w:tab w:val="left" w:pos="640"/>
        </w:tabs>
        <w:autoSpaceDE w:val="0"/>
        <w:autoSpaceDN w:val="0"/>
        <w:adjustRightInd w:val="0"/>
        <w:spacing w:after="240"/>
        <w:rPr>
          <w:b/>
          <w:lang w:val="en-GB"/>
        </w:rPr>
      </w:pPr>
    </w:p>
    <w:p w14:paraId="49731A00" w14:textId="77777777" w:rsidR="00853ADE" w:rsidRDefault="00853ADE" w:rsidP="001E4D23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br w:type="page"/>
      </w:r>
    </w:p>
    <w:p w14:paraId="6EA9236D" w14:textId="1B3B7D8C" w:rsidR="00647241" w:rsidRPr="009710CF" w:rsidRDefault="00C43548" w:rsidP="001E4D23">
      <w:pPr>
        <w:pStyle w:val="MDPI41tablecaption"/>
        <w:jc w:val="center"/>
        <w:rPr>
          <w:b/>
          <w:lang w:val="en-GB"/>
        </w:rPr>
      </w:pPr>
      <w:r w:rsidRPr="009710CF">
        <w:rPr>
          <w:b/>
        </w:rPr>
        <w:lastRenderedPageBreak/>
        <w:t xml:space="preserve">Additional file </w:t>
      </w:r>
      <w:r w:rsidR="00AE57A8" w:rsidRPr="009710CF">
        <w:rPr>
          <w:b/>
          <w:lang w:val="en-GB"/>
        </w:rPr>
        <w:t>3</w:t>
      </w:r>
      <w:r w:rsidR="00647241" w:rsidRPr="009710CF">
        <w:rPr>
          <w:b/>
          <w:lang w:val="en-GB"/>
        </w:rPr>
        <w:t>: Example of a clinical vignette</w:t>
      </w:r>
      <w:r w:rsidR="009710CF" w:rsidRPr="009710CF">
        <w:rPr>
          <w:b/>
          <w:lang w:val="en-GB"/>
        </w:rPr>
        <w:t>.</w:t>
      </w:r>
    </w:p>
    <w:p w14:paraId="2A0E0DA2" w14:textId="63533B4E" w:rsidR="00853ADE" w:rsidRPr="00B91396" w:rsidRDefault="00853ADE" w:rsidP="001E4D23">
      <w:pPr>
        <w:pStyle w:val="MDPI31text"/>
        <w:rPr>
          <w:lang w:val="en-GB"/>
        </w:rPr>
      </w:pPr>
      <w:r w:rsidRPr="00B91396">
        <w:rPr>
          <w:lang w:val="en-GB"/>
        </w:rPr>
        <w:t>At your medical consultation, you meet Mr R, 86 years old (weight: 81 kg, body mass index: 24 kg/m</w:t>
      </w:r>
      <w:r w:rsidRPr="00B91396">
        <w:rPr>
          <w:vertAlign w:val="superscript"/>
          <w:lang w:val="en-GB"/>
        </w:rPr>
        <w:t>2</w:t>
      </w:r>
      <w:r w:rsidRPr="00B91396">
        <w:rPr>
          <w:lang w:val="en-GB"/>
        </w:rPr>
        <w:t xml:space="preserve">). Mr R is a widower, a smoker (10 cigarettes a day, 50 pack-years) and is autonomous in all daily activities. He has no personal medical history and he takes no drug. His last biological test did not find any abnormalities (serum creatinine value: 77 µM/L, creatinine clearance using the </w:t>
      </w:r>
      <w:r w:rsidRPr="00B91396">
        <w:rPr>
          <w:shd w:val="clear" w:color="auto" w:fill="FFFFFF"/>
        </w:rPr>
        <w:t xml:space="preserve">Cockcroft-Gault </w:t>
      </w:r>
      <w:r w:rsidRPr="00B91396">
        <w:rPr>
          <w:lang w:val="en-GB"/>
        </w:rPr>
        <w:t>formula: 70 m</w:t>
      </w:r>
      <w:r w:rsidR="00657463">
        <w:rPr>
          <w:lang w:val="en-GB"/>
        </w:rPr>
        <w:t>L</w:t>
      </w:r>
      <w:r w:rsidRPr="00B91396">
        <w:rPr>
          <w:lang w:val="en-GB"/>
        </w:rPr>
        <w:t xml:space="preserve">/min). </w:t>
      </w:r>
    </w:p>
    <w:p w14:paraId="782DCF59" w14:textId="11BED3B2" w:rsidR="00853ADE" w:rsidRPr="00B91396" w:rsidRDefault="00853ADE" w:rsidP="001E4D23">
      <w:pPr>
        <w:pStyle w:val="MDPI31text"/>
        <w:rPr>
          <w:rFonts w:eastAsiaTheme="minorEastAsia"/>
        </w:rPr>
      </w:pPr>
      <w:r w:rsidRPr="00B91396">
        <w:rPr>
          <w:lang w:val="en-GB"/>
        </w:rPr>
        <w:t>He comes to see you in consultation because he has had palpitations with exercise</w:t>
      </w:r>
      <w:r w:rsidR="00657463">
        <w:rPr>
          <w:lang w:val="en-GB"/>
        </w:rPr>
        <w:t xml:space="preserve"> </w:t>
      </w:r>
      <w:r w:rsidR="00657463" w:rsidRPr="00B91396">
        <w:rPr>
          <w:lang w:val="en-GB"/>
        </w:rPr>
        <w:t>for more than 1 week</w:t>
      </w:r>
      <w:r w:rsidRPr="00B91396">
        <w:rPr>
          <w:lang w:val="en-GB"/>
        </w:rPr>
        <w:t xml:space="preserve">. </w:t>
      </w:r>
      <w:r w:rsidRPr="00B91396">
        <w:rPr>
          <w:rFonts w:eastAsiaTheme="minorEastAsia"/>
          <w:lang w:val="en-GB"/>
        </w:rPr>
        <w:t>You perform electrocardiogra</w:t>
      </w:r>
      <w:r>
        <w:rPr>
          <w:rFonts w:eastAsiaTheme="minorEastAsia"/>
          <w:lang w:val="en-GB"/>
        </w:rPr>
        <w:t>phy</w:t>
      </w:r>
      <w:r w:rsidRPr="00B91396">
        <w:rPr>
          <w:rFonts w:eastAsiaTheme="minorEastAsia"/>
          <w:lang w:val="en-GB"/>
        </w:rPr>
        <w:t xml:space="preserve"> (ECG) in your office and you diagnose non-valvular atrial fibrillation. </w:t>
      </w:r>
      <w:r w:rsidRPr="00B91396">
        <w:rPr>
          <w:rFonts w:eastAsiaTheme="minorEastAsia"/>
          <w:lang w:val="en"/>
        </w:rPr>
        <w:t xml:space="preserve">The biological assessment </w:t>
      </w:r>
      <w:r>
        <w:rPr>
          <w:rFonts w:eastAsiaTheme="minorEastAsia"/>
          <w:lang w:val="en"/>
        </w:rPr>
        <w:t xml:space="preserve">shows no </w:t>
      </w:r>
      <w:r w:rsidRPr="00B91396">
        <w:rPr>
          <w:rFonts w:eastAsiaTheme="minorEastAsia"/>
          <w:lang w:val="en"/>
        </w:rPr>
        <w:t>particularit</w:t>
      </w:r>
      <w:r>
        <w:rPr>
          <w:rFonts w:eastAsiaTheme="minorEastAsia"/>
          <w:lang w:val="en"/>
        </w:rPr>
        <w:t>ies</w:t>
      </w:r>
      <w:r w:rsidRPr="00B91396">
        <w:rPr>
          <w:rFonts w:eastAsiaTheme="minorEastAsia"/>
          <w:lang w:val="en"/>
        </w:rPr>
        <w:t xml:space="preserve"> (particular</w:t>
      </w:r>
      <w:r>
        <w:rPr>
          <w:rFonts w:eastAsiaTheme="minorEastAsia"/>
          <w:lang w:val="en"/>
        </w:rPr>
        <w:t>ly</w:t>
      </w:r>
      <w:r w:rsidRPr="00B91396">
        <w:rPr>
          <w:rFonts w:eastAsiaTheme="minorEastAsia"/>
          <w:lang w:val="en"/>
        </w:rPr>
        <w:t xml:space="preserve"> blood </w:t>
      </w:r>
      <w:proofErr w:type="spellStart"/>
      <w:r w:rsidRPr="00B91396">
        <w:rPr>
          <w:rFonts w:eastAsiaTheme="minorEastAsia"/>
          <w:lang w:val="en"/>
        </w:rPr>
        <w:t>ionography</w:t>
      </w:r>
      <w:proofErr w:type="spellEnd"/>
      <w:r w:rsidRPr="00B91396">
        <w:rPr>
          <w:rFonts w:eastAsiaTheme="minorEastAsia"/>
          <w:lang w:val="en"/>
        </w:rPr>
        <w:t xml:space="preserve"> and </w:t>
      </w:r>
      <w:r w:rsidRPr="00B91396">
        <w:rPr>
          <w:bCs/>
          <w:lang w:val="en-CA"/>
        </w:rPr>
        <w:t>thyroid-stimulating hormone</w:t>
      </w:r>
      <w:r w:rsidRPr="00B91396">
        <w:rPr>
          <w:rFonts w:eastAsiaTheme="minorEastAsia"/>
          <w:lang w:val="en"/>
        </w:rPr>
        <w:t>). Cardiac ultrasonography revealed a dilated left atrium with no valve abnormality.</w:t>
      </w:r>
    </w:p>
    <w:p w14:paraId="06B209B6" w14:textId="77777777" w:rsidR="009710CF" w:rsidRDefault="009710CF" w:rsidP="001E4D23">
      <w:pPr>
        <w:rPr>
          <w:rFonts w:ascii="Times New Roman" w:eastAsia="Times New Roman" w:hAnsi="Times New Roman"/>
          <w:b/>
          <w:shd w:val="clear" w:color="auto" w:fill="FFFFFF"/>
          <w:lang w:val="en-GB"/>
        </w:rPr>
      </w:pPr>
    </w:p>
    <w:p w14:paraId="2C88D32C" w14:textId="544C1AEE" w:rsidR="00647241" w:rsidRPr="009710CF" w:rsidRDefault="00647241" w:rsidP="001E4D23">
      <w:pPr>
        <w:rPr>
          <w:rFonts w:eastAsia="Times New Roman"/>
          <w:b/>
          <w:shd w:val="clear" w:color="auto" w:fill="FFFFFF"/>
          <w:lang w:val="en-GB"/>
        </w:rPr>
      </w:pPr>
      <w:r w:rsidRPr="009710CF">
        <w:rPr>
          <w:rFonts w:eastAsia="Times New Roman"/>
          <w:b/>
          <w:shd w:val="clear" w:color="auto" w:fill="FFFFFF"/>
          <w:lang w:val="en-GB"/>
        </w:rPr>
        <w:t>1) How many antithrombotic treatments will you prescribe during this consultation?</w:t>
      </w:r>
    </w:p>
    <w:p w14:paraId="181A1B9A" w14:textId="77777777" w:rsidR="00647241" w:rsidRPr="009710CF" w:rsidRDefault="00647241" w:rsidP="001E4D23">
      <w:pPr>
        <w:pStyle w:val="ListParagraph"/>
        <w:numPr>
          <w:ilvl w:val="0"/>
          <w:numId w:val="5"/>
        </w:numPr>
        <w:ind w:firstLine="400"/>
        <w:rPr>
          <w:lang w:val="en-GB"/>
        </w:rPr>
      </w:pPr>
      <w:r w:rsidRPr="009710CF">
        <w:rPr>
          <w:lang w:val="en-GB"/>
        </w:rPr>
        <w:t>0</w:t>
      </w:r>
    </w:p>
    <w:p w14:paraId="3CA19A8B" w14:textId="77777777" w:rsidR="00647241" w:rsidRPr="009710CF" w:rsidRDefault="00647241" w:rsidP="001E4D23">
      <w:pPr>
        <w:pStyle w:val="ListParagraph"/>
        <w:numPr>
          <w:ilvl w:val="0"/>
          <w:numId w:val="5"/>
        </w:numPr>
        <w:ind w:firstLine="400"/>
        <w:rPr>
          <w:lang w:val="en-GB"/>
        </w:rPr>
      </w:pPr>
      <w:r w:rsidRPr="009710CF">
        <w:rPr>
          <w:lang w:val="en-GB"/>
        </w:rPr>
        <w:t>1</w:t>
      </w:r>
    </w:p>
    <w:p w14:paraId="1EB297CC" w14:textId="77777777" w:rsidR="00647241" w:rsidRPr="009710CF" w:rsidRDefault="00647241" w:rsidP="001E4D23">
      <w:pPr>
        <w:pStyle w:val="ListParagraph"/>
        <w:numPr>
          <w:ilvl w:val="0"/>
          <w:numId w:val="5"/>
        </w:numPr>
        <w:ind w:firstLine="400"/>
        <w:rPr>
          <w:lang w:val="en-GB"/>
        </w:rPr>
      </w:pPr>
      <w:r w:rsidRPr="009710CF">
        <w:rPr>
          <w:lang w:val="en-GB"/>
        </w:rPr>
        <w:t>2</w:t>
      </w:r>
    </w:p>
    <w:p w14:paraId="447623A8" w14:textId="77777777" w:rsidR="00647241" w:rsidRPr="009710CF" w:rsidRDefault="00647241" w:rsidP="001E4D23">
      <w:pPr>
        <w:pStyle w:val="ListParagraph"/>
        <w:numPr>
          <w:ilvl w:val="0"/>
          <w:numId w:val="5"/>
        </w:numPr>
        <w:ind w:firstLine="400"/>
        <w:rPr>
          <w:lang w:val="en-GB"/>
        </w:rPr>
      </w:pPr>
      <w:r w:rsidRPr="009710CF">
        <w:rPr>
          <w:lang w:val="en-GB"/>
        </w:rPr>
        <w:t>3</w:t>
      </w:r>
    </w:p>
    <w:p w14:paraId="0342C6DE" w14:textId="77777777" w:rsidR="00647241" w:rsidRPr="009710CF" w:rsidRDefault="00647241" w:rsidP="001E4D23">
      <w:pPr>
        <w:rPr>
          <w:rFonts w:eastAsia="Times New Roman"/>
          <w:b/>
          <w:lang w:val="en-GB"/>
        </w:rPr>
      </w:pPr>
      <w:r w:rsidRPr="009710CF">
        <w:rPr>
          <w:rFonts w:eastAsia="Times New Roman"/>
          <w:lang w:val="en-GB"/>
        </w:rPr>
        <w:br/>
      </w:r>
      <w:r w:rsidRPr="009710CF">
        <w:rPr>
          <w:rFonts w:eastAsia="Times New Roman"/>
          <w:b/>
          <w:shd w:val="clear" w:color="auto" w:fill="FFFFFF"/>
          <w:lang w:val="en-GB"/>
        </w:rPr>
        <w:t>2) If you answered 0 to question 1, go to question 5. If not, which molecule(s) of antithrombotic(s) will you prescribe during this consultation?</w:t>
      </w:r>
    </w:p>
    <w:p w14:paraId="33D3D62A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Warfarin  </w:t>
      </w:r>
    </w:p>
    <w:p w14:paraId="60CBE6D8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Rivaroxaban </w:t>
      </w:r>
    </w:p>
    <w:p w14:paraId="0963D84B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Apixaban </w:t>
      </w:r>
    </w:p>
    <w:p w14:paraId="566D7755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Aspirin </w:t>
      </w:r>
    </w:p>
    <w:p w14:paraId="4087D9A9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Clopidogrel </w:t>
      </w:r>
    </w:p>
    <w:p w14:paraId="36B603CF" w14:textId="77777777" w:rsidR="00647241" w:rsidRPr="009710CF" w:rsidRDefault="00647241" w:rsidP="001E4D23">
      <w:pPr>
        <w:rPr>
          <w:lang w:val="en-GB"/>
        </w:rPr>
      </w:pPr>
    </w:p>
    <w:p w14:paraId="7FBCE6C0" w14:textId="0792291A" w:rsidR="00647241" w:rsidRPr="009710CF" w:rsidRDefault="00647241" w:rsidP="001E4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GB"/>
        </w:rPr>
      </w:pPr>
      <w:r w:rsidRPr="009710CF">
        <w:rPr>
          <w:b/>
          <w:lang w:val="en-GB"/>
        </w:rPr>
        <w:t xml:space="preserve">3) </w:t>
      </w:r>
      <w:r w:rsidR="00657463">
        <w:rPr>
          <w:b/>
          <w:lang w:val="en-GB"/>
        </w:rPr>
        <w:t>At w</w:t>
      </w:r>
      <w:r w:rsidRPr="009710CF">
        <w:rPr>
          <w:b/>
          <w:lang w:val="en-GB"/>
        </w:rPr>
        <w:t>hich dosage will you prescribe this(these) molecule(s)? (For each molecule checked on the previous question, it will appear</w:t>
      </w:r>
      <w:r w:rsidR="00657463">
        <w:rPr>
          <w:b/>
          <w:lang w:val="en-GB"/>
        </w:rPr>
        <w:t>)</w:t>
      </w:r>
      <w:r w:rsidRPr="009710CF">
        <w:rPr>
          <w:b/>
          <w:lang w:val="en-GB"/>
        </w:rPr>
        <w:t>:</w:t>
      </w:r>
    </w:p>
    <w:p w14:paraId="0CED49B1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Warfarin: </w:t>
      </w:r>
    </w:p>
    <w:p w14:paraId="0630BB2F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INR (International Normalized Ratio): 2-3</w:t>
      </w:r>
    </w:p>
    <w:p w14:paraId="1689B02D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INR (International Normalized Ratio): 2.5-3.5</w:t>
      </w:r>
    </w:p>
    <w:p w14:paraId="3B38675E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Rivaroxaban </w:t>
      </w:r>
    </w:p>
    <w:p w14:paraId="7DE263C0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15 mg per day</w:t>
      </w:r>
    </w:p>
    <w:p w14:paraId="7119BE73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20 mg per day</w:t>
      </w:r>
    </w:p>
    <w:p w14:paraId="03AC2BCE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Apixaban </w:t>
      </w:r>
    </w:p>
    <w:p w14:paraId="7F193235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2.5 mg twice a day</w:t>
      </w:r>
    </w:p>
    <w:p w14:paraId="04A81A30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5 mg twice a day</w:t>
      </w:r>
    </w:p>
    <w:p w14:paraId="40014B86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Aspirin </w:t>
      </w:r>
    </w:p>
    <w:p w14:paraId="0CBB3457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75-100 mg per day</w:t>
      </w:r>
    </w:p>
    <w:p w14:paraId="04D3AD39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300 mg per day</w:t>
      </w:r>
    </w:p>
    <w:p w14:paraId="47A91F5A" w14:textId="77777777" w:rsidR="00647241" w:rsidRPr="009710CF" w:rsidRDefault="00647241" w:rsidP="001E4D23">
      <w:pPr>
        <w:pStyle w:val="ListParagraph"/>
        <w:numPr>
          <w:ilvl w:val="0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 xml:space="preserve">Clopidogrel </w:t>
      </w:r>
    </w:p>
    <w:p w14:paraId="3E2489A6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75 mg per day</w:t>
      </w:r>
    </w:p>
    <w:p w14:paraId="1AC189DC" w14:textId="77777777" w:rsidR="00647241" w:rsidRPr="009710CF" w:rsidRDefault="00647241" w:rsidP="001E4D23">
      <w:pPr>
        <w:pStyle w:val="ListParagraph"/>
        <w:numPr>
          <w:ilvl w:val="1"/>
          <w:numId w:val="6"/>
        </w:numPr>
        <w:ind w:firstLine="400"/>
        <w:rPr>
          <w:lang w:val="en-GB"/>
        </w:rPr>
      </w:pPr>
      <w:r w:rsidRPr="009710CF">
        <w:rPr>
          <w:lang w:val="en-GB"/>
        </w:rPr>
        <w:t>300 mg per day</w:t>
      </w:r>
    </w:p>
    <w:p w14:paraId="0DD28D9F" w14:textId="77777777" w:rsidR="00647241" w:rsidRPr="009710CF" w:rsidRDefault="00647241" w:rsidP="001E4D23">
      <w:pPr>
        <w:rPr>
          <w:rFonts w:eastAsia="Times New Roman"/>
          <w:shd w:val="clear" w:color="auto" w:fill="FFFFFF"/>
          <w:lang w:val="en-GB"/>
        </w:rPr>
      </w:pPr>
    </w:p>
    <w:p w14:paraId="618FD84A" w14:textId="77777777" w:rsidR="00647241" w:rsidRPr="009710CF" w:rsidRDefault="00647241" w:rsidP="001E4D23">
      <w:pPr>
        <w:keepNext/>
        <w:rPr>
          <w:rFonts w:eastAsia="Times New Roman"/>
          <w:b/>
          <w:lang w:val="en-GB"/>
        </w:rPr>
      </w:pPr>
      <w:r w:rsidRPr="009710CF">
        <w:rPr>
          <w:rFonts w:eastAsia="Times New Roman"/>
          <w:b/>
          <w:shd w:val="clear" w:color="auto" w:fill="FFFFFF"/>
          <w:lang w:val="en-GB"/>
        </w:rPr>
        <w:t>4) How long does the antithrombotic treatment prescribed in the previous question need to be continued?</w:t>
      </w:r>
    </w:p>
    <w:p w14:paraId="66696C51" w14:textId="77777777" w:rsidR="00647241" w:rsidRPr="009710CF" w:rsidRDefault="00647241" w:rsidP="001E4D23">
      <w:pPr>
        <w:pStyle w:val="ListParagraph"/>
        <w:numPr>
          <w:ilvl w:val="0"/>
          <w:numId w:val="7"/>
        </w:numPr>
        <w:ind w:firstLine="400"/>
        <w:rPr>
          <w:lang w:val="en-GB"/>
        </w:rPr>
      </w:pPr>
      <w:r w:rsidRPr="009710CF">
        <w:rPr>
          <w:lang w:val="en-GB"/>
        </w:rPr>
        <w:t>1 month</w:t>
      </w:r>
    </w:p>
    <w:p w14:paraId="756D4CAB" w14:textId="77777777" w:rsidR="00647241" w:rsidRPr="009710CF" w:rsidRDefault="00647241" w:rsidP="001E4D23">
      <w:pPr>
        <w:pStyle w:val="ListParagraph"/>
        <w:numPr>
          <w:ilvl w:val="0"/>
          <w:numId w:val="7"/>
        </w:numPr>
        <w:ind w:firstLine="400"/>
        <w:rPr>
          <w:lang w:val="en-GB"/>
        </w:rPr>
      </w:pPr>
      <w:r w:rsidRPr="009710CF">
        <w:rPr>
          <w:lang w:val="en-GB"/>
        </w:rPr>
        <w:lastRenderedPageBreak/>
        <w:t>6 months</w:t>
      </w:r>
    </w:p>
    <w:p w14:paraId="7D2335E0" w14:textId="77777777" w:rsidR="00647241" w:rsidRPr="009710CF" w:rsidRDefault="00647241" w:rsidP="001E4D23">
      <w:pPr>
        <w:pStyle w:val="ListParagraph"/>
        <w:numPr>
          <w:ilvl w:val="0"/>
          <w:numId w:val="7"/>
        </w:numPr>
        <w:ind w:firstLine="400"/>
        <w:rPr>
          <w:lang w:val="en-GB"/>
        </w:rPr>
      </w:pPr>
      <w:r w:rsidRPr="009710CF">
        <w:rPr>
          <w:lang w:val="en-GB"/>
        </w:rPr>
        <w:t>12 months</w:t>
      </w:r>
    </w:p>
    <w:p w14:paraId="4AD6D905" w14:textId="77777777" w:rsidR="00647241" w:rsidRPr="009710CF" w:rsidRDefault="00647241" w:rsidP="001E4D23">
      <w:pPr>
        <w:pStyle w:val="ListParagraph"/>
        <w:numPr>
          <w:ilvl w:val="0"/>
          <w:numId w:val="7"/>
        </w:numPr>
        <w:ind w:firstLine="400"/>
        <w:rPr>
          <w:lang w:val="en-GB"/>
        </w:rPr>
      </w:pPr>
      <w:r w:rsidRPr="009710CF">
        <w:rPr>
          <w:lang w:val="en-GB"/>
        </w:rPr>
        <w:t>For life</w:t>
      </w:r>
    </w:p>
    <w:p w14:paraId="2F507E64" w14:textId="77777777" w:rsidR="00647241" w:rsidRPr="009710CF" w:rsidRDefault="00647241" w:rsidP="001E4D23">
      <w:pPr>
        <w:pStyle w:val="ListParagraph"/>
        <w:ind w:firstLine="400"/>
        <w:rPr>
          <w:lang w:val="en-GB"/>
        </w:rPr>
      </w:pPr>
    </w:p>
    <w:p w14:paraId="3E0D998C" w14:textId="77777777" w:rsidR="00647241" w:rsidRPr="009710CF" w:rsidRDefault="00647241" w:rsidP="001E4D23">
      <w:pPr>
        <w:pStyle w:val="HTMLPreformatted"/>
        <w:rPr>
          <w:rFonts w:ascii="Palatino Linotype" w:eastAsiaTheme="minorEastAsia" w:hAnsi="Palatino Linotype" w:cs="Times New Roman"/>
          <w:b/>
          <w:lang w:val="en-GB"/>
        </w:rPr>
      </w:pPr>
      <w:r w:rsidRPr="009710CF">
        <w:rPr>
          <w:rFonts w:ascii="Palatino Linotype" w:hAnsi="Palatino Linotype" w:cs="Times New Roman"/>
          <w:b/>
          <w:lang w:val="en-GB"/>
        </w:rPr>
        <w:t xml:space="preserve">5) On a scale of 0 to 10, </w:t>
      </w:r>
      <w:r w:rsidRPr="009710CF">
        <w:rPr>
          <w:rFonts w:ascii="Palatino Linotype" w:eastAsiaTheme="minorEastAsia" w:hAnsi="Palatino Linotype" w:cs="Times New Roman"/>
          <w:b/>
          <w:lang w:val="en-GB"/>
        </w:rPr>
        <w:t>what is your degree of confidence in the adequacy of your prescription in relation to the guidelines?</w:t>
      </w:r>
    </w:p>
    <w:p w14:paraId="2AC853D2" w14:textId="77777777" w:rsidR="00647241" w:rsidRPr="009710CF" w:rsidRDefault="00647241" w:rsidP="001E4D23">
      <w:pPr>
        <w:rPr>
          <w:lang w:val="en-GB"/>
        </w:rPr>
      </w:pPr>
    </w:p>
    <w:p w14:paraId="62446F76" w14:textId="77777777" w:rsidR="00647241" w:rsidRPr="009710CF" w:rsidRDefault="00647241" w:rsidP="001E4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GB"/>
        </w:rPr>
      </w:pPr>
    </w:p>
    <w:p w14:paraId="7674E957" w14:textId="77777777" w:rsidR="00647241" w:rsidRPr="009710CF" w:rsidRDefault="00647241" w:rsidP="001E4D23">
      <w:pPr>
        <w:spacing w:line="276" w:lineRule="auto"/>
        <w:jc w:val="center"/>
        <w:rPr>
          <w:b/>
          <w:lang w:val="en-GB"/>
        </w:rPr>
      </w:pPr>
      <w:r w:rsidRPr="009710CF">
        <w:rPr>
          <w:b/>
          <w:lang w:val="en-GB"/>
        </w:rPr>
        <w:t>For the experimental group, after completion of the 3 clinical vignettes:</w:t>
      </w:r>
    </w:p>
    <w:p w14:paraId="7E28A8E3" w14:textId="77777777" w:rsidR="00647241" w:rsidRPr="009710CF" w:rsidRDefault="00647241" w:rsidP="001E4D23">
      <w:pPr>
        <w:spacing w:line="276" w:lineRule="auto"/>
        <w:rPr>
          <w:b/>
          <w:lang w:val="en-GB"/>
        </w:rPr>
      </w:pPr>
    </w:p>
    <w:p w14:paraId="78E3F716" w14:textId="77777777" w:rsidR="00647241" w:rsidRPr="009710CF" w:rsidRDefault="00647241" w:rsidP="001E4D23">
      <w:pPr>
        <w:spacing w:line="276" w:lineRule="auto"/>
        <w:rPr>
          <w:b/>
          <w:lang w:val="en-GB"/>
        </w:rPr>
      </w:pPr>
      <w:r w:rsidRPr="009710CF">
        <w:rPr>
          <w:b/>
          <w:lang w:val="en-GB"/>
        </w:rPr>
        <w:t>Regarding the prescription support tool, please note the following items from 0 (strongly disagree) to 10 (strongly agree):</w:t>
      </w:r>
    </w:p>
    <w:p w14:paraId="5C8AF31D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b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The prescription support-tool helped me answer to the clinical vignettes</w:t>
      </w:r>
      <w:r w:rsidRPr="009710CF">
        <w:rPr>
          <w:lang w:val="en-GB"/>
        </w:rPr>
        <w:t>:../10</w:t>
      </w:r>
    </w:p>
    <w:p w14:paraId="599D7D92" w14:textId="32CD92D1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b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 xml:space="preserve">The prescription support-tool has modified the answers </w:t>
      </w:r>
      <w:r w:rsidR="009C0F41" w:rsidRPr="009710CF">
        <w:rPr>
          <w:lang w:val="en-GB"/>
        </w:rPr>
        <w:t>to clinical vignettes</w:t>
      </w:r>
      <w:r w:rsidR="009C0F41" w:rsidRPr="009710CF">
        <w:rPr>
          <w:rFonts w:eastAsia="Times New Roman"/>
          <w:shd w:val="clear" w:color="auto" w:fill="FFFFFF"/>
          <w:lang w:val="en-GB"/>
        </w:rPr>
        <w:t xml:space="preserve"> </w:t>
      </w:r>
      <w:r w:rsidRPr="009710CF">
        <w:rPr>
          <w:rFonts w:eastAsia="Times New Roman"/>
          <w:shd w:val="clear" w:color="auto" w:fill="FFFFFF"/>
          <w:lang w:val="en-GB"/>
        </w:rPr>
        <w:t xml:space="preserve">that I </w:t>
      </w:r>
      <w:r w:rsidR="009C0F41" w:rsidRPr="009710CF">
        <w:rPr>
          <w:rFonts w:eastAsia="Times New Roman"/>
          <w:shd w:val="clear" w:color="auto" w:fill="FFFFFF"/>
          <w:lang w:val="en-GB"/>
        </w:rPr>
        <w:t xml:space="preserve">would have made </w:t>
      </w:r>
      <w:r w:rsidRPr="009710CF">
        <w:rPr>
          <w:lang w:val="en-GB"/>
        </w:rPr>
        <w:t>spontaneously:../10</w:t>
      </w:r>
    </w:p>
    <w:p w14:paraId="09E7224F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b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The prescription support-tool is clear</w:t>
      </w:r>
      <w:r w:rsidRPr="009710CF">
        <w:rPr>
          <w:lang w:val="en-GB"/>
        </w:rPr>
        <w:t>:../10</w:t>
      </w:r>
    </w:p>
    <w:p w14:paraId="031BE321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b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The prescription support-tool is operational</w:t>
      </w:r>
      <w:r w:rsidRPr="009710CF">
        <w:rPr>
          <w:lang w:val="en-GB"/>
        </w:rPr>
        <w:t>:../10</w:t>
      </w:r>
    </w:p>
    <w:p w14:paraId="5FE525D4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b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The prescription support-tool is useful for practice</w:t>
      </w:r>
      <w:r w:rsidRPr="009710CF">
        <w:rPr>
          <w:lang w:val="en-GB"/>
        </w:rPr>
        <w:t>:../10</w:t>
      </w:r>
    </w:p>
    <w:p w14:paraId="74E922BC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rFonts w:eastAsia="Times New Roman"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I would be ready to use this prescription support-tool</w:t>
      </w:r>
      <w:r w:rsidRPr="009710CF">
        <w:rPr>
          <w:lang w:val="en-GB"/>
        </w:rPr>
        <w:t>:../10</w:t>
      </w:r>
    </w:p>
    <w:p w14:paraId="2EE68CA5" w14:textId="77777777" w:rsidR="00647241" w:rsidRPr="009710CF" w:rsidRDefault="00647241" w:rsidP="001E4D23">
      <w:pPr>
        <w:pStyle w:val="ListParagraph"/>
        <w:numPr>
          <w:ilvl w:val="0"/>
          <w:numId w:val="8"/>
        </w:numPr>
        <w:spacing w:line="276" w:lineRule="auto"/>
        <w:ind w:firstLine="400"/>
        <w:rPr>
          <w:rFonts w:eastAsia="Times New Roman"/>
          <w:lang w:val="en-GB"/>
        </w:rPr>
      </w:pPr>
      <w:r w:rsidRPr="009710CF">
        <w:rPr>
          <w:rFonts w:eastAsia="Times New Roman"/>
          <w:shd w:val="clear" w:color="auto" w:fill="FFFFFF"/>
          <w:lang w:val="en-GB"/>
        </w:rPr>
        <w:t>I would recommend the use of this prescription support-tool</w:t>
      </w:r>
      <w:r w:rsidRPr="009710CF">
        <w:rPr>
          <w:lang w:val="en-GB"/>
        </w:rPr>
        <w:t>:../10</w:t>
      </w:r>
    </w:p>
    <w:p w14:paraId="5DAE63A4" w14:textId="77777777" w:rsidR="00647241" w:rsidRPr="009710CF" w:rsidRDefault="00647241" w:rsidP="001E4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GB"/>
        </w:rPr>
      </w:pPr>
    </w:p>
    <w:p w14:paraId="06317248" w14:textId="491ACFE0" w:rsidR="00647241" w:rsidRPr="009710CF" w:rsidRDefault="00647241" w:rsidP="001E4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GB"/>
        </w:rPr>
      </w:pPr>
      <w:r w:rsidRPr="009710CF">
        <w:rPr>
          <w:b/>
          <w:lang w:val="en-GB"/>
        </w:rPr>
        <w:t xml:space="preserve">Notes on the tool: What are the points of the </w:t>
      </w:r>
      <w:r w:rsidRPr="009710CF">
        <w:rPr>
          <w:rFonts w:eastAsia="Times New Roman"/>
          <w:b/>
          <w:shd w:val="clear" w:color="auto" w:fill="FFFFFF"/>
          <w:lang w:val="en-GB"/>
        </w:rPr>
        <w:t>prescription support</w:t>
      </w:r>
      <w:r w:rsidR="00657463">
        <w:rPr>
          <w:rFonts w:eastAsia="Times New Roman"/>
          <w:b/>
          <w:shd w:val="clear" w:color="auto" w:fill="FFFFFF"/>
          <w:lang w:val="en-GB"/>
        </w:rPr>
        <w:t xml:space="preserve"> </w:t>
      </w:r>
      <w:r w:rsidRPr="009710CF">
        <w:rPr>
          <w:rFonts w:eastAsia="Times New Roman"/>
          <w:b/>
          <w:shd w:val="clear" w:color="auto" w:fill="FFFFFF"/>
          <w:lang w:val="en-GB"/>
        </w:rPr>
        <w:t>tool</w:t>
      </w:r>
      <w:r w:rsidRPr="009710CF">
        <w:rPr>
          <w:b/>
          <w:lang w:val="en-GB"/>
        </w:rPr>
        <w:t xml:space="preserve"> that could be improved: useless information, missing information, presentation, etc</w:t>
      </w:r>
      <w:r w:rsidR="00657463">
        <w:rPr>
          <w:b/>
          <w:lang w:val="en-GB"/>
        </w:rPr>
        <w:t>?</w:t>
      </w:r>
      <w:r w:rsidRPr="009710CF">
        <w:rPr>
          <w:b/>
          <w:lang w:val="en-GB"/>
        </w:rPr>
        <w:t>:</w:t>
      </w:r>
    </w:p>
    <w:p w14:paraId="31F9F69E" w14:textId="77777777" w:rsidR="00647241" w:rsidRPr="00D300DE" w:rsidRDefault="00647241" w:rsidP="001E4D23">
      <w:pPr>
        <w:pStyle w:val="ListParagraph"/>
        <w:spacing w:line="480" w:lineRule="auto"/>
        <w:ind w:left="360" w:firstLine="400"/>
        <w:rPr>
          <w:b/>
          <w:lang w:val="en-GB"/>
        </w:rPr>
      </w:pPr>
    </w:p>
    <w:p w14:paraId="52DC30A3" w14:textId="77777777" w:rsidR="00647241" w:rsidRDefault="00647241" w:rsidP="001E4D2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9DC6464" w14:textId="772B3825" w:rsidR="006652B5" w:rsidRPr="009710CF" w:rsidRDefault="00C43548" w:rsidP="001E4D23">
      <w:pPr>
        <w:pStyle w:val="MDPI41tablecaption"/>
        <w:jc w:val="center"/>
        <w:rPr>
          <w:b/>
        </w:rPr>
      </w:pPr>
      <w:r w:rsidRPr="009710CF">
        <w:rPr>
          <w:b/>
        </w:rPr>
        <w:lastRenderedPageBreak/>
        <w:t xml:space="preserve">Additional file </w:t>
      </w:r>
      <w:r w:rsidR="00AE57A8" w:rsidRPr="009710CF">
        <w:rPr>
          <w:b/>
        </w:rPr>
        <w:t>4</w:t>
      </w:r>
      <w:r w:rsidR="002B619D" w:rsidRPr="009710CF">
        <w:rPr>
          <w:b/>
        </w:rPr>
        <w:t xml:space="preserve">: </w:t>
      </w:r>
      <w:r w:rsidR="00521539" w:rsidRPr="009710CF">
        <w:rPr>
          <w:b/>
        </w:rPr>
        <w:t>Graphical</w:t>
      </w:r>
      <w:r w:rsidR="00CA4455" w:rsidRPr="009710CF">
        <w:rPr>
          <w:b/>
        </w:rPr>
        <w:t xml:space="preserve"> presentation of missing </w:t>
      </w:r>
      <w:r w:rsidR="00DF5181" w:rsidRPr="009710CF">
        <w:rPr>
          <w:b/>
        </w:rPr>
        <w:t xml:space="preserve">data </w:t>
      </w:r>
      <w:r w:rsidR="00CA4455" w:rsidRPr="009710CF">
        <w:rPr>
          <w:b/>
        </w:rPr>
        <w:t>pattern</w:t>
      </w:r>
      <w:r w:rsidR="009710CF" w:rsidRPr="009710CF">
        <w:rPr>
          <w:b/>
        </w:rPr>
        <w:t>.</w:t>
      </w:r>
    </w:p>
    <w:p w14:paraId="530F651B" w14:textId="628989C5" w:rsidR="006652B5" w:rsidRPr="00F133EF" w:rsidRDefault="001624BE" w:rsidP="001E4D23">
      <w:pPr>
        <w:pStyle w:val="MDPI52figure"/>
      </w:pPr>
      <w:r>
        <w:rPr>
          <w:noProof/>
        </w:rPr>
        <w:drawing>
          <wp:inline distT="0" distB="0" distL="0" distR="0" wp14:anchorId="2699E7F6" wp14:editId="3D423CEB">
            <wp:extent cx="4755664" cy="3349202"/>
            <wp:effectExtent l="0" t="0" r="0" b="3810"/>
            <wp:docPr id="2" name="Image 2" descr="../../../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693" cy="335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99248" w14:textId="77777777" w:rsidR="00C53311" w:rsidRPr="00B169C6" w:rsidRDefault="00C53311" w:rsidP="001E4D23">
      <w:pPr>
        <w:pStyle w:val="MDPI31text"/>
      </w:pPr>
      <w:r w:rsidRPr="00B169C6">
        <w:t xml:space="preserve">We considered that missing data were missing at random (MAR): “presence of missing values on a variable that is related to other observed variables but not related to its own unobserved values”. </w:t>
      </w:r>
    </w:p>
    <w:p w14:paraId="04FD94D3" w14:textId="24A5B272" w:rsidR="00C53311" w:rsidRPr="00B169C6" w:rsidRDefault="00C53311" w:rsidP="001E4D23">
      <w:pPr>
        <w:pStyle w:val="MDPI31text"/>
      </w:pPr>
      <w:r w:rsidRPr="00B169C6">
        <w:rPr>
          <w:lang w:val="en-GB"/>
        </w:rPr>
        <w:t xml:space="preserve">We used </w:t>
      </w:r>
      <w:r>
        <w:rPr>
          <w:lang w:val="en-GB"/>
        </w:rPr>
        <w:t xml:space="preserve">data for </w:t>
      </w:r>
      <w:r w:rsidRPr="00B169C6">
        <w:rPr>
          <w:lang w:val="en-GB"/>
        </w:rPr>
        <w:t>all characteristics and all observed answers (question</w:t>
      </w:r>
      <w:r w:rsidR="00657463">
        <w:rPr>
          <w:lang w:val="en-GB"/>
        </w:rPr>
        <w:t>s</w:t>
      </w:r>
      <w:r w:rsidRPr="00B169C6">
        <w:rPr>
          <w:lang w:val="en-GB"/>
        </w:rPr>
        <w:t xml:space="preserve"> 1 to 5) for the imputation modelling: package </w:t>
      </w:r>
      <w:r w:rsidRPr="00B169C6">
        <w:rPr>
          <w:color w:val="212121"/>
          <w:lang w:val="en-GB"/>
        </w:rPr>
        <w:t xml:space="preserve">MICE (Multivariate Imputation by Chained Equations in R: </w:t>
      </w:r>
      <w:hyperlink r:id="rId6" w:history="1">
        <w:r w:rsidRPr="00B169C6">
          <w:rPr>
            <w:rStyle w:val="Hyperlink"/>
            <w:rFonts w:ascii="Times New Roman" w:hAnsi="Times New Roman"/>
            <w:lang w:val="en-GB"/>
          </w:rPr>
          <w:t>https://cran.r-project.org/web/packages/mice/mice.pdf)</w:t>
        </w:r>
      </w:hyperlink>
      <w:r w:rsidRPr="00B169C6">
        <w:rPr>
          <w:lang w:val="en-GB"/>
        </w:rPr>
        <w:t>.</w:t>
      </w:r>
    </w:p>
    <w:p w14:paraId="73BF579E" w14:textId="77777777" w:rsidR="009710CF" w:rsidRDefault="009710CF" w:rsidP="001E4D23">
      <w:pPr>
        <w:spacing w:line="276" w:lineRule="auto"/>
        <w:rPr>
          <w:rFonts w:ascii="Times New Roman" w:hAnsi="Times New Roman"/>
          <w:u w:val="single"/>
        </w:rPr>
      </w:pPr>
    </w:p>
    <w:p w14:paraId="7EEFD0E0" w14:textId="75C93734" w:rsidR="00C53311" w:rsidRPr="009710CF" w:rsidRDefault="00C53311" w:rsidP="001E4D23">
      <w:pPr>
        <w:spacing w:line="276" w:lineRule="auto"/>
        <w:rPr>
          <w:u w:val="single"/>
        </w:rPr>
      </w:pPr>
      <w:r w:rsidRPr="009710CF">
        <w:rPr>
          <w:u w:val="single"/>
        </w:rPr>
        <w:t xml:space="preserve">Variables/abbreviations: </w:t>
      </w:r>
    </w:p>
    <w:p w14:paraId="512D1091" w14:textId="615A70C3" w:rsidR="00C53311" w:rsidRPr="009710CF" w:rsidRDefault="00C53311" w:rsidP="001E4D23">
      <w:pPr>
        <w:pStyle w:val="ListParagraph"/>
        <w:numPr>
          <w:ilvl w:val="0"/>
          <w:numId w:val="14"/>
        </w:numPr>
        <w:spacing w:line="276" w:lineRule="auto"/>
        <w:ind w:firstLine="400"/>
        <w:rPr>
          <w:u w:val="single"/>
        </w:rPr>
      </w:pPr>
      <w:r w:rsidRPr="009710CF">
        <w:t>Physicians’ characteristics: login (“</w:t>
      </w:r>
      <w:r w:rsidRPr="009710CF">
        <w:rPr>
          <w:u w:val="single"/>
        </w:rPr>
        <w:t>participant.id</w:t>
      </w:r>
      <w:r w:rsidRPr="009710CF">
        <w:t xml:space="preserve">”), </w:t>
      </w:r>
      <w:r w:rsidRPr="009710CF">
        <w:rPr>
          <w:color w:val="000000" w:themeColor="text1"/>
          <w:lang w:val="en-GB"/>
        </w:rPr>
        <w:t>age, sex, medical specialty, group of randomi</w:t>
      </w:r>
      <w:r w:rsidR="00657463">
        <w:rPr>
          <w:color w:val="000000" w:themeColor="text1"/>
          <w:lang w:val="en-GB"/>
        </w:rPr>
        <w:t>z</w:t>
      </w:r>
      <w:r w:rsidRPr="009710CF">
        <w:rPr>
          <w:color w:val="000000" w:themeColor="text1"/>
          <w:lang w:val="en-GB"/>
        </w:rPr>
        <w:t>ation (“</w:t>
      </w:r>
      <w:r w:rsidRPr="009710CF">
        <w:rPr>
          <w:color w:val="000000" w:themeColor="text1"/>
          <w:u w:val="single"/>
          <w:lang w:val="en-GB"/>
        </w:rPr>
        <w:t>randomization.group</w:t>
      </w:r>
      <w:r w:rsidRPr="009710CF">
        <w:rPr>
          <w:color w:val="000000" w:themeColor="text1"/>
          <w:lang w:val="en-GB"/>
        </w:rPr>
        <w:t>”), years of medical practice (“</w:t>
      </w:r>
      <w:r w:rsidRPr="009710CF">
        <w:rPr>
          <w:color w:val="000000" w:themeColor="text1"/>
          <w:u w:val="single"/>
          <w:lang w:val="en-GB"/>
        </w:rPr>
        <w:t>thesis.date</w:t>
      </w:r>
      <w:r w:rsidRPr="009710CF">
        <w:rPr>
          <w:color w:val="000000" w:themeColor="text1"/>
          <w:lang w:val="en-GB"/>
        </w:rPr>
        <w:t>”), average rate of their patients with prescription of oral AT combinations (“</w:t>
      </w:r>
      <w:r w:rsidRPr="009710CF">
        <w:rPr>
          <w:color w:val="000000" w:themeColor="text1"/>
          <w:u w:val="single"/>
          <w:lang w:val="en-GB"/>
        </w:rPr>
        <w:t>cumul.percent</w:t>
      </w:r>
      <w:r w:rsidRPr="009710CF">
        <w:rPr>
          <w:color w:val="000000" w:themeColor="text1"/>
          <w:lang w:val="en-GB"/>
        </w:rPr>
        <w:t>”), degree of self-confidence in prescribing oral AT combinations (“</w:t>
      </w:r>
      <w:r w:rsidRPr="009710CF">
        <w:rPr>
          <w:color w:val="000000" w:themeColor="text1"/>
          <w:u w:val="single"/>
          <w:lang w:val="en-GB"/>
        </w:rPr>
        <w:t>at.ease</w:t>
      </w:r>
      <w:r w:rsidRPr="009710CF">
        <w:rPr>
          <w:color w:val="000000" w:themeColor="text1"/>
          <w:lang w:val="en-GB"/>
        </w:rPr>
        <w:t>”). Finally, physicians were asked whether they knew the most recent guidelines on oral AT combinations and where to find them (“</w:t>
      </w:r>
      <w:r w:rsidR="00657463">
        <w:rPr>
          <w:color w:val="000000" w:themeColor="text1"/>
          <w:u w:val="single"/>
        </w:rPr>
        <w:t>w</w:t>
      </w:r>
      <w:r w:rsidRPr="009710CF">
        <w:rPr>
          <w:color w:val="000000" w:themeColor="text1"/>
          <w:u w:val="single"/>
        </w:rPr>
        <w:t>here.to.reco</w:t>
      </w:r>
      <w:r w:rsidRPr="009710CF">
        <w:rPr>
          <w:color w:val="000000" w:themeColor="text1"/>
        </w:rPr>
        <w:t>”)</w:t>
      </w:r>
      <w:r w:rsidRPr="009710CF">
        <w:rPr>
          <w:color w:val="000000" w:themeColor="text1"/>
          <w:lang w:val="en-GB"/>
        </w:rPr>
        <w:t>.</w:t>
      </w:r>
    </w:p>
    <w:p w14:paraId="48E179CB" w14:textId="4595CAF9" w:rsidR="00C53311" w:rsidRPr="009710CF" w:rsidRDefault="00657463" w:rsidP="001E4D23">
      <w:pPr>
        <w:pStyle w:val="ListParagraph"/>
        <w:numPr>
          <w:ilvl w:val="0"/>
          <w:numId w:val="14"/>
        </w:numPr>
        <w:spacing w:line="276" w:lineRule="auto"/>
        <w:ind w:firstLine="400"/>
        <w:rPr>
          <w:u w:val="single"/>
        </w:rPr>
      </w:pPr>
      <w:r>
        <w:rPr>
          <w:color w:val="000000" w:themeColor="text1"/>
          <w:lang w:val="en-GB"/>
        </w:rPr>
        <w:t>Four</w:t>
      </w:r>
      <w:r w:rsidR="00C53311" w:rsidRPr="009710CF">
        <w:rPr>
          <w:color w:val="000000" w:themeColor="text1"/>
          <w:lang w:val="en-GB"/>
        </w:rPr>
        <w:t xml:space="preserve"> multiple-choice questions: question 1 (</w:t>
      </w:r>
      <w:r w:rsidR="00C53311" w:rsidRPr="009710CF">
        <w:rPr>
          <w:color w:val="000000" w:themeColor="text1"/>
          <w:u w:val="single"/>
          <w:lang w:val="en-GB"/>
        </w:rPr>
        <w:t>Q1</w:t>
      </w:r>
      <w:r w:rsidR="00C53311" w:rsidRPr="009710CF">
        <w:rPr>
          <w:color w:val="000000" w:themeColor="text1"/>
          <w:lang w:val="en-GB"/>
        </w:rPr>
        <w:t>): number of oral ATs</w:t>
      </w:r>
      <w:r>
        <w:rPr>
          <w:color w:val="000000" w:themeColor="text1"/>
          <w:lang w:val="en-GB"/>
        </w:rPr>
        <w:t>;</w:t>
      </w:r>
      <w:r w:rsidR="00C53311" w:rsidRPr="009710CF">
        <w:rPr>
          <w:color w:val="000000" w:themeColor="text1"/>
          <w:lang w:val="en-GB"/>
        </w:rPr>
        <w:t xml:space="preserve"> question 2 (</w:t>
      </w:r>
      <w:r w:rsidR="00C53311" w:rsidRPr="009710CF">
        <w:rPr>
          <w:color w:val="000000" w:themeColor="text1"/>
          <w:u w:val="single"/>
          <w:lang w:val="en-GB"/>
        </w:rPr>
        <w:t>Q2</w:t>
      </w:r>
      <w:r w:rsidR="00C53311" w:rsidRPr="009710CF">
        <w:rPr>
          <w:color w:val="000000" w:themeColor="text1"/>
          <w:lang w:val="en-GB"/>
        </w:rPr>
        <w:t>): type of oral ATs</w:t>
      </w:r>
      <w:r>
        <w:rPr>
          <w:color w:val="000000" w:themeColor="text1"/>
          <w:lang w:val="en-GB"/>
        </w:rPr>
        <w:t>;</w:t>
      </w:r>
      <w:r w:rsidR="00C53311" w:rsidRPr="009710CF">
        <w:rPr>
          <w:color w:val="000000" w:themeColor="text1"/>
          <w:lang w:val="en-GB"/>
        </w:rPr>
        <w:t xml:space="preserve"> question 3 (</w:t>
      </w:r>
      <w:r w:rsidR="00C53311" w:rsidRPr="009710CF">
        <w:rPr>
          <w:color w:val="000000" w:themeColor="text1"/>
          <w:u w:val="single"/>
          <w:lang w:val="en-GB"/>
        </w:rPr>
        <w:t>Q3</w:t>
      </w:r>
      <w:r w:rsidR="00C53311" w:rsidRPr="009710CF">
        <w:rPr>
          <w:color w:val="000000" w:themeColor="text1"/>
          <w:lang w:val="en-GB"/>
        </w:rPr>
        <w:t>): dosage of each oral AT prescribed</w:t>
      </w:r>
      <w:r>
        <w:rPr>
          <w:color w:val="000000" w:themeColor="text1"/>
          <w:lang w:val="en-GB"/>
        </w:rPr>
        <w:t>;</w:t>
      </w:r>
      <w:r w:rsidR="00C53311" w:rsidRPr="009710CF">
        <w:rPr>
          <w:color w:val="000000" w:themeColor="text1"/>
          <w:lang w:val="en-GB"/>
        </w:rPr>
        <w:t xml:space="preserve"> question 4 (</w:t>
      </w:r>
      <w:r w:rsidR="00C53311" w:rsidRPr="009710CF">
        <w:rPr>
          <w:color w:val="000000" w:themeColor="text1"/>
          <w:u w:val="single"/>
          <w:lang w:val="en-GB"/>
        </w:rPr>
        <w:t>Q4</w:t>
      </w:r>
      <w:r w:rsidR="00C53311" w:rsidRPr="009710CF">
        <w:rPr>
          <w:color w:val="000000" w:themeColor="text1"/>
          <w:lang w:val="en-GB"/>
        </w:rPr>
        <w:t>): duration of the prescription</w:t>
      </w:r>
      <w:r>
        <w:rPr>
          <w:color w:val="000000" w:themeColor="text1"/>
          <w:lang w:val="en-GB"/>
        </w:rPr>
        <w:t>.</w:t>
      </w:r>
    </w:p>
    <w:p w14:paraId="0D0A48E6" w14:textId="24D97247" w:rsidR="00C53311" w:rsidRPr="009710CF" w:rsidRDefault="00C53311" w:rsidP="001E4D23">
      <w:pPr>
        <w:pStyle w:val="ListParagraph"/>
        <w:numPr>
          <w:ilvl w:val="0"/>
          <w:numId w:val="14"/>
        </w:numPr>
        <w:spacing w:line="276" w:lineRule="auto"/>
        <w:ind w:firstLine="400"/>
        <w:rPr>
          <w:u w:val="single"/>
        </w:rPr>
      </w:pPr>
      <w:r w:rsidRPr="009710CF">
        <w:rPr>
          <w:color w:val="000000" w:themeColor="text1"/>
          <w:lang w:val="en-GB"/>
        </w:rPr>
        <w:t xml:space="preserve">The </w:t>
      </w:r>
      <w:r w:rsidR="00657463">
        <w:rPr>
          <w:color w:val="000000" w:themeColor="text1"/>
          <w:lang w:val="en-GB"/>
        </w:rPr>
        <w:t>fifth</w:t>
      </w:r>
      <w:r w:rsidRPr="009710CF">
        <w:rPr>
          <w:color w:val="000000" w:themeColor="text1"/>
          <w:lang w:val="en-GB"/>
        </w:rPr>
        <w:t xml:space="preserve"> and last </w:t>
      </w:r>
      <w:r w:rsidRPr="009710CF">
        <w:rPr>
          <w:rFonts w:eastAsia="Times New Roman"/>
          <w:color w:val="000000" w:themeColor="text1"/>
          <w:shd w:val="clear" w:color="auto" w:fill="FFFFFF"/>
          <w:lang w:val="en-GB"/>
        </w:rPr>
        <w:t>question (</w:t>
      </w:r>
      <w:r w:rsidRPr="009710CF">
        <w:rPr>
          <w:rFonts w:eastAsia="Times New Roman"/>
          <w:color w:val="000000" w:themeColor="text1"/>
          <w:u w:val="single"/>
          <w:shd w:val="clear" w:color="auto" w:fill="FFFFFF"/>
          <w:lang w:val="en-GB"/>
        </w:rPr>
        <w:t>Q5</w:t>
      </w:r>
      <w:r w:rsidRPr="009710CF">
        <w:rPr>
          <w:rFonts w:eastAsia="Times New Roman"/>
          <w:color w:val="000000" w:themeColor="text1"/>
          <w:shd w:val="clear" w:color="auto" w:fill="FFFFFF"/>
          <w:lang w:val="en-GB"/>
        </w:rPr>
        <w:t xml:space="preserve">) evaluated the self-reported degree of confidence the physician had regarding the appropriateness of </w:t>
      </w:r>
      <w:r w:rsidR="00657463">
        <w:rPr>
          <w:rFonts w:eastAsia="Times New Roman"/>
          <w:color w:val="000000" w:themeColor="text1"/>
          <w:shd w:val="clear" w:color="auto" w:fill="FFFFFF"/>
          <w:lang w:val="en-GB"/>
        </w:rPr>
        <w:t>their</w:t>
      </w:r>
      <w:r w:rsidRPr="009710CF">
        <w:rPr>
          <w:rFonts w:eastAsia="Times New Roman"/>
          <w:color w:val="000000" w:themeColor="text1"/>
          <w:shd w:val="clear" w:color="auto" w:fill="FFFFFF"/>
          <w:lang w:val="en-GB"/>
        </w:rPr>
        <w:t xml:space="preserve"> prescription </w:t>
      </w:r>
      <w:r w:rsidRPr="009710CF">
        <w:rPr>
          <w:color w:val="000000" w:themeColor="text1"/>
          <w:lang w:val="en-GB"/>
        </w:rPr>
        <w:t xml:space="preserve">on a scale </w:t>
      </w:r>
      <w:r w:rsidR="00657463">
        <w:rPr>
          <w:color w:val="000000" w:themeColor="text1"/>
          <w:lang w:val="en-GB"/>
        </w:rPr>
        <w:t>from</w:t>
      </w:r>
      <w:r w:rsidRPr="009710CF">
        <w:rPr>
          <w:color w:val="000000" w:themeColor="text1"/>
          <w:lang w:val="en-GB"/>
        </w:rPr>
        <w:t xml:space="preserve"> 0 to 10.</w:t>
      </w:r>
    </w:p>
    <w:p w14:paraId="5E9B6576" w14:textId="592531B9" w:rsidR="00C53311" w:rsidRPr="009710CF" w:rsidRDefault="00C53311" w:rsidP="001E4D23">
      <w:pPr>
        <w:pStyle w:val="ListParagraph"/>
        <w:numPr>
          <w:ilvl w:val="0"/>
          <w:numId w:val="14"/>
        </w:numPr>
        <w:spacing w:line="276" w:lineRule="auto"/>
        <w:ind w:firstLine="400"/>
        <w:rPr>
          <w:u w:val="single"/>
        </w:rPr>
      </w:pPr>
      <w:r w:rsidRPr="009710CF">
        <w:rPr>
          <w:color w:val="000000" w:themeColor="text1"/>
          <w:lang w:val="en-GB"/>
        </w:rPr>
        <w:t>“</w:t>
      </w:r>
      <w:r w:rsidRPr="009710CF">
        <w:rPr>
          <w:color w:val="000000" w:themeColor="text1"/>
          <w:u w:val="single"/>
          <w:lang w:val="en-GB"/>
        </w:rPr>
        <w:t>Dossier.final</w:t>
      </w:r>
      <w:r w:rsidRPr="009710CF">
        <w:rPr>
          <w:color w:val="000000" w:themeColor="text1"/>
          <w:lang w:val="en-GB"/>
        </w:rPr>
        <w:t>” is a constructed variable representing the sum of Q1 to Q4</w:t>
      </w:r>
      <w:r w:rsidR="00657463">
        <w:rPr>
          <w:color w:val="000000" w:themeColor="text1"/>
          <w:lang w:val="en-GB"/>
        </w:rPr>
        <w:t xml:space="preserve"> that is,</w:t>
      </w:r>
      <w:r w:rsidRPr="009710CF">
        <w:rPr>
          <w:color w:val="000000" w:themeColor="text1"/>
          <w:lang w:val="en-GB"/>
        </w:rPr>
        <w:t xml:space="preserve"> the primary outcome (true if all questions were correct, false if one question or more were false). We reconstructed this variable after the multiple imputation. </w:t>
      </w:r>
    </w:p>
    <w:p w14:paraId="11D40FE7" w14:textId="77777777" w:rsidR="00AB184C" w:rsidRDefault="00AB184C" w:rsidP="001E4D23">
      <w:pPr>
        <w:rPr>
          <w:rFonts w:ascii="Times New Roman" w:hAnsi="Times New Roman"/>
          <w:sz w:val="18"/>
          <w:szCs w:val="18"/>
          <w:u w:val="single"/>
        </w:rPr>
      </w:pPr>
    </w:p>
    <w:p w14:paraId="606C6587" w14:textId="77777777" w:rsidR="00026ADD" w:rsidRPr="00450D53" w:rsidRDefault="00026ADD" w:rsidP="001E4D23">
      <w:pPr>
        <w:rPr>
          <w:rFonts w:ascii="Times New Roman" w:hAnsi="Times New Roman"/>
          <w:sz w:val="18"/>
          <w:szCs w:val="18"/>
          <w:u w:val="single"/>
        </w:rPr>
      </w:pPr>
    </w:p>
    <w:p w14:paraId="1A73EBBD" w14:textId="77777777" w:rsidR="009710CF" w:rsidRDefault="009710CF" w:rsidP="001E4D23">
      <w:pPr>
        <w:rPr>
          <w:rFonts w:ascii="Times New Roman" w:hAnsi="Times New Roman"/>
          <w:b/>
          <w:u w:val="single"/>
        </w:rPr>
      </w:pPr>
    </w:p>
    <w:p w14:paraId="427EB1ED" w14:textId="77777777" w:rsidR="009710CF" w:rsidRDefault="009710CF" w:rsidP="001E4D23">
      <w:pPr>
        <w:rPr>
          <w:rFonts w:ascii="Times New Roman" w:hAnsi="Times New Roman"/>
          <w:b/>
          <w:u w:val="single"/>
        </w:rPr>
      </w:pPr>
    </w:p>
    <w:p w14:paraId="5AC97F5E" w14:textId="6C2780A2" w:rsidR="00AB184C" w:rsidRPr="009710CF" w:rsidRDefault="00170FC1" w:rsidP="001E4D23">
      <w:pPr>
        <w:rPr>
          <w:b/>
          <w:u w:val="single"/>
        </w:rPr>
      </w:pPr>
      <w:r w:rsidRPr="009710CF">
        <w:rPr>
          <w:b/>
          <w:u w:val="single"/>
        </w:rPr>
        <w:lastRenderedPageBreak/>
        <w:t>How to read the graphic?</w:t>
      </w:r>
    </w:p>
    <w:p w14:paraId="69C70912" w14:textId="13B3F340" w:rsidR="003A45B8" w:rsidRPr="009710CF" w:rsidRDefault="003A45B8" w:rsidP="001E4D23">
      <w:pPr>
        <w:rPr>
          <w:u w:val="single"/>
        </w:rPr>
      </w:pPr>
      <w:r w:rsidRPr="009710CF">
        <w:rPr>
          <w:u w:val="single"/>
        </w:rPr>
        <w:t xml:space="preserve">Y axes: </w:t>
      </w:r>
    </w:p>
    <w:p w14:paraId="03BA80C6" w14:textId="01FE5286" w:rsidR="00FD5C88" w:rsidRPr="009710CF" w:rsidRDefault="00FD5C88" w:rsidP="001E4D23">
      <w:pPr>
        <w:pStyle w:val="ListParagraph"/>
        <w:numPr>
          <w:ilvl w:val="0"/>
          <w:numId w:val="13"/>
        </w:numPr>
        <w:ind w:firstLine="400"/>
      </w:pPr>
      <w:r w:rsidRPr="009710CF">
        <w:t>10</w:t>
      </w:r>
      <w:r w:rsidR="006362C2" w:rsidRPr="009710CF">
        <w:t>48</w:t>
      </w:r>
      <w:r w:rsidRPr="009710CF">
        <w:t xml:space="preserve"> clinical vignettes without missing data</w:t>
      </w:r>
      <w:r w:rsidR="00657463">
        <w:t>;</w:t>
      </w:r>
    </w:p>
    <w:p w14:paraId="3EE5BF08" w14:textId="14B0A292" w:rsidR="002450A3" w:rsidRPr="009710CF" w:rsidRDefault="006362C2" w:rsidP="001E4D23">
      <w:pPr>
        <w:pStyle w:val="ListParagraph"/>
        <w:numPr>
          <w:ilvl w:val="0"/>
          <w:numId w:val="13"/>
        </w:numPr>
        <w:ind w:firstLine="400"/>
      </w:pPr>
      <w:r w:rsidRPr="009710CF">
        <w:t>35</w:t>
      </w:r>
      <w:r w:rsidR="00FD5C88" w:rsidRPr="009710CF">
        <w:t xml:space="preserve"> clinical vignettes with missing </w:t>
      </w:r>
      <w:r w:rsidR="00DA6242" w:rsidRPr="009710CF">
        <w:t>data</w:t>
      </w:r>
      <w:r w:rsidR="00FD5C88" w:rsidRPr="009710CF">
        <w:t xml:space="preserve"> for </w:t>
      </w:r>
      <w:r w:rsidR="00AC72C5" w:rsidRPr="009710CF">
        <w:t xml:space="preserve">only </w:t>
      </w:r>
      <w:r w:rsidR="00FD5C88" w:rsidRPr="009710CF">
        <w:t>questions 2, 3 and 4</w:t>
      </w:r>
      <w:r w:rsidR="00657463">
        <w:t>;</w:t>
      </w:r>
    </w:p>
    <w:p w14:paraId="58FF12F8" w14:textId="575974E1" w:rsidR="002450A3" w:rsidRPr="009710CF" w:rsidRDefault="002450A3" w:rsidP="001E4D23">
      <w:pPr>
        <w:pStyle w:val="ListParagraph"/>
        <w:numPr>
          <w:ilvl w:val="0"/>
          <w:numId w:val="13"/>
        </w:numPr>
        <w:ind w:firstLine="400"/>
      </w:pPr>
      <w:r w:rsidRPr="009710CF">
        <w:t xml:space="preserve">5 clinical vignettes with missing </w:t>
      </w:r>
      <w:r w:rsidR="00DA6242" w:rsidRPr="009710CF">
        <w:t>data</w:t>
      </w:r>
      <w:r w:rsidRPr="009710CF">
        <w:t xml:space="preserve"> for </w:t>
      </w:r>
      <w:r w:rsidR="00013B23" w:rsidRPr="009710CF">
        <w:t>only question</w:t>
      </w:r>
      <w:r w:rsidRPr="009710CF">
        <w:t xml:space="preserve"> 5</w:t>
      </w:r>
      <w:r w:rsidR="00657463">
        <w:t>;</w:t>
      </w:r>
    </w:p>
    <w:p w14:paraId="05415FBA" w14:textId="1DE5B6A6" w:rsidR="00F207CA" w:rsidRPr="009710CF" w:rsidRDefault="002450A3" w:rsidP="001E4D23">
      <w:pPr>
        <w:pStyle w:val="ListParagraph"/>
        <w:numPr>
          <w:ilvl w:val="0"/>
          <w:numId w:val="13"/>
        </w:numPr>
        <w:ind w:firstLine="400"/>
      </w:pPr>
      <w:r w:rsidRPr="009710CF">
        <w:t xml:space="preserve">3 clinical vignettes with missing </w:t>
      </w:r>
      <w:r w:rsidR="00DA6242" w:rsidRPr="009710CF">
        <w:t>data</w:t>
      </w:r>
      <w:r w:rsidRPr="009710CF">
        <w:t xml:space="preserve"> for </w:t>
      </w:r>
      <w:r w:rsidR="00013B23" w:rsidRPr="009710CF">
        <w:t xml:space="preserve">only </w:t>
      </w:r>
      <w:r w:rsidRPr="009710CF">
        <w:t>questions 4 and 5</w:t>
      </w:r>
      <w:r w:rsidR="00657463">
        <w:t>;</w:t>
      </w:r>
    </w:p>
    <w:p w14:paraId="43035CCF" w14:textId="109CB694" w:rsidR="00F207CA" w:rsidRPr="009710CF" w:rsidRDefault="00F207CA" w:rsidP="001E4D23">
      <w:pPr>
        <w:pStyle w:val="ListParagraph"/>
        <w:numPr>
          <w:ilvl w:val="0"/>
          <w:numId w:val="13"/>
        </w:numPr>
        <w:ind w:firstLine="400"/>
      </w:pPr>
      <w:r w:rsidRPr="009710CF">
        <w:t xml:space="preserve">8 clinical vignettes with missing </w:t>
      </w:r>
      <w:r w:rsidR="00DA6242" w:rsidRPr="009710CF">
        <w:t>data</w:t>
      </w:r>
      <w:r w:rsidRPr="009710CF">
        <w:t xml:space="preserve"> for </w:t>
      </w:r>
      <w:r w:rsidR="00013B23" w:rsidRPr="009710CF">
        <w:t xml:space="preserve">only </w:t>
      </w:r>
      <w:r w:rsidRPr="009710CF">
        <w:t>questions 3, 4 and 5</w:t>
      </w:r>
      <w:r w:rsidR="00657463">
        <w:t>;</w:t>
      </w:r>
    </w:p>
    <w:p w14:paraId="193704F3" w14:textId="67150F0D" w:rsidR="00F207CA" w:rsidRPr="009710CF" w:rsidRDefault="00F207CA" w:rsidP="001E4D23">
      <w:pPr>
        <w:pStyle w:val="ListParagraph"/>
        <w:numPr>
          <w:ilvl w:val="0"/>
          <w:numId w:val="13"/>
        </w:numPr>
        <w:ind w:firstLine="400"/>
      </w:pPr>
      <w:r w:rsidRPr="009710CF">
        <w:t xml:space="preserve">7 clinical vignettes with missing </w:t>
      </w:r>
      <w:r w:rsidR="00DA6242" w:rsidRPr="009710CF">
        <w:t>data</w:t>
      </w:r>
      <w:r w:rsidRPr="009710CF">
        <w:t xml:space="preserve"> for </w:t>
      </w:r>
      <w:r w:rsidR="00013B23" w:rsidRPr="009710CF">
        <w:t xml:space="preserve">only </w:t>
      </w:r>
      <w:r w:rsidRPr="009710CF">
        <w:t>questions 2, 3, 4 and 5</w:t>
      </w:r>
      <w:r w:rsidR="00657463">
        <w:t>;</w:t>
      </w:r>
    </w:p>
    <w:p w14:paraId="15CFD0B2" w14:textId="2DEF43E9" w:rsidR="0076680E" w:rsidRPr="009710CF" w:rsidRDefault="00F207CA" w:rsidP="001E4D23">
      <w:pPr>
        <w:pStyle w:val="ListParagraph"/>
        <w:numPr>
          <w:ilvl w:val="0"/>
          <w:numId w:val="13"/>
        </w:numPr>
        <w:ind w:firstLine="400"/>
      </w:pPr>
      <w:r w:rsidRPr="009710CF">
        <w:t xml:space="preserve">328 clinical vignettes with missing </w:t>
      </w:r>
      <w:r w:rsidR="00DA6242" w:rsidRPr="009710CF">
        <w:t>data</w:t>
      </w:r>
      <w:r w:rsidRPr="009710CF">
        <w:t xml:space="preserve"> for </w:t>
      </w:r>
      <w:r w:rsidR="00013B23" w:rsidRPr="009710CF">
        <w:t xml:space="preserve">only </w:t>
      </w:r>
      <w:r w:rsidRPr="009710CF">
        <w:t>questions 1,</w:t>
      </w:r>
      <w:r w:rsidR="0076680E" w:rsidRPr="009710CF">
        <w:t xml:space="preserve"> </w:t>
      </w:r>
      <w:r w:rsidRPr="009710CF">
        <w:t>2, 3, 4 and 5</w:t>
      </w:r>
      <w:r w:rsidR="00657463">
        <w:t>.</w:t>
      </w:r>
    </w:p>
    <w:p w14:paraId="05DCD56B" w14:textId="77777777" w:rsidR="0045510F" w:rsidRPr="009710CF" w:rsidRDefault="0045510F" w:rsidP="001E4D23"/>
    <w:p w14:paraId="5C5A9368" w14:textId="0CA8425F" w:rsidR="00F437FE" w:rsidRPr="009710CF" w:rsidRDefault="00504B73" w:rsidP="001E4D23">
      <w:pPr>
        <w:rPr>
          <w:u w:val="single"/>
        </w:rPr>
      </w:pPr>
      <w:r w:rsidRPr="009710CF">
        <w:rPr>
          <w:u w:val="single"/>
        </w:rPr>
        <w:t xml:space="preserve">X axes: </w:t>
      </w:r>
    </w:p>
    <w:p w14:paraId="46FCF94A" w14:textId="4F0D017C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No missing data on physicians’ characteristics</w:t>
      </w:r>
      <w:r w:rsidR="00657463">
        <w:t>;</w:t>
      </w:r>
    </w:p>
    <w:p w14:paraId="71F46831" w14:textId="40FEC298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328 missing data on question 1</w:t>
      </w:r>
      <w:r w:rsidR="00657463">
        <w:t>;</w:t>
      </w:r>
    </w:p>
    <w:p w14:paraId="6B57B80C" w14:textId="087C252D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351 missing data on question 5</w:t>
      </w:r>
      <w:r w:rsidR="00657463">
        <w:t>;</w:t>
      </w:r>
    </w:p>
    <w:p w14:paraId="556FE1DA" w14:textId="1DAAEEAA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3</w:t>
      </w:r>
      <w:r w:rsidR="006362C2" w:rsidRPr="009710CF">
        <w:t>70</w:t>
      </w:r>
      <w:r w:rsidRPr="009710CF">
        <w:t xml:space="preserve"> missing data on question 2</w:t>
      </w:r>
      <w:r w:rsidR="00657463">
        <w:t>;</w:t>
      </w:r>
    </w:p>
    <w:p w14:paraId="5F7E5C55" w14:textId="4192B5E4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3</w:t>
      </w:r>
      <w:r w:rsidR="006362C2" w:rsidRPr="009710CF">
        <w:t>78</w:t>
      </w:r>
      <w:r w:rsidRPr="009710CF">
        <w:t xml:space="preserve"> missing data on question 3</w:t>
      </w:r>
      <w:r w:rsidR="00657463">
        <w:t>;</w:t>
      </w:r>
    </w:p>
    <w:p w14:paraId="324B73FB" w14:textId="3458C645" w:rsidR="00354459" w:rsidRPr="009710CF" w:rsidRDefault="006362C2" w:rsidP="001E4D23">
      <w:pPr>
        <w:pStyle w:val="ListParagraph"/>
        <w:numPr>
          <w:ilvl w:val="0"/>
          <w:numId w:val="13"/>
        </w:numPr>
        <w:ind w:firstLine="400"/>
      </w:pPr>
      <w:r w:rsidRPr="009710CF">
        <w:t>381 missing data on question 4</w:t>
      </w:r>
      <w:r w:rsidR="00657463">
        <w:t>;</w:t>
      </w:r>
    </w:p>
    <w:p w14:paraId="63F595BD" w14:textId="4CBB01C2" w:rsidR="00354459" w:rsidRPr="009710CF" w:rsidRDefault="00354459" w:rsidP="001E4D23">
      <w:pPr>
        <w:pStyle w:val="ListParagraph"/>
        <w:numPr>
          <w:ilvl w:val="0"/>
          <w:numId w:val="13"/>
        </w:numPr>
        <w:ind w:firstLine="400"/>
      </w:pPr>
      <w:r w:rsidRPr="009710CF">
        <w:t>21</w:t>
      </w:r>
      <w:r w:rsidR="006362C2" w:rsidRPr="009710CF">
        <w:t>36</w:t>
      </w:r>
      <w:r w:rsidRPr="009710CF">
        <w:t xml:space="preserve"> missing data </w:t>
      </w:r>
      <w:r w:rsidR="00435140" w:rsidRPr="009710CF">
        <w:t xml:space="preserve">for all </w:t>
      </w:r>
      <w:r w:rsidR="00DA6242" w:rsidRPr="009710CF">
        <w:t>data</w:t>
      </w:r>
      <w:r w:rsidR="00657463">
        <w:t>.</w:t>
      </w:r>
    </w:p>
    <w:p w14:paraId="6551976E" w14:textId="77777777" w:rsidR="00354459" w:rsidRPr="00825006" w:rsidRDefault="00354459" w:rsidP="001E4D23">
      <w:pPr>
        <w:rPr>
          <w:rFonts w:ascii="Times New Roman" w:hAnsi="Times New Roman"/>
        </w:rPr>
      </w:pPr>
    </w:p>
    <w:p w14:paraId="4AD3225C" w14:textId="77777777" w:rsidR="00D53200" w:rsidRDefault="00D53200" w:rsidP="001E4D2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5A87D25" w14:textId="44FA4605" w:rsidR="00AD3B1D" w:rsidRPr="004648BE" w:rsidRDefault="00C43548" w:rsidP="001E4D23">
      <w:pPr>
        <w:pStyle w:val="MDPI41tablecaption"/>
        <w:rPr>
          <w:color w:val="000000" w:themeColor="text1"/>
          <w:lang w:val="en-CA"/>
        </w:rPr>
      </w:pPr>
      <w:r w:rsidRPr="009710CF">
        <w:rPr>
          <w:b/>
        </w:rPr>
        <w:lastRenderedPageBreak/>
        <w:t xml:space="preserve">Additional file </w:t>
      </w:r>
      <w:r w:rsidR="00AE57A8" w:rsidRPr="009710CF">
        <w:rPr>
          <w:b/>
        </w:rPr>
        <w:t>5</w:t>
      </w:r>
      <w:r w:rsidR="00AD3B1D" w:rsidRPr="009710CF">
        <w:rPr>
          <w:b/>
        </w:rPr>
        <w:t xml:space="preserve">: Comparison of </w:t>
      </w:r>
      <w:r w:rsidR="00AD3B1D" w:rsidRPr="009710CF">
        <w:rPr>
          <w:b/>
          <w:lang w:val="en-GB"/>
        </w:rPr>
        <w:t xml:space="preserve">baseline characteristics between </w:t>
      </w:r>
      <w:r w:rsidR="00AD3B1D" w:rsidRPr="009710CF">
        <w:rPr>
          <w:b/>
        </w:rPr>
        <w:t xml:space="preserve">physicians who completed at least </w:t>
      </w:r>
      <w:r w:rsidR="00657463">
        <w:rPr>
          <w:b/>
        </w:rPr>
        <w:t xml:space="preserve">one </w:t>
      </w:r>
      <w:r w:rsidR="00AD3B1D" w:rsidRPr="009710CF">
        <w:rPr>
          <w:b/>
        </w:rPr>
        <w:t xml:space="preserve">question for their </w:t>
      </w:r>
      <w:r w:rsidR="00657463">
        <w:rPr>
          <w:b/>
        </w:rPr>
        <w:t>three</w:t>
      </w:r>
      <w:r w:rsidR="00AD3B1D" w:rsidRPr="009710CF">
        <w:rPr>
          <w:b/>
        </w:rPr>
        <w:t xml:space="preserve"> allocated clinical vignettes and those who did not complete </w:t>
      </w:r>
      <w:r w:rsidR="00AD3B1D" w:rsidRPr="009710CF">
        <w:rPr>
          <w:b/>
          <w:color w:val="000000" w:themeColor="text1"/>
        </w:rPr>
        <w:t xml:space="preserve">any questions for their </w:t>
      </w:r>
      <w:r w:rsidR="00657463">
        <w:rPr>
          <w:b/>
          <w:color w:val="000000" w:themeColor="text1"/>
        </w:rPr>
        <w:t>three</w:t>
      </w:r>
      <w:r w:rsidR="00AD3B1D" w:rsidRPr="009710CF">
        <w:rPr>
          <w:b/>
          <w:color w:val="000000" w:themeColor="text1"/>
        </w:rPr>
        <w:t xml:space="preserve"> </w:t>
      </w:r>
      <w:r w:rsidR="00AD3B1D" w:rsidRPr="009710CF">
        <w:rPr>
          <w:b/>
        </w:rPr>
        <w:t>allocated</w:t>
      </w:r>
      <w:r w:rsidR="00AD3B1D" w:rsidRPr="009710CF">
        <w:rPr>
          <w:b/>
          <w:color w:val="000000" w:themeColor="text1"/>
        </w:rPr>
        <w:t xml:space="preserve"> clinical vignettes. </w:t>
      </w:r>
      <w:r w:rsidR="00AD3B1D" w:rsidRPr="009710CF">
        <w:rPr>
          <w:b/>
          <w:bCs/>
          <w:color w:val="000000" w:themeColor="text1"/>
        </w:rPr>
        <w:t>V</w:t>
      </w:r>
      <w:proofErr w:type="spellStart"/>
      <w:r w:rsidR="00AD3B1D" w:rsidRPr="009710CF">
        <w:rPr>
          <w:b/>
          <w:bCs/>
          <w:color w:val="000000" w:themeColor="text1"/>
          <w:lang w:val="en-CA"/>
        </w:rPr>
        <w:t>alues</w:t>
      </w:r>
      <w:proofErr w:type="spellEnd"/>
      <w:r w:rsidR="00AD3B1D" w:rsidRPr="009710CF">
        <w:rPr>
          <w:b/>
          <w:bCs/>
          <w:color w:val="000000" w:themeColor="text1"/>
          <w:lang w:val="en-CA"/>
        </w:rPr>
        <w:t xml:space="preserve"> are numbers (percentages) unless stated otherwise.</w:t>
      </w:r>
    </w:p>
    <w:tbl>
      <w:tblPr>
        <w:tblStyle w:val="TableGrid"/>
        <w:tblW w:w="1002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820"/>
        <w:gridCol w:w="2680"/>
        <w:gridCol w:w="924"/>
      </w:tblGrid>
      <w:tr w:rsidR="00AD3B1D" w:rsidRPr="001E4D23" w14:paraId="5185F03E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6119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CF3F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Did not complete any questions for their 3 allocated clinical vignettes</w:t>
            </w:r>
          </w:p>
          <w:p w14:paraId="36A73F9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(N = 90)</w:t>
            </w:r>
          </w:p>
        </w:tc>
        <w:tc>
          <w:tcPr>
            <w:tcW w:w="268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F51E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Completed at least one question for their 3 allocated clinical vignettes</w:t>
            </w:r>
          </w:p>
          <w:p w14:paraId="1D36FBA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(N = 388)</w:t>
            </w:r>
          </w:p>
        </w:tc>
        <w:tc>
          <w:tcPr>
            <w:tcW w:w="92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096CC" w14:textId="77777777" w:rsidR="00AD3B1D" w:rsidRPr="0065746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657463">
              <w:rPr>
                <w:b/>
                <w:i/>
                <w:iCs/>
                <w:sz w:val="18"/>
                <w:szCs w:val="18"/>
              </w:rPr>
              <w:t>P</w:t>
            </w:r>
          </w:p>
        </w:tc>
      </w:tr>
      <w:tr w:rsidR="00AD3B1D" w:rsidRPr="001E4D23" w14:paraId="5B76C23A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E561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Sex</w:t>
            </w:r>
          </w:p>
          <w:p w14:paraId="3019627C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Male</w:t>
            </w:r>
          </w:p>
          <w:p w14:paraId="58E3F661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6FBE1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5DBF31D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44 (49)</w:t>
            </w:r>
          </w:p>
          <w:p w14:paraId="020A5DF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46 (51)</w:t>
            </w:r>
          </w:p>
        </w:tc>
        <w:tc>
          <w:tcPr>
            <w:tcW w:w="2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318E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19E554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174 (45)</w:t>
            </w:r>
          </w:p>
          <w:p w14:paraId="623A074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214 (55)</w:t>
            </w: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5956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DB1076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0.56</w:t>
            </w:r>
          </w:p>
        </w:tc>
      </w:tr>
      <w:tr w:rsidR="00AD3B1D" w:rsidRPr="001E4D23" w14:paraId="3B2266D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061EE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1E4D23">
              <w:rPr>
                <w:b/>
                <w:sz w:val="18"/>
                <w:szCs w:val="18"/>
              </w:rPr>
              <w:t xml:space="preserve">Mean age (SD) (years)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CA37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44 (15)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2276F4F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43 (13)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489FF26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0.38</w:t>
            </w:r>
          </w:p>
        </w:tc>
      </w:tr>
      <w:tr w:rsidR="00AD3B1D" w:rsidRPr="001E4D23" w14:paraId="62E915C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D09D7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Specialty</w:t>
            </w:r>
          </w:p>
          <w:p w14:paraId="2B351FF7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GP</w:t>
            </w:r>
          </w:p>
          <w:p w14:paraId="301822BE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Cardiologist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9AEF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0DB9E85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82 (91)</w:t>
            </w:r>
          </w:p>
          <w:p w14:paraId="3013045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8 (9)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649A099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046EE87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379 (92)</w:t>
            </w:r>
          </w:p>
          <w:p w14:paraId="2DD89AF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29 (8)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9BE7E2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BFA786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0.66</w:t>
            </w:r>
          </w:p>
        </w:tc>
      </w:tr>
      <w:tr w:rsidR="00AD3B1D" w:rsidRPr="001E4D23" w14:paraId="10DC517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451E6" w14:textId="19832628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Randomi</w:t>
            </w:r>
            <w:r w:rsidR="00657463">
              <w:rPr>
                <w:b/>
                <w:sz w:val="18"/>
                <w:szCs w:val="18"/>
              </w:rPr>
              <w:t>z</w:t>
            </w:r>
            <w:r w:rsidRPr="001E4D23">
              <w:rPr>
                <w:b/>
                <w:sz w:val="18"/>
                <w:szCs w:val="18"/>
              </w:rPr>
              <w:t>ation group</w:t>
            </w:r>
          </w:p>
          <w:p w14:paraId="11F6B4A8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Control arm</w:t>
            </w:r>
          </w:p>
          <w:p w14:paraId="407D4B2D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Experimental arm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9D56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13C213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18 (20)</w:t>
            </w:r>
          </w:p>
          <w:p w14:paraId="2AD3043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72 (80)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7C546AB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4D8FFBE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222 (57)</w:t>
            </w:r>
          </w:p>
          <w:p w14:paraId="27BF909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166 (43)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B1A586D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CBF458F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</w:t>
            </w:r>
          </w:p>
        </w:tc>
      </w:tr>
      <w:tr w:rsidR="00AD3B1D" w:rsidRPr="001E4D23" w14:paraId="31D80B2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D5BBA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Years since graduation</w:t>
            </w:r>
          </w:p>
          <w:p w14:paraId="3A24DC31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≤ 1 </w:t>
            </w:r>
          </w:p>
          <w:p w14:paraId="332013C0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2 to 5 </w:t>
            </w:r>
          </w:p>
          <w:p w14:paraId="70A27F51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6 to 10 </w:t>
            </w:r>
          </w:p>
          <w:p w14:paraId="24FB4D13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11 to 20 </w:t>
            </w:r>
          </w:p>
          <w:p w14:paraId="57C8951D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≥ 21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D50C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ADFC01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3 (3)</w:t>
            </w:r>
          </w:p>
          <w:p w14:paraId="64D8691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15 (17)</w:t>
            </w:r>
          </w:p>
          <w:p w14:paraId="5D43E56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19 (21)</w:t>
            </w:r>
          </w:p>
          <w:p w14:paraId="10C38E29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15 (17)</w:t>
            </w:r>
          </w:p>
          <w:p w14:paraId="39317F2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38 (42)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3AE7E73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6D9DFFF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11 (3)</w:t>
            </w:r>
          </w:p>
          <w:p w14:paraId="6171C8E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96 (25)</w:t>
            </w:r>
          </w:p>
          <w:p w14:paraId="653415E9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90 (23)</w:t>
            </w:r>
          </w:p>
          <w:p w14:paraId="1A39720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64 (16)</w:t>
            </w:r>
          </w:p>
          <w:p w14:paraId="28D7221F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127 (33)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044DAF9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C9168E2" w14:textId="262A9C0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1718B8F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C039E2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0.37</w:t>
            </w:r>
          </w:p>
        </w:tc>
      </w:tr>
      <w:tr w:rsidR="00AD3B1D" w:rsidRPr="001E4D23" w14:paraId="4F7212EE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309E4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Percentage of patients taking oral AT combinations</w:t>
            </w:r>
          </w:p>
          <w:p w14:paraId="0C34CBBC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≤5%</w:t>
            </w:r>
          </w:p>
          <w:p w14:paraId="607898C7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 to 10%</w:t>
            </w:r>
          </w:p>
          <w:p w14:paraId="0D89EDF3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11 to 20%</w:t>
            </w:r>
          </w:p>
          <w:p w14:paraId="7F7A4D14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≥ 21%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BF54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42C4AD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523F71CB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53 (59)</w:t>
            </w:r>
          </w:p>
          <w:p w14:paraId="66FD5D39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22 (25)</w:t>
            </w:r>
          </w:p>
          <w:p w14:paraId="20EE43CD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12 (13)</w:t>
            </w:r>
          </w:p>
          <w:p w14:paraId="6FABDF1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3 (3)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2F9B855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C568BB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F3A6E5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242 (62)</w:t>
            </w:r>
          </w:p>
          <w:p w14:paraId="1FA762C3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103 (27)</w:t>
            </w:r>
          </w:p>
          <w:p w14:paraId="738488EF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34 (9)</w:t>
            </w:r>
          </w:p>
          <w:p w14:paraId="3E863E9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9 (2)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3F1B49B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4E7FA2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27469A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7053FEB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0.49</w:t>
            </w:r>
          </w:p>
        </w:tc>
      </w:tr>
      <w:tr w:rsidR="00AD3B1D" w:rsidRPr="001E4D23" w14:paraId="6B838FC2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00B9CB" w14:textId="2568C168" w:rsidR="00657463" w:rsidRDefault="00657463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sz w:val="18"/>
                <w:szCs w:val="18"/>
                <w:lang w:val="en-GB"/>
              </w:rPr>
            </w:pPr>
            <w:r w:rsidRPr="00657463">
              <w:rPr>
                <w:b/>
                <w:sz w:val="18"/>
                <w:szCs w:val="18"/>
                <w:lang w:val="en-GB"/>
              </w:rPr>
              <w:t>How comfortable physicians feel with management of oral AT combinations</w:t>
            </w:r>
          </w:p>
          <w:p w14:paraId="36A8C072" w14:textId="006DEBEE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Not comfortable at all</w:t>
            </w:r>
          </w:p>
          <w:p w14:paraId="02EBA3CB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Rather uncomfortable</w:t>
            </w:r>
          </w:p>
          <w:p w14:paraId="24F75613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Rather comfortable</w:t>
            </w:r>
          </w:p>
          <w:p w14:paraId="3FADDAA4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Very comfortable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997DA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04334A9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EC1EFE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11E4C36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25E89C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16 (18)</w:t>
            </w:r>
          </w:p>
          <w:p w14:paraId="2FD8B984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41 (46)</w:t>
            </w:r>
          </w:p>
          <w:p w14:paraId="2851BA2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29 (32)</w:t>
            </w:r>
          </w:p>
          <w:p w14:paraId="625FECD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 (5)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150D0F0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106581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5B6EF87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4B3F0CAD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4CD6371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73 (19)</w:t>
            </w:r>
          </w:p>
          <w:p w14:paraId="510B686F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206 (53)</w:t>
            </w:r>
          </w:p>
          <w:p w14:paraId="3DB23B5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102 (26)</w:t>
            </w:r>
          </w:p>
          <w:p w14:paraId="799AA03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 (2)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3C0044C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15A689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46A755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3237AF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3314E1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58CB13B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177C9C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0.24</w:t>
            </w:r>
          </w:p>
        </w:tc>
      </w:tr>
      <w:tr w:rsidR="00AD3B1D" w:rsidRPr="001E4D23" w14:paraId="6CDEBB99" w14:textId="77777777" w:rsidTr="001E4D2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EEA7B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 xml:space="preserve">Guidelines about oral AT combinations: Do you know them and where to find them? </w:t>
            </w:r>
          </w:p>
          <w:p w14:paraId="6FE6505D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No and I don’t know where to find them</w:t>
            </w:r>
          </w:p>
          <w:p w14:paraId="71A5FE43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No, but I know where to find them</w:t>
            </w:r>
          </w:p>
          <w:p w14:paraId="0818418F" w14:textId="77777777" w:rsidR="00AD3B1D" w:rsidRPr="001E4D23" w:rsidRDefault="00AD3B1D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Yes, and I know where to find them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7D01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4C178EC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ECC27A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91A0B9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29 (32)</w:t>
            </w:r>
          </w:p>
          <w:p w14:paraId="373B2BC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40AF9D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48 (53)</w:t>
            </w:r>
          </w:p>
          <w:p w14:paraId="641F555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119D947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13 (15)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B1372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649CF1FC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3FC3A4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E544E39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176 (45)</w:t>
            </w:r>
          </w:p>
          <w:p w14:paraId="73499C9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6A089242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148 (38)</w:t>
            </w:r>
          </w:p>
          <w:p w14:paraId="65DFECA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5A87AEF8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64 (17)</w:t>
            </w:r>
          </w:p>
        </w:tc>
        <w:tc>
          <w:tcPr>
            <w:tcW w:w="92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03F2E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B948E71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D2970E0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9DC038A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8808785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5DBD09B" w14:textId="77777777" w:rsidR="00AD3B1D" w:rsidRPr="001E4D23" w:rsidRDefault="00AD3B1D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0.027</w:t>
            </w:r>
          </w:p>
        </w:tc>
      </w:tr>
    </w:tbl>
    <w:p w14:paraId="37CFCF00" w14:textId="77777777" w:rsidR="00AD3B1D" w:rsidRPr="00ED4E3E" w:rsidRDefault="00AD3B1D" w:rsidP="001E4D23">
      <w:pPr>
        <w:pStyle w:val="MDPI43tablefooter"/>
        <w:jc w:val="center"/>
      </w:pPr>
      <w:r w:rsidRPr="0074333E">
        <w:t>Abbreviations: AT: antithrombotic, GP:</w:t>
      </w:r>
      <w:r>
        <w:t xml:space="preserve"> g</w:t>
      </w:r>
      <w:r w:rsidRPr="0074333E">
        <w:t>eneral practitioner.</w:t>
      </w:r>
    </w:p>
    <w:p w14:paraId="68CE76EF" w14:textId="77777777" w:rsidR="001E4D23" w:rsidRDefault="001E4D23">
      <w:pPr>
        <w:spacing w:line="240" w:lineRule="auto"/>
        <w:jc w:val="left"/>
        <w:rPr>
          <w:rFonts w:eastAsia="Times New Roman" w:cstheme="minorBidi"/>
          <w:b/>
          <w:noProof w:val="0"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3105ECD1" w14:textId="1BA8FFED" w:rsidR="00DC1509" w:rsidRPr="009710CF" w:rsidRDefault="00C43548" w:rsidP="001E4D23">
      <w:pPr>
        <w:pStyle w:val="MDPI41tablecaption"/>
        <w:rPr>
          <w:b/>
          <w:bCs/>
        </w:rPr>
      </w:pPr>
      <w:r w:rsidRPr="009710CF">
        <w:rPr>
          <w:b/>
        </w:rPr>
        <w:lastRenderedPageBreak/>
        <w:t xml:space="preserve">Additional file </w:t>
      </w:r>
      <w:r w:rsidR="00AE57A8" w:rsidRPr="009710CF">
        <w:rPr>
          <w:b/>
        </w:rPr>
        <w:t>6</w:t>
      </w:r>
      <w:r w:rsidR="00DC1509" w:rsidRPr="009710CF">
        <w:rPr>
          <w:b/>
        </w:rPr>
        <w:t xml:space="preserve">: Distribution of clinical vignettes between the </w:t>
      </w:r>
      <w:r w:rsidR="00657463">
        <w:rPr>
          <w:b/>
        </w:rPr>
        <w:t>two</w:t>
      </w:r>
      <w:r w:rsidR="00DC1509" w:rsidRPr="009710CF">
        <w:rPr>
          <w:b/>
        </w:rPr>
        <w:t xml:space="preserve"> randomi</w:t>
      </w:r>
      <w:r w:rsidR="00657463">
        <w:rPr>
          <w:b/>
        </w:rPr>
        <w:t>z</w:t>
      </w:r>
      <w:r w:rsidR="00DC1509" w:rsidRPr="009710CF">
        <w:rPr>
          <w:b/>
        </w:rPr>
        <w:t xml:space="preserve">ed groups of physicians. </w:t>
      </w:r>
      <w:r w:rsidR="00DC1509" w:rsidRPr="009710CF">
        <w:rPr>
          <w:b/>
          <w:bCs/>
          <w:lang w:eastAsia="ja-JP"/>
        </w:rPr>
        <w:t>Values are numbers.</w:t>
      </w:r>
    </w:p>
    <w:p w14:paraId="3E869207" w14:textId="034CF52B" w:rsidR="00F06064" w:rsidRPr="001E4D23" w:rsidRDefault="00D0682D" w:rsidP="001E4D23">
      <w:pPr>
        <w:pStyle w:val="MDPI41tablecaption"/>
        <w:jc w:val="center"/>
        <w:rPr>
          <w:b/>
        </w:rPr>
      </w:pPr>
      <w:r w:rsidRPr="001E4D23">
        <w:rPr>
          <w:b/>
        </w:rPr>
        <w:t>a) Intent-to-treat analysis with 478 physicians and 1434 clinical vignettes (CVs)</w:t>
      </w:r>
      <w:r w:rsidR="001E4D23" w:rsidRPr="001E4D23">
        <w:rPr>
          <w:b/>
        </w:rP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950"/>
        <w:gridCol w:w="2032"/>
        <w:gridCol w:w="1511"/>
      </w:tblGrid>
      <w:tr w:rsidR="002F388C" w:rsidRPr="001E4D23" w14:paraId="390CFDC2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C28B4" w14:textId="19D6D40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CV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26FE9" w14:textId="346BA60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T</w:t>
            </w:r>
            <w:r w:rsidR="00657463">
              <w:rPr>
                <w:b/>
                <w:szCs w:val="22"/>
              </w:rPr>
              <w:t>ype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7010A" w14:textId="7777777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Experimental group</w:t>
            </w:r>
          </w:p>
          <w:p w14:paraId="76EC147C" w14:textId="3D6ED9D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(N = 714 CV</w:t>
            </w:r>
            <w:r w:rsidR="00657463">
              <w:rPr>
                <w:b/>
              </w:rPr>
              <w:t>s</w:t>
            </w:r>
            <w:r w:rsidRPr="001E4D23"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E78906" w14:textId="7777777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Control group</w:t>
            </w:r>
          </w:p>
          <w:p w14:paraId="59DAC6E4" w14:textId="60A74C5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(N = 720 CV</w:t>
            </w:r>
            <w:r w:rsidR="00657463">
              <w:rPr>
                <w:b/>
              </w:rPr>
              <w:t>s</w:t>
            </w:r>
            <w:r w:rsidRPr="001E4D23">
              <w:rPr>
                <w:b/>
              </w:rPr>
              <w:t>)</w:t>
            </w:r>
          </w:p>
        </w:tc>
      </w:tr>
      <w:tr w:rsidR="002F388C" w:rsidRPr="001E4D23" w14:paraId="66E6DF77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6FC8A7" w14:textId="296CA0D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18BF4" w14:textId="0A58141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2EEF4" w14:textId="27655AF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65BBE9" w14:textId="765E793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4D1D64C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17CF97" w14:textId="0747DB4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3BB42" w14:textId="6AB3C5D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39FEE" w14:textId="215CE629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B35D7" w14:textId="03F668C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</w:tr>
      <w:tr w:rsidR="002F388C" w:rsidRPr="001E4D23" w14:paraId="5A4014A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B000CE" w14:textId="6A61FB2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BC8DC" w14:textId="4BECC94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57AAA" w14:textId="1F1E180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F7DF6" w14:textId="608D4CF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</w:tr>
      <w:tr w:rsidR="002F388C" w:rsidRPr="001E4D23" w14:paraId="4DE2727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65B6D7" w14:textId="58BDE05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44453" w14:textId="07551F5D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E0569" w14:textId="27CE79F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25E25" w14:textId="3729071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</w:tr>
      <w:tr w:rsidR="002F388C" w:rsidRPr="001E4D23" w14:paraId="3089BCE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4EA5A4" w14:textId="0E651FF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52698" w14:textId="588768C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680E5" w14:textId="3C00DBF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B9C59" w14:textId="08033C7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6E021DC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21AB96" w14:textId="00616D1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06B04" w14:textId="34A1F7B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643E8" w14:textId="7F3381B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7F1C0" w14:textId="760507B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74A8616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3C4822" w14:textId="0F1BDA2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82415" w14:textId="3A8DED2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D0A66" w14:textId="3A05485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4E3EA" w14:textId="77B574F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18C3E63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E11661" w14:textId="2E62A30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44B59" w14:textId="1914B9A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B7371" w14:textId="0754300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89548" w14:textId="43C2199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050C8F1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3CC3CC" w14:textId="4DDAAED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02A25" w14:textId="5972322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DC0C2" w14:textId="085C621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89AEE" w14:textId="5B2AE01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5963D632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FE81D6" w14:textId="661D23B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7D3D2" w14:textId="06EFFE5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605DE" w14:textId="16E3E23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BE2AD" w14:textId="3F6A4E9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39E5300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A7B821" w14:textId="286FC97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FB60A" w14:textId="638FD289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74E44" w14:textId="6C55E54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235C2" w14:textId="364A8AC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2C4E810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AE7E" w14:textId="5AB8F7C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5E1CD" w14:textId="05059DE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460FE" w14:textId="64BA92A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9E337" w14:textId="649866B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2C9B2F3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1833A2" w14:textId="586FFE0B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818C0A" w14:textId="5B71BF6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652B2" w14:textId="45A9126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F4232" w14:textId="0233114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</w:tr>
      <w:tr w:rsidR="002F388C" w:rsidRPr="001E4D23" w14:paraId="6620D89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54C476" w14:textId="1521B2D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1DD99" w14:textId="48D7568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F3BA7" w14:textId="7C2A4B7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06648" w14:textId="7D9E3EC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2F388C" w:rsidRPr="001E4D23" w14:paraId="0281E0D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DFCA9F" w14:textId="4B9BE84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D008A" w14:textId="3729F66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Triple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A929D" w14:textId="3ADAE60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75AC5" w14:textId="7AB6977D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580A980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756652" w14:textId="61CEE9B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353CB" w14:textId="59E87B1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2842F" w14:textId="49DEA28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5FF95" w14:textId="7D0DE24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1B6676F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EFEA53" w14:textId="44ED8EC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FD45D9" w14:textId="688C68D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 xml:space="preserve"> 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D6B8C" w14:textId="18AF3B8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3D245" w14:textId="158A78D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73E58DC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6D2B98" w14:textId="487C046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E2C0E" w14:textId="58C27ED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CD3A7" w14:textId="7C4A93B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07AD9" w14:textId="5410C0F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5FAD76F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758332" w14:textId="1CB9327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36E064" w14:textId="07D14E6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B4441" w14:textId="21C8CC6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6490D" w14:textId="5E28A26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</w:tr>
      <w:tr w:rsidR="00CF607A" w:rsidRPr="001E4D23" w14:paraId="3AD4B2D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CC3937" w14:textId="0CDDAD3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BECF6" w14:textId="2F49BE1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E8E7A" w14:textId="2F5770F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CDADB" w14:textId="4895F89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38417EF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B75174" w14:textId="43B0F53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C702E" w14:textId="76BD1CB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No AT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898E4" w14:textId="3C6DB309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E16E8" w14:textId="577A2A5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553ED5D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785C9" w14:textId="669F171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44150" w14:textId="0046843D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A9D55" w14:textId="04B8710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32CF13" w14:textId="70AAF69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24</w:t>
            </w:r>
          </w:p>
        </w:tc>
      </w:tr>
      <w:tr w:rsidR="00CF607A" w:rsidRPr="001E4D23" w14:paraId="035CDB5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1E4A7" w14:textId="1C570ED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DDB06" w14:textId="52E21CF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82E7F" w14:textId="32D3FBD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CBC9F" w14:textId="42152A5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t>23</w:t>
            </w:r>
          </w:p>
        </w:tc>
      </w:tr>
      <w:tr w:rsidR="00CF607A" w:rsidRPr="001E4D23" w14:paraId="065AEAD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BE0956" w14:textId="58662CF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912A4" w14:textId="62D755F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CF4B9" w14:textId="0970739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51A33" w14:textId="3A0E581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5C4A182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3C6C8" w14:textId="218C6F39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DC72A" w14:textId="2393B141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E6E4D" w14:textId="53556E9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A43DC" w14:textId="0F7FD48C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</w:tr>
      <w:tr w:rsidR="00CF607A" w:rsidRPr="001E4D23" w14:paraId="65FF159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2E89B7" w14:textId="05EC9D06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62F5B" w14:textId="6150AE1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3BC42" w14:textId="3609BBD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9EFBE" w14:textId="2E786E7E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</w:tr>
      <w:tr w:rsidR="00CF607A" w:rsidRPr="001E4D23" w14:paraId="3BFFF2C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5F6529" w14:textId="65114A8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8ACF6" w14:textId="636515F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035C1" w14:textId="5D33988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B0588" w14:textId="1F6EB109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28D68E7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D17F08" w14:textId="4A242D7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33EA8" w14:textId="68F11DF2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78A79" w14:textId="748A58C5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81CD3" w14:textId="7A7C67BD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  <w:tr w:rsidR="00CF607A" w:rsidRPr="001E4D23" w14:paraId="2DBBB4C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5B0C52" w14:textId="1511FA60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474EB" w14:textId="6DBEF96F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 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607A7" w14:textId="11A4A657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078EB" w14:textId="748E01A3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23</w:t>
            </w:r>
          </w:p>
        </w:tc>
      </w:tr>
      <w:tr w:rsidR="00CF607A" w:rsidRPr="001E4D23" w14:paraId="070D530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0F8B25" w14:textId="25369918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9DF1C" w14:textId="3A9C02FD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118C0" w14:textId="06E1C69A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F66F2" w14:textId="1E8CA324" w:rsidR="00C10E65" w:rsidRPr="001E4D23" w:rsidRDefault="00C10E6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t>24</w:t>
            </w:r>
          </w:p>
        </w:tc>
      </w:tr>
    </w:tbl>
    <w:p w14:paraId="0A37AE1C" w14:textId="3A6631B6" w:rsidR="009360F1" w:rsidRPr="00431CFB" w:rsidRDefault="009360F1" w:rsidP="001E4D23">
      <w:pPr>
        <w:pStyle w:val="MDPI43tablefooter"/>
        <w:jc w:val="center"/>
      </w:pPr>
      <w:r w:rsidRPr="00431CFB">
        <w:t xml:space="preserve">Abbreviations: </w:t>
      </w:r>
      <w:r w:rsidR="0068695E" w:rsidRPr="00431CFB">
        <w:t>CV:</w:t>
      </w:r>
      <w:r w:rsidRPr="00431CFB">
        <w:t xml:space="preserve"> Clinical vignettes</w:t>
      </w:r>
      <w:r w:rsidR="001E4D23">
        <w:t>.</w:t>
      </w:r>
    </w:p>
    <w:p w14:paraId="7932D76F" w14:textId="7D8DEAB5" w:rsidR="004368F8" w:rsidRPr="001E4D23" w:rsidRDefault="00DC1509" w:rsidP="001E4D23">
      <w:pPr>
        <w:pStyle w:val="MDPI41tablecaption"/>
        <w:jc w:val="center"/>
        <w:rPr>
          <w:b/>
        </w:rPr>
      </w:pPr>
      <w:r w:rsidRPr="001E4D23">
        <w:rPr>
          <w:b/>
        </w:rPr>
        <w:t>b) Complete-case analysis with 388 physicians and 1106 clinical vignettes (CVs)</w:t>
      </w:r>
      <w:r w:rsidR="001E4D23" w:rsidRPr="001E4D23">
        <w:rPr>
          <w:b/>
        </w:rP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950"/>
        <w:gridCol w:w="2032"/>
        <w:gridCol w:w="1511"/>
      </w:tblGrid>
      <w:tr w:rsidR="004368F8" w:rsidRPr="001E4D23" w14:paraId="0A360788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BB2AF" w14:textId="77777777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CV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2D41F" w14:textId="260159C7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T</w:t>
            </w:r>
            <w:r w:rsidR="00657463">
              <w:rPr>
                <w:b/>
                <w:szCs w:val="22"/>
              </w:rPr>
              <w:t>ype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05625" w14:textId="77777777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Experimental group</w:t>
            </w:r>
          </w:p>
          <w:p w14:paraId="3AA59BB7" w14:textId="1CDDE004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 xml:space="preserve">(N = </w:t>
            </w:r>
            <w:r w:rsidR="002B62DB" w:rsidRPr="001E4D23">
              <w:rPr>
                <w:b/>
              </w:rPr>
              <w:t>469</w:t>
            </w:r>
            <w:r w:rsidRPr="001E4D23">
              <w:rPr>
                <w:b/>
              </w:rPr>
              <w:t xml:space="preserve"> CV</w:t>
            </w:r>
            <w:r w:rsidR="00657463">
              <w:rPr>
                <w:b/>
              </w:rPr>
              <w:t>s</w:t>
            </w:r>
            <w:r w:rsidRPr="001E4D23"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37FE3" w14:textId="77777777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>Control group</w:t>
            </w:r>
          </w:p>
          <w:p w14:paraId="645E2172" w14:textId="06E7C030" w:rsidR="004368F8" w:rsidRPr="001E4D23" w:rsidRDefault="004368F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</w:rPr>
              <w:t xml:space="preserve">(N = </w:t>
            </w:r>
            <w:r w:rsidR="002B62DB" w:rsidRPr="001E4D23">
              <w:rPr>
                <w:b/>
              </w:rPr>
              <w:t>637</w:t>
            </w:r>
            <w:r w:rsidRPr="001E4D23">
              <w:rPr>
                <w:b/>
              </w:rPr>
              <w:t xml:space="preserve"> CV</w:t>
            </w:r>
            <w:r w:rsidR="00657463">
              <w:rPr>
                <w:b/>
              </w:rPr>
              <w:t>s</w:t>
            </w:r>
            <w:r w:rsidRPr="001E4D23">
              <w:rPr>
                <w:b/>
              </w:rPr>
              <w:t>)</w:t>
            </w:r>
          </w:p>
        </w:tc>
      </w:tr>
      <w:tr w:rsidR="002B62DB" w:rsidRPr="001E4D23" w14:paraId="715C8B1F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CB9C36" w14:textId="32D82768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4991B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2AAAE" w14:textId="60BAB6F2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A9114" w14:textId="231A6608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23 </w:t>
            </w:r>
          </w:p>
        </w:tc>
      </w:tr>
      <w:tr w:rsidR="002B62DB" w:rsidRPr="001E4D23" w14:paraId="39E9C30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5222D2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E7DD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DCF94" w14:textId="5BD8C630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16F5A" w14:textId="2A4DB77E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20 </w:t>
            </w:r>
          </w:p>
        </w:tc>
      </w:tr>
      <w:tr w:rsidR="002B62DB" w:rsidRPr="001E4D23" w14:paraId="3F1D610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EB1278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0714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61838" w14:textId="4F540895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BE002" w14:textId="4B53794B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23 </w:t>
            </w:r>
          </w:p>
        </w:tc>
      </w:tr>
      <w:tr w:rsidR="002B62DB" w:rsidRPr="001E4D23" w14:paraId="11F1151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201B2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E0680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C2ED8" w14:textId="548056D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E0636" w14:textId="12E2C79E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1C15EF3C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C3EF05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58BD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204E8" w14:textId="6828594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2F74B" w14:textId="18F492A9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24 </w:t>
            </w:r>
          </w:p>
        </w:tc>
      </w:tr>
      <w:tr w:rsidR="002B62DB" w:rsidRPr="001E4D23" w14:paraId="482F45F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87955C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9A59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D364E8" w14:textId="0545ECFA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2EF33" w14:textId="33E0DF1B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20</w:t>
            </w:r>
          </w:p>
        </w:tc>
      </w:tr>
      <w:tr w:rsidR="002B62DB" w:rsidRPr="001E4D23" w14:paraId="2017974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9C687A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b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0F64D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rFonts w:eastAsia="Times New Roman"/>
                <w:bCs/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5A39E" w14:textId="47593024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2AE5A" w14:textId="11CF8D1F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1D9B0B9C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1242F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F2FCF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9CF45" w14:textId="53FF7918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17750" w14:textId="6CEE18D5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378537B8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192774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0B676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BBC15" w14:textId="3837A785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B324A" w14:textId="5781909B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188D92F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B76AD5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A30D0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F87B0" w14:textId="23447E43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5229D" w14:textId="1EFBEE4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5528091E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4AD9FB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92F06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DE5E7" w14:textId="18C21E2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997F9" w14:textId="6CD21EB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6954009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F29FAF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4E9F9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0B06D" w14:textId="505F034A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D1D91" w14:textId="096622B2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03F66472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A7948C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A9AB8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E7936" w14:textId="7FCEF8E8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CC38B" w14:textId="76FEE7D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6197DD28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781EB1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E2566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D7D44" w14:textId="40BD17B5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B70EC" w14:textId="29E02FB9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20 </w:t>
            </w:r>
          </w:p>
        </w:tc>
      </w:tr>
      <w:tr w:rsidR="002B62DB" w:rsidRPr="001E4D23" w14:paraId="2E70F81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0C360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2677D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Triple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90D49" w14:textId="0083EC3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F926B" w14:textId="73478CA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23 </w:t>
            </w:r>
          </w:p>
        </w:tc>
      </w:tr>
      <w:tr w:rsidR="002B62DB" w:rsidRPr="001E4D23" w14:paraId="60287B4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EAC022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9A527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1A9FB" w14:textId="69510CBA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2A95E" w14:textId="062F48D3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1373AB2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0E1DA6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42E64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 xml:space="preserve"> 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477F1" w14:textId="7F6068D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A0235" w14:textId="0A262F9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74EC47E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79F9C4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FC50B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725F7" w14:textId="1B13180E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84F06" w14:textId="68FC1FC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18C1E57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9082DA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8B5B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11DFA" w14:textId="67E752C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7E5A6" w14:textId="7D096A0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6B5BF55E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8C45F1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40E3C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2EBE9" w14:textId="78893FD9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13ADC" w14:textId="371470C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0766BFC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E1031F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18C5C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No AT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285EF" w14:textId="338F9F1F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8D380" w14:textId="3377A5C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22 </w:t>
            </w:r>
          </w:p>
        </w:tc>
      </w:tr>
      <w:tr w:rsidR="002B62DB" w:rsidRPr="001E4D23" w14:paraId="53CD690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D6F1F5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D093D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83CB5" w14:textId="2AA3FCB4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ADB389" w14:textId="4AE45F8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33CBAE9C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443992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156B3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807DE" w14:textId="6D0341C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2866B" w14:textId="26A555E6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382CDD2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F65431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89426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28400F" w14:textId="4A2D0B8D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E5984" w14:textId="4F70D193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  <w:tr w:rsidR="002B62DB" w:rsidRPr="001E4D23" w14:paraId="749620E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2D87A6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9BAA7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A8039" w14:textId="3403B68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5BF3C" w14:textId="40110F4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24 </w:t>
            </w:r>
          </w:p>
        </w:tc>
      </w:tr>
      <w:tr w:rsidR="002B62DB" w:rsidRPr="001E4D23" w14:paraId="58D483D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7A5D3F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81BD1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00A47" w14:textId="5942F96F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070840" w14:textId="059C4990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24 </w:t>
            </w:r>
          </w:p>
        </w:tc>
      </w:tr>
      <w:tr w:rsidR="002B62DB" w:rsidRPr="001E4D23" w14:paraId="55E7116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D3EF54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16A3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5A8C3" w14:textId="230ED045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80B52" w14:textId="4CE2FD24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23 </w:t>
            </w:r>
          </w:p>
        </w:tc>
      </w:tr>
      <w:tr w:rsidR="002B62DB" w:rsidRPr="001E4D23" w14:paraId="0053239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9329E8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B776E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1A21C" w14:textId="05A3475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4DC46" w14:textId="5E229BBA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19 </w:t>
            </w:r>
          </w:p>
        </w:tc>
      </w:tr>
      <w:tr w:rsidR="002B62DB" w:rsidRPr="001E4D23" w14:paraId="0603E2F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889672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0574C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Single anticoagulant therapy 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1FC8C" w14:textId="53F692AC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24F2A" w14:textId="23878150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>20</w:t>
            </w:r>
          </w:p>
        </w:tc>
      </w:tr>
      <w:tr w:rsidR="002B62DB" w:rsidRPr="001E4D23" w14:paraId="7D87459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26D600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CA7A7" w14:textId="7777777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szCs w:val="22"/>
              </w:rPr>
            </w:pPr>
            <w:r w:rsidRPr="001E4D23">
              <w:rPr>
                <w:rFonts w:eastAsia="Times New Roman"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8697E" w14:textId="1C491587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3C69D" w14:textId="4E029FF9" w:rsidR="002B62DB" w:rsidRPr="001E4D23" w:rsidRDefault="002B62DB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1E4D23">
              <w:rPr>
                <w:szCs w:val="22"/>
              </w:rPr>
              <w:t xml:space="preserve">21 </w:t>
            </w:r>
          </w:p>
        </w:tc>
      </w:tr>
    </w:tbl>
    <w:p w14:paraId="49854915" w14:textId="48721F8F" w:rsidR="004368F8" w:rsidRPr="00431CFB" w:rsidRDefault="004368F8" w:rsidP="001E4D23">
      <w:pPr>
        <w:pStyle w:val="MDPI43tablefooter"/>
        <w:jc w:val="center"/>
      </w:pPr>
      <w:r w:rsidRPr="00431CFB">
        <w:t>Abbreviations: CV: Clinical vignettes</w:t>
      </w:r>
      <w:r w:rsidR="001E4D23">
        <w:t>.</w:t>
      </w:r>
    </w:p>
    <w:p w14:paraId="70E9D324" w14:textId="2E7FBF54" w:rsidR="00C20353" w:rsidRPr="00302482" w:rsidRDefault="00C20353" w:rsidP="001E4D23">
      <w:pPr>
        <w:rPr>
          <w:rFonts w:ascii="Times New Roman" w:hAnsi="Times New Roman"/>
          <w:b/>
        </w:rPr>
      </w:pPr>
      <w:r w:rsidRPr="00302482">
        <w:rPr>
          <w:rFonts w:ascii="Times New Roman" w:hAnsi="Times New Roman"/>
          <w:b/>
        </w:rPr>
        <w:br w:type="page"/>
      </w:r>
    </w:p>
    <w:p w14:paraId="7092B7DF" w14:textId="46D4BE3D" w:rsidR="00E87878" w:rsidRDefault="00C43548" w:rsidP="001E4D23">
      <w:pPr>
        <w:pStyle w:val="MDPI41tablecaption"/>
        <w:jc w:val="center"/>
      </w:pPr>
      <w:r w:rsidRPr="001E4D23">
        <w:rPr>
          <w:b/>
        </w:rPr>
        <w:lastRenderedPageBreak/>
        <w:t>Additional file 7</w:t>
      </w:r>
      <w:r w:rsidR="00E87878" w:rsidRPr="001E4D23">
        <w:rPr>
          <w:b/>
        </w:rPr>
        <w:t xml:space="preserve">: Sensitivity analyses. </w:t>
      </w:r>
      <w:r w:rsidR="00E87878">
        <w:t>Values are odds ratios (95% confidence intervals).</w:t>
      </w:r>
    </w:p>
    <w:p w14:paraId="183B2A88" w14:textId="246F332F" w:rsidR="00E87878" w:rsidRPr="001E4D23" w:rsidRDefault="00E87878" w:rsidP="001E4D23">
      <w:pPr>
        <w:pStyle w:val="MDPI41tablecaption"/>
        <w:jc w:val="center"/>
        <w:rPr>
          <w:b/>
          <w:lang w:val="en-GB"/>
        </w:rPr>
      </w:pPr>
      <w:r w:rsidRPr="001E4D23">
        <w:rPr>
          <w:b/>
        </w:rPr>
        <w:t xml:space="preserve">a) Analyses </w:t>
      </w:r>
      <w:r w:rsidRPr="001E4D23">
        <w:rPr>
          <w:b/>
          <w:lang w:val="en-GB"/>
        </w:rPr>
        <w:t xml:space="preserve">with </w:t>
      </w:r>
      <w:r w:rsidR="00657463">
        <w:rPr>
          <w:b/>
          <w:lang w:val="en-GB"/>
        </w:rPr>
        <w:t>three</w:t>
      </w:r>
      <w:r w:rsidRPr="001E4D23">
        <w:rPr>
          <w:b/>
          <w:lang w:val="en-GB"/>
        </w:rPr>
        <w:t xml:space="preserve"> different number of imputed datasets (M)</w:t>
      </w:r>
      <w:r w:rsidR="001E4D23" w:rsidRPr="001E4D23">
        <w:rPr>
          <w:b/>
          <w:lang w:val="en-GB"/>
        </w:rPr>
        <w:t>.</w:t>
      </w:r>
    </w:p>
    <w:tbl>
      <w:tblPr>
        <w:tblStyle w:val="TableGrid"/>
        <w:tblW w:w="1078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1886"/>
        <w:gridCol w:w="2470"/>
        <w:gridCol w:w="2086"/>
      </w:tblGrid>
      <w:tr w:rsidR="00E87878" w:rsidRPr="001E4D23" w14:paraId="6B24FC50" w14:textId="77777777" w:rsidTr="001E4D23">
        <w:trPr>
          <w:jc w:val="center"/>
        </w:trPr>
        <w:tc>
          <w:tcPr>
            <w:tcW w:w="0" w:type="auto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B610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Intent-to-treat analyses (N = 478 physicians and 1434 clinical vignettes)</w:t>
            </w:r>
          </w:p>
        </w:tc>
      </w:tr>
      <w:tr w:rsidR="00E87878" w:rsidRPr="001E4D23" w14:paraId="44023C90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0759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AC96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color w:val="000000" w:themeColor="text1"/>
                <w:szCs w:val="22"/>
              </w:rPr>
              <w:t xml:space="preserve">M = 5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CBE0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color w:val="000000" w:themeColor="text1"/>
                <w:szCs w:val="22"/>
              </w:rPr>
              <w:t xml:space="preserve">M = 20 </w:t>
            </w:r>
          </w:p>
          <w:p w14:paraId="49C2A49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color w:val="000000" w:themeColor="text1"/>
                <w:szCs w:val="22"/>
              </w:rPr>
              <w:t>(results in the manuscript)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1792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color w:val="000000" w:themeColor="text1"/>
                <w:szCs w:val="22"/>
              </w:rPr>
              <w:t>M = 50</w:t>
            </w:r>
          </w:p>
        </w:tc>
      </w:tr>
      <w:tr w:rsidR="00E87878" w:rsidRPr="001E4D23" w14:paraId="5A003126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DA474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szCs w:val="22"/>
              </w:rPr>
              <w:t>Fully appropriate prescription</w:t>
            </w:r>
            <w:r w:rsidRPr="001E4D23">
              <w:rPr>
                <w:b/>
                <w:color w:val="000000" w:themeColor="text1"/>
                <w:szCs w:val="22"/>
              </w:rPr>
              <w:t xml:space="preserve"> (primary outcome)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ECC53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3.57 [2.26 to 5.65]</w:t>
            </w:r>
          </w:p>
          <w:p w14:paraId="6A56635C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2EA9D9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3.61 [2.60 to 5.02]</w:t>
            </w:r>
          </w:p>
          <w:p w14:paraId="0C36B31E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22BBD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3.98 [2.79 to 5.67]</w:t>
            </w:r>
          </w:p>
          <w:p w14:paraId="01D4C11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0E61BFEC" w14:textId="77777777" w:rsidTr="001E4D23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546A559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b/>
                <w:color w:val="000000" w:themeColor="text1"/>
                <w:szCs w:val="22"/>
                <w:lang w:val="en-GB"/>
              </w:rPr>
              <w:t>Fully appropriate prescription of oral ATs by type of prescriptions</w:t>
            </w:r>
          </w:p>
        </w:tc>
      </w:tr>
      <w:tr w:rsidR="00E87878" w:rsidRPr="001E4D23" w14:paraId="0BBE298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0C7A3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No AT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902F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3.54 [0.92 to 13.64]</w:t>
            </w:r>
          </w:p>
          <w:p w14:paraId="18B2C08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0C0E1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szCs w:val="22"/>
              </w:rPr>
              <w:t>3.61 [0.96 to 13.51]</w:t>
            </w:r>
          </w:p>
          <w:p w14:paraId="7844364D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41B8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3.45 [0.83 to 14.31]</w:t>
            </w:r>
          </w:p>
          <w:p w14:paraId="29004E0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0.06</w:t>
            </w:r>
          </w:p>
        </w:tc>
      </w:tr>
      <w:tr w:rsidR="00E87878" w:rsidRPr="001E4D23" w14:paraId="34413901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4AEDDE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4135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3.14 [1.63 to 6.07]</w:t>
            </w:r>
          </w:p>
          <w:p w14:paraId="4DB8066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B07B8" w14:textId="01E87E4B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2.89 [1.35</w:t>
            </w:r>
            <w:r w:rsidR="00657463">
              <w:rPr>
                <w:szCs w:val="22"/>
              </w:rPr>
              <w:t xml:space="preserve"> to </w:t>
            </w:r>
            <w:r w:rsidRPr="001E4D23">
              <w:rPr>
                <w:szCs w:val="22"/>
              </w:rPr>
              <w:t>6.18]</w:t>
            </w:r>
          </w:p>
          <w:p w14:paraId="18C3F75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0.007*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366E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2.11 [1.03 to 4.33]</w:t>
            </w:r>
          </w:p>
          <w:p w14:paraId="04BF26D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0.004*</w:t>
            </w:r>
          </w:p>
        </w:tc>
      </w:tr>
      <w:tr w:rsidR="00E87878" w:rsidRPr="001E4D23" w14:paraId="010ED61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34B8B9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F777D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2.35 [1.53 to 3.73]</w:t>
            </w:r>
          </w:p>
          <w:p w14:paraId="0AB7A791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41F2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2.34 [1.47 to 3.72]</w:t>
            </w:r>
          </w:p>
          <w:p w14:paraId="2D4BB47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82EB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2.36 [1.50 to 3.70]</w:t>
            </w:r>
          </w:p>
          <w:p w14:paraId="6E06419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2D0A847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36CAB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B1949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2.75 [1.56 to 4.83]</w:t>
            </w:r>
          </w:p>
          <w:p w14:paraId="2AD5C5D9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0.001*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3DA21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2.46 [1.42 to 4.26]</w:t>
            </w:r>
          </w:p>
          <w:p w14:paraId="22A4005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0.001*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DCB6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2.42 [1.38 to 4.25]</w:t>
            </w:r>
          </w:p>
          <w:p w14:paraId="0E60A79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0.002*</w:t>
            </w:r>
          </w:p>
        </w:tc>
      </w:tr>
      <w:tr w:rsidR="00E87878" w:rsidRPr="001E4D23" w14:paraId="4B6E99AA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892BBE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FCF5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14.80 [0.48 to 460.66]</w:t>
            </w:r>
          </w:p>
          <w:p w14:paraId="5AA1589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FECC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E4D23">
              <w:rPr>
                <w:szCs w:val="22"/>
              </w:rPr>
              <w:t>26.20 [0.25 to 2716.01]</w:t>
            </w:r>
          </w:p>
          <w:p w14:paraId="15BC2F7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P = 0.12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4DA1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26.57 [0.05 to 13883.19]</w:t>
            </w:r>
          </w:p>
          <w:p w14:paraId="70DF8E9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0.29</w:t>
            </w:r>
          </w:p>
        </w:tc>
      </w:tr>
      <w:tr w:rsidR="00E87878" w:rsidRPr="001E4D23" w14:paraId="6EE38DEA" w14:textId="77777777" w:rsidTr="001E4D2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09E20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Triple therapy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012A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7BBC6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7C7C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</w:p>
        </w:tc>
      </w:tr>
    </w:tbl>
    <w:p w14:paraId="60669047" w14:textId="5083BA9B" w:rsidR="00E87878" w:rsidRPr="001E4D23" w:rsidRDefault="00E87878" w:rsidP="001E4D23">
      <w:pPr>
        <w:pStyle w:val="MDPI41tablecaption"/>
        <w:jc w:val="center"/>
        <w:rPr>
          <w:b/>
        </w:rPr>
      </w:pPr>
      <w:r w:rsidRPr="001E4D23">
        <w:rPr>
          <w:b/>
        </w:rPr>
        <w:t>b) Complete-case analysis and modified intent-to-treat (ITT) analysis</w:t>
      </w:r>
      <w:r w:rsidR="001E4D23" w:rsidRPr="001E4D23">
        <w:rPr>
          <w:b/>
        </w:rPr>
        <w:t>.</w:t>
      </w:r>
    </w:p>
    <w:tbl>
      <w:tblPr>
        <w:tblStyle w:val="TableGrid"/>
        <w:tblW w:w="1042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2619"/>
        <w:gridCol w:w="1269"/>
        <w:gridCol w:w="1269"/>
      </w:tblGrid>
      <w:tr w:rsidR="00E87878" w:rsidRPr="001E4D23" w14:paraId="430602EA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9D74C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560D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Complete-case analysis</w:t>
            </w:r>
          </w:p>
          <w:p w14:paraId="1CE0F6F8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N = 388 physicians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F39E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E4D23">
              <w:rPr>
                <w:b/>
                <w:szCs w:val="22"/>
              </w:rPr>
              <w:t>Modified ITT analysis</w:t>
            </w:r>
          </w:p>
          <w:p w14:paraId="2F0DE48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N = 388 physicians</w:t>
            </w:r>
          </w:p>
        </w:tc>
      </w:tr>
      <w:tr w:rsidR="00E87878" w:rsidRPr="001E4D23" w14:paraId="7708ABB1" w14:textId="77777777" w:rsidTr="001E4D2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A90FD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szCs w:val="22"/>
              </w:rPr>
              <w:t>Fully appropriate prescription</w:t>
            </w:r>
            <w:r w:rsidRPr="001E4D23">
              <w:rPr>
                <w:b/>
                <w:color w:val="000000" w:themeColor="text1"/>
                <w:szCs w:val="22"/>
              </w:rPr>
              <w:t xml:space="preserve"> (primary outcome)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892CC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3.98 [2.79 to 5.66]</w:t>
            </w:r>
          </w:p>
          <w:p w14:paraId="0387933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7F61C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3.88 [3.04 to 4.95]</w:t>
            </w:r>
          </w:p>
          <w:p w14:paraId="2F19421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468721F5" w14:textId="77777777" w:rsidTr="001E4D23">
        <w:trPr>
          <w:gridAfter w:val="1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14:paraId="22AF9F8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b/>
                <w:color w:val="000000" w:themeColor="text1"/>
                <w:szCs w:val="22"/>
                <w:lang w:val="en-GB"/>
              </w:rPr>
              <w:t>Fully appropriate prescription of oral ATs by type of prescriptions</w:t>
            </w:r>
          </w:p>
        </w:tc>
      </w:tr>
      <w:tr w:rsidR="00E87878" w:rsidRPr="001E4D23" w14:paraId="561A464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2E84C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rFonts w:eastAsia="Times New Roman"/>
                <w:b/>
                <w:bCs/>
                <w:szCs w:val="22"/>
              </w:rPr>
              <w:t>No AT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898C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4.00 [0.99 to 16.15]</w:t>
            </w:r>
          </w:p>
          <w:p w14:paraId="16FA56B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1CDCD849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3.54 [0.85 to 14.76]</w:t>
            </w:r>
          </w:p>
          <w:p w14:paraId="5F623864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0.07</w:t>
            </w:r>
          </w:p>
        </w:tc>
      </w:tr>
      <w:tr w:rsidR="00E87878" w:rsidRPr="001E4D23" w14:paraId="6A552C2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078FA6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rFonts w:eastAsia="Times New Roman"/>
                <w:b/>
                <w:bCs/>
                <w:szCs w:val="22"/>
              </w:rPr>
              <w:t>Single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EBC6E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4.07 [1.83 to 9.07]</w:t>
            </w:r>
          </w:p>
          <w:p w14:paraId="302F9BBB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D76319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3.66 [1.71 to 7.84]</w:t>
            </w:r>
          </w:p>
          <w:p w14:paraId="2A5A6EB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17755B6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8CBD2C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rFonts w:eastAsia="Times New Roman"/>
                <w:b/>
                <w:bCs/>
                <w:szCs w:val="22"/>
              </w:rPr>
              <w:t>Single anticoagulant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2205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2.57 [1.61 to 4.11]</w:t>
            </w:r>
          </w:p>
          <w:p w14:paraId="0DE098C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C50FF7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2.61 [1.62 to 4.18]</w:t>
            </w:r>
          </w:p>
          <w:p w14:paraId="4A64C8B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267FCF2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40D52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Cs w:val="22"/>
              </w:rPr>
              <w:t>Dual antiplatelet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E7610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2.77 [1.52 to 5.05]</w:t>
            </w:r>
          </w:p>
          <w:p w14:paraId="2D441A6E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8B6C6E7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2.81 [1.54 to 5.12]</w:t>
            </w:r>
          </w:p>
          <w:p w14:paraId="06F956B3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&lt; 0.001*</w:t>
            </w:r>
          </w:p>
        </w:tc>
      </w:tr>
      <w:tr w:rsidR="00E87878" w:rsidRPr="001E4D23" w14:paraId="667D9EC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3A882D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Cs w:val="22"/>
              </w:rPr>
            </w:pPr>
            <w:r w:rsidRPr="001E4D23">
              <w:rPr>
                <w:rFonts w:eastAsia="Times New Roman"/>
                <w:b/>
                <w:bCs/>
                <w:szCs w:val="22"/>
              </w:rPr>
              <w:t>Dual therapy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6CFA2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17.2 [0.20 to 1456.00]</w:t>
            </w:r>
          </w:p>
          <w:p w14:paraId="3ED856E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0.21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C8B196A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1E4D23">
              <w:rPr>
                <w:color w:val="000000" w:themeColor="text1"/>
                <w:szCs w:val="22"/>
              </w:rPr>
              <w:t>18.82 [0.28 to 1262.02]</w:t>
            </w:r>
          </w:p>
          <w:p w14:paraId="4F5AB925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  <w:r w:rsidRPr="00657463">
              <w:rPr>
                <w:i/>
                <w:iCs/>
                <w:color w:val="000000" w:themeColor="text1"/>
                <w:szCs w:val="22"/>
              </w:rPr>
              <w:t>P</w:t>
            </w:r>
            <w:r w:rsidRPr="001E4D23">
              <w:rPr>
                <w:color w:val="000000" w:themeColor="text1"/>
                <w:szCs w:val="22"/>
              </w:rPr>
              <w:t xml:space="preserve"> = 0.21</w:t>
            </w:r>
          </w:p>
        </w:tc>
      </w:tr>
      <w:tr w:rsidR="00E87878" w:rsidRPr="001E4D23" w14:paraId="10A7957E" w14:textId="77777777" w:rsidTr="001E4D2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0611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szCs w:val="22"/>
              </w:rPr>
            </w:pPr>
            <w:r w:rsidRPr="001E4D23">
              <w:rPr>
                <w:b/>
                <w:szCs w:val="22"/>
              </w:rPr>
              <w:t>Triple therapy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92A8D8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44B3F" w14:textId="77777777" w:rsidR="00E87878" w:rsidRPr="001E4D23" w:rsidRDefault="00E87878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22"/>
              </w:rPr>
            </w:pPr>
          </w:p>
        </w:tc>
      </w:tr>
    </w:tbl>
    <w:p w14:paraId="0EBE1684" w14:textId="04186898" w:rsidR="00E87878" w:rsidRPr="001E4D23" w:rsidRDefault="00E87878" w:rsidP="001E4D23">
      <w:pPr>
        <w:pStyle w:val="MDPI43tablefooter"/>
        <w:ind w:left="425" w:right="425"/>
      </w:pPr>
      <w:r w:rsidRPr="0067722D">
        <w:t>Abbreviations: AT: antithrombotic</w:t>
      </w:r>
      <w:r w:rsidR="001E4D23">
        <w:t xml:space="preserve">. </w:t>
      </w:r>
      <w:r w:rsidRPr="0067722D">
        <w:t>Intent-to-treat</w:t>
      </w:r>
      <w:r>
        <w:t xml:space="preserve"> (ITT)</w:t>
      </w:r>
      <w:r w:rsidRPr="0067722D">
        <w:t xml:space="preserve"> = </w:t>
      </w:r>
      <w:r w:rsidRPr="001E4D23">
        <w:t>multiple imputations in a population involving all randomized</w:t>
      </w:r>
      <w:r w:rsidRPr="0067722D">
        <w:t xml:space="preserve"> physicians</w:t>
      </w:r>
      <w:r w:rsidR="001E4D23">
        <w:t xml:space="preserve">. </w:t>
      </w:r>
      <w:r w:rsidRPr="001E4D23">
        <w:t>Complete case = analysis without imputations involving physicians answering at least one question</w:t>
      </w:r>
      <w:r w:rsidR="001E4D23" w:rsidRPr="001E4D23">
        <w:t xml:space="preserve"> </w:t>
      </w:r>
      <w:r w:rsidRPr="001E4D23">
        <w:t>Modified ITT analysis: multiple imputations in a population involving physicians answering at least one question (20 datasets and seeds = 2019)</w:t>
      </w:r>
      <w:r w:rsidR="001E4D23" w:rsidRPr="001E4D23">
        <w:t xml:space="preserve">. </w:t>
      </w:r>
      <w:r w:rsidRPr="001E4D23">
        <w:t>Analysis involved a logistic mixed model for qualitative variables</w:t>
      </w:r>
      <w:r w:rsidR="001E4D23" w:rsidRPr="001E4D23">
        <w:t>.</w:t>
      </w:r>
    </w:p>
    <w:p w14:paraId="2D7273A9" w14:textId="77777777" w:rsidR="00E87878" w:rsidRDefault="00E87878" w:rsidP="001E4D2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C0E349E" w14:textId="24539E33" w:rsidR="00F70415" w:rsidRPr="001E4D23" w:rsidRDefault="00C43548" w:rsidP="001E4D23">
      <w:pPr>
        <w:pStyle w:val="MDPI41tablecaption"/>
        <w:rPr>
          <w:b/>
          <w:bCs/>
          <w:lang w:val="en-GB"/>
        </w:rPr>
      </w:pPr>
      <w:r w:rsidRPr="001E4D23">
        <w:rPr>
          <w:b/>
        </w:rPr>
        <w:lastRenderedPageBreak/>
        <w:t xml:space="preserve">Additional file </w:t>
      </w:r>
      <w:r w:rsidR="00AE57A8" w:rsidRPr="001E4D23">
        <w:rPr>
          <w:b/>
        </w:rPr>
        <w:t>8</w:t>
      </w:r>
      <w:r w:rsidR="00F70415" w:rsidRPr="001E4D23">
        <w:rPr>
          <w:b/>
        </w:rPr>
        <w:t xml:space="preserve">: Complete-case analysis: compliance with guidelines of oral AT prescriptions by trial arm. </w:t>
      </w:r>
      <w:r w:rsidR="00F70415" w:rsidRPr="001E4D23">
        <w:rPr>
          <w:b/>
          <w:bCs/>
        </w:rPr>
        <w:t>Values are number (%) or odds ratio (OR) and 95% confidence interval (CI).</w:t>
      </w:r>
    </w:p>
    <w:tbl>
      <w:tblPr>
        <w:tblStyle w:val="TableGrid"/>
        <w:tblW w:w="1063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1705"/>
        <w:gridCol w:w="1230"/>
        <w:gridCol w:w="2007"/>
        <w:gridCol w:w="996"/>
      </w:tblGrid>
      <w:tr w:rsidR="00F70415" w:rsidRPr="001E4D23" w14:paraId="5811861D" w14:textId="77777777" w:rsidTr="001E4D2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17FF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6AB0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Experimental arm</w:t>
            </w:r>
          </w:p>
          <w:p w14:paraId="2DEB066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 xml:space="preserve">N = 166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16A5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Control arm</w:t>
            </w:r>
          </w:p>
          <w:p w14:paraId="303A86E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 xml:space="preserve">N = 222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5C48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OR [95%CI]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03D04" w14:textId="77777777" w:rsidR="00F70415" w:rsidRPr="0065746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657463">
              <w:rPr>
                <w:b/>
                <w:i/>
                <w:iCs/>
                <w:sz w:val="18"/>
                <w:szCs w:val="18"/>
              </w:rPr>
              <w:t>P</w:t>
            </w:r>
          </w:p>
        </w:tc>
      </w:tr>
      <w:tr w:rsidR="00F70415" w:rsidRPr="001E4D23" w14:paraId="0D963321" w14:textId="77777777" w:rsidTr="001E4D23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2E13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 xml:space="preserve">All allocated clinical vignettes </w:t>
            </w:r>
          </w:p>
        </w:tc>
      </w:tr>
      <w:tr w:rsidR="00F70415" w:rsidRPr="001E4D23" w14:paraId="6CA6A36F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34250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E0FB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259 (55)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D5E2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186 (29)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10DD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3.98 [2.79 to 5.66]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D335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</w:t>
            </w:r>
          </w:p>
        </w:tc>
      </w:tr>
      <w:tr w:rsidR="00F70415" w:rsidRPr="001E4D23" w14:paraId="722B31F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D8C09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4960ACEE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1CD70506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7FE8737E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Dosage of oral ATs</w:t>
            </w:r>
          </w:p>
          <w:p w14:paraId="13A3B172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40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Duration of the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B21E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6AF88C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373 (80)</w:t>
            </w:r>
          </w:p>
          <w:p w14:paraId="07203F6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322 (72)</w:t>
            </w:r>
          </w:p>
          <w:p w14:paraId="7B2CE97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284 (88)</w:t>
            </w:r>
          </w:p>
          <w:p w14:paraId="050684E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347 (79)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47A3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070641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382 (60)</w:t>
            </w:r>
          </w:p>
          <w:p w14:paraId="12BCD2B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325 (54)</w:t>
            </w:r>
          </w:p>
          <w:p w14:paraId="70EBD8A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236 (73)</w:t>
            </w:r>
          </w:p>
          <w:p w14:paraId="22E4087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375 (62)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4955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3811C1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2.91 [2.12 to 4.00]</w:t>
            </w:r>
          </w:p>
          <w:p w14:paraId="5B1F8C2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2.41 [1.78 to 3.26]</w:t>
            </w:r>
          </w:p>
          <w:p w14:paraId="644F856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3.25 [2.27 to 7.94]</w:t>
            </w:r>
          </w:p>
          <w:p w14:paraId="59BEDD0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2.92 [2.18 to 4.85]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2FA8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0C155A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7400786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51180E3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22E6252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12B4B2FB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28957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9D94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0D107E4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 [6 to 9]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9911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6BD0A9C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6 [4 to 8]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EF40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BB40F8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4.29 [2.93 to 6.29]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3775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6C7312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5A9F6B2B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3943018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Clinical vignette with recommendation of no AT treatment </w:t>
            </w:r>
          </w:p>
        </w:tc>
      </w:tr>
      <w:tr w:rsidR="00F70415" w:rsidRPr="001E4D23" w14:paraId="5518E65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DF2E8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7FB8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 (60)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A579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 (27)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02AE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4.00 [0.99 - 16.15]</w:t>
            </w:r>
          </w:p>
          <w:p w14:paraId="504BC0D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31731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0.05</w:t>
            </w:r>
          </w:p>
        </w:tc>
      </w:tr>
      <w:tr w:rsidR="00F70415" w:rsidRPr="001E4D23" w14:paraId="0E89E1C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48644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Number of oral ATs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CC49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 (60)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0022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 (27)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E2A9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4.00 [0.99 to 16.15]</w:t>
            </w:r>
          </w:p>
          <w:p w14:paraId="6663C53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91558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0.05</w:t>
            </w:r>
          </w:p>
        </w:tc>
      </w:tr>
      <w:tr w:rsidR="00F70415" w:rsidRPr="001E4D23" w14:paraId="11E3FCB8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A72D5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3363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6C41DD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 [5 to 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8D77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A2E792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 [5 to 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A71E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41FC51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1.79 [0.43 to 7.48]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8E2F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887EEE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0.41</w:t>
            </w:r>
          </w:p>
        </w:tc>
      </w:tr>
      <w:tr w:rsidR="00F70415" w:rsidRPr="001E4D23" w14:paraId="54762219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7262D44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Clinical vignettes with recommendation of single antiplatelet therapy </w:t>
            </w:r>
          </w:p>
        </w:tc>
      </w:tr>
      <w:tr w:rsidR="00F70415" w:rsidRPr="001E4D23" w14:paraId="258A4C3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06FA6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18C7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55 (70)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6E13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44 (42)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BAE7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4.07 [1.83 to 9.07]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1B64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2600A16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9A709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50DEE4F7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1202BED6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0E5FC8D3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Dosage of oral ATs</w:t>
            </w:r>
          </w:p>
          <w:p w14:paraId="0BA7F928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Duration of the prescription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E375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A6DED3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72 (91)</w:t>
            </w:r>
          </w:p>
          <w:p w14:paraId="5631D39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63 (80)</w:t>
            </w:r>
          </w:p>
          <w:p w14:paraId="508FDAD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59 (93)</w:t>
            </w:r>
          </w:p>
          <w:p w14:paraId="39CB5BC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63 (83)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C837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E9C191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74 (70)</w:t>
            </w:r>
          </w:p>
          <w:p w14:paraId="357C3FC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50 (48)</w:t>
            </w:r>
          </w:p>
          <w:p w14:paraId="7AA8AC9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48 (96)</w:t>
            </w:r>
          </w:p>
          <w:p w14:paraId="33F2B04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67 (64)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1FC0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4A0D3BC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5.16 [2.05 to 12.95]</w:t>
            </w:r>
          </w:p>
          <w:p w14:paraId="78BC235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4.97 [2.19 to 11.26]</w:t>
            </w:r>
          </w:p>
          <w:p w14:paraId="64A43F6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1.23 [0.17 to 9.05]</w:t>
            </w:r>
          </w:p>
          <w:p w14:paraId="0C21563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2.92 [1.39 to 6.14]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5693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2D2A97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46BC1A8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3951FD1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0.83</w:t>
            </w:r>
          </w:p>
          <w:p w14:paraId="19672B9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0.004*</w:t>
            </w:r>
          </w:p>
        </w:tc>
      </w:tr>
      <w:tr w:rsidR="00F70415" w:rsidRPr="001E4D23" w14:paraId="1267242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3C492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  <w:r w:rsidRPr="001E4D23" w:rsidDel="00FE0D16">
              <w:rPr>
                <w:rFonts w:eastAsia="Times New Roman"/>
                <w:b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E3BA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02D22B4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 [5 to 9]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83C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472EB8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 [4 to 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1E43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45E0ED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3.52 [1.73-7.17]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C32B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CE32DF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156C6E68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19E2308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Clinical vignette with recommendation of single anticoagulant therapy </w:t>
            </w:r>
          </w:p>
        </w:tc>
      </w:tr>
      <w:tr w:rsidR="00F70415" w:rsidRPr="001E4D23" w14:paraId="57C8C42E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D44A9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DA51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84 (50)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4674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70 (30)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A366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2.57 [1.61 to 4.11]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4F43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2AFB3A7C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1B046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4383FE1D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39B8888F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775BB09C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Dosage of oral ATs</w:t>
            </w:r>
          </w:p>
          <w:p w14:paraId="139348A3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Duration of the prescription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6415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C15CCA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124 (73)</w:t>
            </w:r>
          </w:p>
          <w:p w14:paraId="7B58C38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110 (70)</w:t>
            </w:r>
          </w:p>
          <w:p w14:paraId="17533B3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94 (85)</w:t>
            </w:r>
          </w:p>
          <w:p w14:paraId="6F126C3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135 (89)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D5FC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1E0365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138 (58)</w:t>
            </w:r>
          </w:p>
          <w:p w14:paraId="2190F09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123 (57)</w:t>
            </w:r>
          </w:p>
          <w:p w14:paraId="506B5E1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85 (69)</w:t>
            </w:r>
          </w:p>
          <w:p w14:paraId="4204CAB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182 (84)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23AE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DF9A68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2.15 [1.32 to 3.52]</w:t>
            </w:r>
          </w:p>
          <w:p w14:paraId="0D75516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2.17 [1.17 to 4.02]</w:t>
            </w:r>
          </w:p>
          <w:p w14:paraId="68C061D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3.82 [1.53 to 9.53]</w:t>
            </w:r>
          </w:p>
          <w:p w14:paraId="3775456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1.63 [0.76 to 3.46]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435E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BC5465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0.002*</w:t>
            </w:r>
          </w:p>
          <w:p w14:paraId="1A2987B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0.01*</w:t>
            </w:r>
          </w:p>
          <w:p w14:paraId="46489C8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0.004*</w:t>
            </w:r>
          </w:p>
          <w:p w14:paraId="6AAA869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0.21</w:t>
            </w:r>
          </w:p>
        </w:tc>
      </w:tr>
      <w:tr w:rsidR="00F70415" w:rsidRPr="001E4D23" w14:paraId="7A59CDC7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F6DC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  <w:r w:rsidRPr="001E4D23" w:rsidDel="00FF51C4">
              <w:rPr>
                <w:rFonts w:eastAsia="Times New Roman"/>
                <w:b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3571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2D1DBF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 [6 to 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14B5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EE3CE3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6 [4 to 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B527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446D54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3.52 [2.13 to 5.83]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70D3E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F7EB10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21BB5B3B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623837A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Clinical vignette with recommendation of dual antiplatelet therapy </w:t>
            </w:r>
          </w:p>
        </w:tc>
      </w:tr>
      <w:tr w:rsidR="00F70415" w:rsidRPr="001E4D23" w14:paraId="214A0F83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A7B94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BB2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77 (64)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3BA0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60 (41)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38A1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2.77 [1.52 to 5.05]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6348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515FA51D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41E0B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4756BB4D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655C453F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1FD97EA5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Dosage of oral ATs</w:t>
            </w:r>
          </w:p>
          <w:p w14:paraId="75DC43F9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Duration of the prescription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8A4F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84D54C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103 (85)</w:t>
            </w:r>
          </w:p>
          <w:p w14:paraId="69BAF15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93 (77)</w:t>
            </w:r>
          </w:p>
          <w:p w14:paraId="43CAAC7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90 (97)</w:t>
            </w:r>
          </w:p>
          <w:p w14:paraId="51483597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90 (77)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CB73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64CF51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99 (68)</w:t>
            </w:r>
          </w:p>
          <w:p w14:paraId="3163843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91 (65)</w:t>
            </w:r>
          </w:p>
          <w:p w14:paraId="51D329E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78 (86)</w:t>
            </w:r>
          </w:p>
          <w:p w14:paraId="2CFBAEE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78 (55.7)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0C26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56DEF35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3.10 [1.56 to 6.17]</w:t>
            </w:r>
          </w:p>
          <w:p w14:paraId="422AF99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1.92 [1.05 to 3.52]</w:t>
            </w:r>
          </w:p>
          <w:p w14:paraId="05B7238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5.18 [0.002 to 1.38 +04]</w:t>
            </w:r>
          </w:p>
          <w:p w14:paraId="5DD9BE1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2.91 [1.38 to 6.11]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D607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A4AFB0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0.001*</w:t>
            </w:r>
          </w:p>
          <w:p w14:paraId="598D9CD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0.03*</w:t>
            </w:r>
          </w:p>
          <w:p w14:paraId="28C7387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0.68</w:t>
            </w:r>
          </w:p>
          <w:p w14:paraId="7DCD8B2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0.005*</w:t>
            </w:r>
          </w:p>
        </w:tc>
      </w:tr>
      <w:tr w:rsidR="00F70415" w:rsidRPr="001E4D23" w14:paraId="22347279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4E3CD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  <w:r w:rsidRPr="001E4D23" w:rsidDel="00FF51C4">
              <w:rPr>
                <w:rFonts w:eastAsia="Times New Roman"/>
                <w:b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13F9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270D61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 [7 to 9]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1716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6F8D98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 [5 to 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E281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114296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5.19 [2.92 to 9.23]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65A9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64D654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2F177F84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51185F94" w14:textId="77777777" w:rsidR="00F70415" w:rsidRPr="0065746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65746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Clinical vignette with recommendation of dual therapy </w:t>
            </w:r>
          </w:p>
        </w:tc>
      </w:tr>
      <w:tr w:rsidR="00F70415" w:rsidRPr="001E4D23" w14:paraId="44456A86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83C11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497C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34 (47)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EAA9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 (6)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451A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17.2 [0.20 to 1456.0]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C6C5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0.2</w:t>
            </w:r>
          </w:p>
        </w:tc>
      </w:tr>
      <w:tr w:rsidR="00F70415" w:rsidRPr="001E4D23" w14:paraId="040ADF15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14689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47FCBDB2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46063DE4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788120B4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lastRenderedPageBreak/>
              <w:t>Dosage of oral ATs</w:t>
            </w:r>
          </w:p>
          <w:p w14:paraId="0CD0812B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Duration of the prescription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8182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9C264B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58 (80)</w:t>
            </w:r>
          </w:p>
          <w:p w14:paraId="019F435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48 (67)</w:t>
            </w:r>
          </w:p>
          <w:p w14:paraId="55E7E9B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lastRenderedPageBreak/>
              <w:t>41 (85)</w:t>
            </w:r>
          </w:p>
          <w:p w14:paraId="3CFD6A9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49 (69)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F241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149064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53 (52)</w:t>
            </w:r>
          </w:p>
          <w:p w14:paraId="7983F11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50 (50)</w:t>
            </w:r>
          </w:p>
          <w:p w14:paraId="55C605B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lastRenderedPageBreak/>
              <w:t>24 (48)</w:t>
            </w:r>
          </w:p>
          <w:p w14:paraId="28D6BE4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42 (42)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DD65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223FAA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3.94 [1.94 to 8.02]</w:t>
            </w:r>
          </w:p>
          <w:p w14:paraId="2953C3F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2.29 [1.14 to 4.60]</w:t>
            </w:r>
          </w:p>
          <w:p w14:paraId="0D91B8C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lastRenderedPageBreak/>
              <w:t>7.57 [2.51 to 22.87]</w:t>
            </w:r>
          </w:p>
          <w:p w14:paraId="2A6A0F7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3.49 [1.60 to 7.63]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0476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41F5DC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525E948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0.02*</w:t>
            </w:r>
          </w:p>
          <w:p w14:paraId="1175FAE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lastRenderedPageBreak/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  <w:p w14:paraId="7628532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0.002*</w:t>
            </w:r>
          </w:p>
        </w:tc>
      </w:tr>
      <w:tr w:rsidR="00F70415" w:rsidRPr="001E4D23" w14:paraId="061AFC9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1CC8E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Median (IQR) self-reported degree of confidence (/10)</w:t>
            </w:r>
            <w:r w:rsidRPr="001E4D23" w:rsidDel="00FF51C4">
              <w:rPr>
                <w:rFonts w:eastAsia="Times New Roman"/>
                <w:b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4EA9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63B8691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7 [6 to 9]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36C3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7C7B7F4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5 [4 to 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EA5F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AC14F7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5.56 [2.72 to 11.38]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3640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3F200F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&lt; 0.001*</w:t>
            </w:r>
          </w:p>
        </w:tc>
      </w:tr>
      <w:tr w:rsidR="00F70415" w:rsidRPr="001E4D23" w14:paraId="4A3C28D8" w14:textId="77777777" w:rsidTr="001E4D23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5457E01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1E4D2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Clinical vignette with recommendation of t</w:t>
            </w:r>
            <w:r w:rsidRPr="001E4D23">
              <w:rPr>
                <w:b/>
                <w:color w:val="000000" w:themeColor="text1"/>
                <w:sz w:val="18"/>
                <w:szCs w:val="18"/>
              </w:rPr>
              <w:t xml:space="preserve">riple therapy </w:t>
            </w:r>
          </w:p>
        </w:tc>
      </w:tr>
      <w:tr w:rsidR="00F70415" w:rsidRPr="001E4D23" w14:paraId="1C9FF3A4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F7CE8C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Fully appropriate prescription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B8FC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0 (0)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8752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0 ()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24723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6FBC8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F70415" w:rsidRPr="001E4D23" w14:paraId="1B3D2560" w14:textId="77777777" w:rsidTr="001E4D2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528C55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1E4D23">
              <w:rPr>
                <w:b/>
                <w:sz w:val="18"/>
                <w:szCs w:val="18"/>
              </w:rPr>
              <w:t>Each component of the prescription</w:t>
            </w:r>
          </w:p>
          <w:p w14:paraId="5CDE63BB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Number of oral ATs </w:t>
            </w:r>
          </w:p>
          <w:p w14:paraId="5AA4E861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Type of oral ATs</w:t>
            </w:r>
          </w:p>
          <w:p w14:paraId="0373BD37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Dosage of oral ATs</w:t>
            </w:r>
          </w:p>
          <w:p w14:paraId="0A2E90A5" w14:textId="77777777" w:rsidR="00F70415" w:rsidRPr="001E4D23" w:rsidRDefault="00F70415" w:rsidP="001E4D23">
            <w:pPr>
              <w:pStyle w:val="ListParagraph"/>
              <w:autoSpaceDE w:val="0"/>
              <w:autoSpaceDN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Duration of the prescription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FBD1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4B7040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 (58)</w:t>
            </w:r>
          </w:p>
          <w:p w14:paraId="0C239D5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7 (58)</w:t>
            </w:r>
          </w:p>
          <w:p w14:paraId="4D5745E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0 (0)</w:t>
            </w:r>
          </w:p>
          <w:p w14:paraId="2820A29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10 (83)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9D97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FE7771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12 (52)</w:t>
            </w:r>
          </w:p>
          <w:p w14:paraId="0DD0087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11 (48)</w:t>
            </w:r>
          </w:p>
          <w:p w14:paraId="00E2958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 (9)</w:t>
            </w:r>
          </w:p>
          <w:p w14:paraId="0F8F280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6 (26)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F28B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34C93B0D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1.28 [0.31 to 5.25]</w:t>
            </w:r>
          </w:p>
          <w:p w14:paraId="26EB1FA8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1.53 [0.37 to 6.25]</w:t>
            </w:r>
          </w:p>
          <w:p w14:paraId="252A2C2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5DED04F6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14.17 [2.39 to 84.07]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42E5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4D1AC9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0.72</w:t>
            </w:r>
          </w:p>
          <w:p w14:paraId="4AD734E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0.56</w:t>
            </w:r>
          </w:p>
          <w:p w14:paraId="3D14B0FF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DD6F9E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0.003*</w:t>
            </w:r>
          </w:p>
        </w:tc>
      </w:tr>
      <w:tr w:rsidR="00F70415" w:rsidRPr="001E4D23" w14:paraId="193F1ECF" w14:textId="77777777" w:rsidTr="001E4D2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F984A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rFonts w:eastAsia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Median (IQR) self-reported degree of confidence (/10)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1FC2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 xml:space="preserve"> </w:t>
            </w:r>
          </w:p>
          <w:p w14:paraId="3302BFD4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5 [2 to 7]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5FE30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14:paraId="2E752692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E4D23">
              <w:rPr>
                <w:sz w:val="18"/>
                <w:szCs w:val="18"/>
              </w:rPr>
              <w:t>5 [3 to 6]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6C2E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B2402F1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1E4D23">
              <w:rPr>
                <w:color w:val="000000" w:themeColor="text1"/>
                <w:sz w:val="18"/>
                <w:szCs w:val="18"/>
              </w:rPr>
              <w:t>4.56 [0.71 to 29.20]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1B669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40FB27B" w14:textId="77777777" w:rsidR="00F70415" w:rsidRPr="001E4D23" w:rsidRDefault="00F70415" w:rsidP="001E4D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57463">
              <w:rPr>
                <w:i/>
                <w:iCs/>
                <w:color w:val="000000" w:themeColor="text1"/>
                <w:sz w:val="18"/>
                <w:szCs w:val="18"/>
              </w:rPr>
              <w:t>P</w:t>
            </w:r>
            <w:r w:rsidRPr="001E4D23">
              <w:rPr>
                <w:color w:val="000000" w:themeColor="text1"/>
                <w:sz w:val="18"/>
                <w:szCs w:val="18"/>
              </w:rPr>
              <w:t xml:space="preserve"> = 0.11</w:t>
            </w:r>
          </w:p>
        </w:tc>
      </w:tr>
    </w:tbl>
    <w:p w14:paraId="280CA3D6" w14:textId="741D8E72" w:rsidR="00F70415" w:rsidRPr="001E4D23" w:rsidRDefault="00F70415" w:rsidP="001E4D23">
      <w:pPr>
        <w:pStyle w:val="MDPI43tablefooter"/>
        <w:ind w:left="425" w:right="425"/>
        <w:rPr>
          <w:lang w:eastAsia="zh-CN"/>
        </w:rPr>
      </w:pPr>
      <w:r w:rsidRPr="00C248C7">
        <w:t xml:space="preserve">Abbreviations: AT: antithrombotic, OR: </w:t>
      </w:r>
      <w:r>
        <w:t>o</w:t>
      </w:r>
      <w:r w:rsidRPr="00C248C7">
        <w:t xml:space="preserve">dds ratio. CI: </w:t>
      </w:r>
      <w:r>
        <w:t>c</w:t>
      </w:r>
      <w:r w:rsidRPr="00C248C7">
        <w:t>onfidence interval</w:t>
      </w:r>
      <w:r>
        <w:t>; IQR, interquartile range</w:t>
      </w:r>
      <w:r w:rsidR="001E4D23">
        <w:t xml:space="preserve">. </w:t>
      </w:r>
      <w:r w:rsidRPr="00C248C7">
        <w:rPr>
          <w:lang w:eastAsia="ja-JP"/>
        </w:rPr>
        <w:t xml:space="preserve">Analysis </w:t>
      </w:r>
      <w:r>
        <w:rPr>
          <w:lang w:eastAsia="ja-JP"/>
        </w:rPr>
        <w:t>involved</w:t>
      </w:r>
      <w:r w:rsidRPr="00C248C7">
        <w:rPr>
          <w:lang w:eastAsia="ja-JP"/>
        </w:rPr>
        <w:t xml:space="preserve"> a </w:t>
      </w:r>
      <w:r w:rsidRPr="00C248C7">
        <w:rPr>
          <w:lang w:val="en-GB"/>
        </w:rPr>
        <w:t>logistic mixed model for qualitative variable and a linear mixed model for quantitative variables</w:t>
      </w:r>
      <w:r>
        <w:rPr>
          <w:lang w:val="en-GB"/>
        </w:rPr>
        <w:t>.</w:t>
      </w:r>
      <w:r w:rsidR="001E4D23">
        <w:t xml:space="preserve"> </w:t>
      </w:r>
      <w:r>
        <w:rPr>
          <w:lang w:val="en-GB"/>
        </w:rPr>
        <w:t xml:space="preserve">Dosage of oral ATs: </w:t>
      </w:r>
      <w:r w:rsidRPr="0030652A">
        <w:rPr>
          <w:lang w:val="en-GB"/>
        </w:rPr>
        <w:t xml:space="preserve">the </w:t>
      </w:r>
      <w:r>
        <w:rPr>
          <w:lang w:val="en-GB"/>
        </w:rPr>
        <w:t>percentage</w:t>
      </w:r>
      <w:r w:rsidRPr="0030652A">
        <w:rPr>
          <w:lang w:val="en-GB"/>
        </w:rPr>
        <w:t xml:space="preserve"> is given </w:t>
      </w:r>
      <w:r>
        <w:rPr>
          <w:lang w:val="en-GB"/>
        </w:rPr>
        <w:t xml:space="preserve">for physicians who chose the right type of oral ATs </w:t>
      </w:r>
      <w:r w:rsidR="00657463">
        <w:rPr>
          <w:lang w:val="en-GB"/>
        </w:rPr>
        <w:t>in</w:t>
      </w:r>
      <w:bookmarkStart w:id="0" w:name="_GoBack"/>
      <w:bookmarkEnd w:id="0"/>
      <w:r>
        <w:rPr>
          <w:lang w:val="en-GB"/>
        </w:rPr>
        <w:t xml:space="preserve"> the previous question.</w:t>
      </w:r>
    </w:p>
    <w:sectPr w:rsidR="00F70415" w:rsidRPr="001E4D23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13CD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E93234"/>
    <w:multiLevelType w:val="hybridMultilevel"/>
    <w:tmpl w:val="6F7C567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E550CD"/>
    <w:multiLevelType w:val="hybridMultilevel"/>
    <w:tmpl w:val="C58ACB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C82442A"/>
    <w:multiLevelType w:val="hybridMultilevel"/>
    <w:tmpl w:val="9B7A1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059B1"/>
    <w:multiLevelType w:val="hybridMultilevel"/>
    <w:tmpl w:val="3DE4D3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516F3"/>
    <w:multiLevelType w:val="hybridMultilevel"/>
    <w:tmpl w:val="2904F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2963E0"/>
    <w:multiLevelType w:val="hybridMultilevel"/>
    <w:tmpl w:val="B8342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67352"/>
    <w:multiLevelType w:val="hybridMultilevel"/>
    <w:tmpl w:val="A1746B0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46D4723"/>
    <w:multiLevelType w:val="hybridMultilevel"/>
    <w:tmpl w:val="8D7662C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D27C69"/>
    <w:multiLevelType w:val="hybridMultilevel"/>
    <w:tmpl w:val="C58ACB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3093C"/>
    <w:multiLevelType w:val="hybridMultilevel"/>
    <w:tmpl w:val="058C1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F265C"/>
    <w:multiLevelType w:val="hybridMultilevel"/>
    <w:tmpl w:val="C58ACB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11819"/>
    <w:multiLevelType w:val="hybridMultilevel"/>
    <w:tmpl w:val="63727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32CF5"/>
    <w:multiLevelType w:val="hybridMultilevel"/>
    <w:tmpl w:val="DC568B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9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0" w15:restartNumberingAfterBreak="0">
    <w:nsid w:val="6FB82703"/>
    <w:multiLevelType w:val="hybridMultilevel"/>
    <w:tmpl w:val="C56A2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0"/>
  </w:num>
  <w:num w:numId="5">
    <w:abstractNumId w:val="14"/>
  </w:num>
  <w:num w:numId="6">
    <w:abstractNumId w:val="20"/>
  </w:num>
  <w:num w:numId="7">
    <w:abstractNumId w:val="9"/>
  </w:num>
  <w:num w:numId="8">
    <w:abstractNumId w:val="17"/>
  </w:num>
  <w:num w:numId="9">
    <w:abstractNumId w:val="15"/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  <w:num w:numId="15">
    <w:abstractNumId w:val="0"/>
  </w:num>
  <w:num w:numId="16">
    <w:abstractNumId w:val="11"/>
  </w:num>
  <w:num w:numId="17">
    <w:abstractNumId w:val="11"/>
  </w:num>
  <w:num w:numId="18">
    <w:abstractNumId w:val="18"/>
  </w:num>
  <w:num w:numId="19">
    <w:abstractNumId w:val="19"/>
  </w:num>
  <w:num w:numId="20">
    <w:abstractNumId w:val="4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A89"/>
    <w:rsid w:val="000139D1"/>
    <w:rsid w:val="00013B23"/>
    <w:rsid w:val="00025233"/>
    <w:rsid w:val="00025FE0"/>
    <w:rsid w:val="000264D9"/>
    <w:rsid w:val="00026ADD"/>
    <w:rsid w:val="000332AC"/>
    <w:rsid w:val="0003656B"/>
    <w:rsid w:val="000415CF"/>
    <w:rsid w:val="000474A4"/>
    <w:rsid w:val="00054D8A"/>
    <w:rsid w:val="000626DC"/>
    <w:rsid w:val="00065FBA"/>
    <w:rsid w:val="0008119F"/>
    <w:rsid w:val="00082194"/>
    <w:rsid w:val="00082712"/>
    <w:rsid w:val="000827B8"/>
    <w:rsid w:val="000838BF"/>
    <w:rsid w:val="00092F20"/>
    <w:rsid w:val="00094921"/>
    <w:rsid w:val="00097844"/>
    <w:rsid w:val="00097B7B"/>
    <w:rsid w:val="00097C63"/>
    <w:rsid w:val="000A030A"/>
    <w:rsid w:val="000A0A41"/>
    <w:rsid w:val="000A4EDC"/>
    <w:rsid w:val="000A7F43"/>
    <w:rsid w:val="000C632A"/>
    <w:rsid w:val="000D0752"/>
    <w:rsid w:val="000D13B2"/>
    <w:rsid w:val="000D36D7"/>
    <w:rsid w:val="000D37E0"/>
    <w:rsid w:val="000E0C86"/>
    <w:rsid w:val="000E3D10"/>
    <w:rsid w:val="000E47C9"/>
    <w:rsid w:val="000F3949"/>
    <w:rsid w:val="00103CEE"/>
    <w:rsid w:val="00120838"/>
    <w:rsid w:val="00120FFA"/>
    <w:rsid w:val="00121468"/>
    <w:rsid w:val="001305CE"/>
    <w:rsid w:val="00131C42"/>
    <w:rsid w:val="00142F89"/>
    <w:rsid w:val="00151F7C"/>
    <w:rsid w:val="00152CD8"/>
    <w:rsid w:val="00155664"/>
    <w:rsid w:val="00161227"/>
    <w:rsid w:val="001624BE"/>
    <w:rsid w:val="00165304"/>
    <w:rsid w:val="00170FC1"/>
    <w:rsid w:val="00180827"/>
    <w:rsid w:val="00183E3E"/>
    <w:rsid w:val="001866F0"/>
    <w:rsid w:val="001937D7"/>
    <w:rsid w:val="00193B19"/>
    <w:rsid w:val="00195224"/>
    <w:rsid w:val="001A0B0F"/>
    <w:rsid w:val="001A1D40"/>
    <w:rsid w:val="001A609E"/>
    <w:rsid w:val="001B2427"/>
    <w:rsid w:val="001B2587"/>
    <w:rsid w:val="001B48BF"/>
    <w:rsid w:val="001C0459"/>
    <w:rsid w:val="001C049C"/>
    <w:rsid w:val="001D25C5"/>
    <w:rsid w:val="001E1744"/>
    <w:rsid w:val="001E4D23"/>
    <w:rsid w:val="001F1308"/>
    <w:rsid w:val="001F5F0A"/>
    <w:rsid w:val="001F6902"/>
    <w:rsid w:val="00206386"/>
    <w:rsid w:val="00207900"/>
    <w:rsid w:val="00213ED5"/>
    <w:rsid w:val="0021473E"/>
    <w:rsid w:val="00214750"/>
    <w:rsid w:val="00220DDE"/>
    <w:rsid w:val="00225059"/>
    <w:rsid w:val="00226134"/>
    <w:rsid w:val="002373E3"/>
    <w:rsid w:val="00243513"/>
    <w:rsid w:val="002450A3"/>
    <w:rsid w:val="00246A7D"/>
    <w:rsid w:val="002515A4"/>
    <w:rsid w:val="00256C0C"/>
    <w:rsid w:val="00256C2C"/>
    <w:rsid w:val="002624E9"/>
    <w:rsid w:val="00262C4F"/>
    <w:rsid w:val="00264E27"/>
    <w:rsid w:val="0026757E"/>
    <w:rsid w:val="00270E83"/>
    <w:rsid w:val="00274F1B"/>
    <w:rsid w:val="002777FB"/>
    <w:rsid w:val="00281137"/>
    <w:rsid w:val="0028448B"/>
    <w:rsid w:val="00291C74"/>
    <w:rsid w:val="002943F4"/>
    <w:rsid w:val="0029729D"/>
    <w:rsid w:val="002A1A1A"/>
    <w:rsid w:val="002A29DF"/>
    <w:rsid w:val="002B3A1E"/>
    <w:rsid w:val="002B45E9"/>
    <w:rsid w:val="002B4C47"/>
    <w:rsid w:val="002B619D"/>
    <w:rsid w:val="002B62DB"/>
    <w:rsid w:val="002C0151"/>
    <w:rsid w:val="002D14B4"/>
    <w:rsid w:val="002D3DD4"/>
    <w:rsid w:val="002D56E8"/>
    <w:rsid w:val="002E2758"/>
    <w:rsid w:val="002E6BF7"/>
    <w:rsid w:val="002E6CCA"/>
    <w:rsid w:val="002F388C"/>
    <w:rsid w:val="002F38D5"/>
    <w:rsid w:val="00301E61"/>
    <w:rsid w:val="00302482"/>
    <w:rsid w:val="00314E44"/>
    <w:rsid w:val="00315651"/>
    <w:rsid w:val="00320701"/>
    <w:rsid w:val="0032754F"/>
    <w:rsid w:val="00333E81"/>
    <w:rsid w:val="00334F91"/>
    <w:rsid w:val="00350969"/>
    <w:rsid w:val="00354459"/>
    <w:rsid w:val="00354627"/>
    <w:rsid w:val="00355CBE"/>
    <w:rsid w:val="00357163"/>
    <w:rsid w:val="0037059E"/>
    <w:rsid w:val="003736A7"/>
    <w:rsid w:val="00374224"/>
    <w:rsid w:val="00376931"/>
    <w:rsid w:val="00376CA2"/>
    <w:rsid w:val="003772BB"/>
    <w:rsid w:val="003859BA"/>
    <w:rsid w:val="00386685"/>
    <w:rsid w:val="00386A17"/>
    <w:rsid w:val="00386BC1"/>
    <w:rsid w:val="0038708E"/>
    <w:rsid w:val="003875AD"/>
    <w:rsid w:val="003917EF"/>
    <w:rsid w:val="003A4205"/>
    <w:rsid w:val="003A45B8"/>
    <w:rsid w:val="003A678A"/>
    <w:rsid w:val="003C2763"/>
    <w:rsid w:val="003C46BD"/>
    <w:rsid w:val="003C7880"/>
    <w:rsid w:val="003D114F"/>
    <w:rsid w:val="003D6A17"/>
    <w:rsid w:val="003E0293"/>
    <w:rsid w:val="003E516A"/>
    <w:rsid w:val="003F02F0"/>
    <w:rsid w:val="003F39DC"/>
    <w:rsid w:val="00405B3E"/>
    <w:rsid w:val="00426C27"/>
    <w:rsid w:val="00431CFB"/>
    <w:rsid w:val="00432A3F"/>
    <w:rsid w:val="00434535"/>
    <w:rsid w:val="00435140"/>
    <w:rsid w:val="004368F8"/>
    <w:rsid w:val="00436AED"/>
    <w:rsid w:val="00443CEA"/>
    <w:rsid w:val="00450D53"/>
    <w:rsid w:val="0045510F"/>
    <w:rsid w:val="00472146"/>
    <w:rsid w:val="004775F6"/>
    <w:rsid w:val="00477D1E"/>
    <w:rsid w:val="00482188"/>
    <w:rsid w:val="004847D8"/>
    <w:rsid w:val="00493F56"/>
    <w:rsid w:val="00494464"/>
    <w:rsid w:val="004A02BD"/>
    <w:rsid w:val="004A41C3"/>
    <w:rsid w:val="004C3A86"/>
    <w:rsid w:val="004C6405"/>
    <w:rsid w:val="004C7CA7"/>
    <w:rsid w:val="004D0E6A"/>
    <w:rsid w:val="004D7151"/>
    <w:rsid w:val="004D7851"/>
    <w:rsid w:val="004E7F7B"/>
    <w:rsid w:val="004F0455"/>
    <w:rsid w:val="004F7081"/>
    <w:rsid w:val="004F7C78"/>
    <w:rsid w:val="0050093E"/>
    <w:rsid w:val="00501FD9"/>
    <w:rsid w:val="00504AC0"/>
    <w:rsid w:val="00504B73"/>
    <w:rsid w:val="00510D32"/>
    <w:rsid w:val="00510F86"/>
    <w:rsid w:val="00515353"/>
    <w:rsid w:val="00515DEF"/>
    <w:rsid w:val="00521539"/>
    <w:rsid w:val="00522154"/>
    <w:rsid w:val="0053055A"/>
    <w:rsid w:val="00536B62"/>
    <w:rsid w:val="00544925"/>
    <w:rsid w:val="00547CA2"/>
    <w:rsid w:val="00551E64"/>
    <w:rsid w:val="0056138E"/>
    <w:rsid w:val="0056324C"/>
    <w:rsid w:val="00576755"/>
    <w:rsid w:val="00577F0A"/>
    <w:rsid w:val="00581128"/>
    <w:rsid w:val="0058450B"/>
    <w:rsid w:val="00597A11"/>
    <w:rsid w:val="005A55C7"/>
    <w:rsid w:val="005A687A"/>
    <w:rsid w:val="005B7084"/>
    <w:rsid w:val="005D0082"/>
    <w:rsid w:val="005D0EB4"/>
    <w:rsid w:val="005D4483"/>
    <w:rsid w:val="005E02E9"/>
    <w:rsid w:val="005E398A"/>
    <w:rsid w:val="005E4D80"/>
    <w:rsid w:val="005F18A8"/>
    <w:rsid w:val="005F4C9D"/>
    <w:rsid w:val="006023F9"/>
    <w:rsid w:val="00615DAA"/>
    <w:rsid w:val="00620801"/>
    <w:rsid w:val="00622AD1"/>
    <w:rsid w:val="006362C2"/>
    <w:rsid w:val="0064274C"/>
    <w:rsid w:val="00643C26"/>
    <w:rsid w:val="006443F8"/>
    <w:rsid w:val="006453A1"/>
    <w:rsid w:val="00647241"/>
    <w:rsid w:val="006520FE"/>
    <w:rsid w:val="00655518"/>
    <w:rsid w:val="00657463"/>
    <w:rsid w:val="00657974"/>
    <w:rsid w:val="006630D1"/>
    <w:rsid w:val="006652B5"/>
    <w:rsid w:val="006708C0"/>
    <w:rsid w:val="00674A6E"/>
    <w:rsid w:val="0067722D"/>
    <w:rsid w:val="0068253A"/>
    <w:rsid w:val="0068695E"/>
    <w:rsid w:val="0069079B"/>
    <w:rsid w:val="006914E6"/>
    <w:rsid w:val="006A51E1"/>
    <w:rsid w:val="006A6554"/>
    <w:rsid w:val="006B0022"/>
    <w:rsid w:val="006B37A9"/>
    <w:rsid w:val="006B38BC"/>
    <w:rsid w:val="006B6F8B"/>
    <w:rsid w:val="006C0C13"/>
    <w:rsid w:val="006C1CA5"/>
    <w:rsid w:val="006C504F"/>
    <w:rsid w:val="006E4DD7"/>
    <w:rsid w:val="006F2A89"/>
    <w:rsid w:val="0070159D"/>
    <w:rsid w:val="007024C9"/>
    <w:rsid w:val="00702533"/>
    <w:rsid w:val="007058E1"/>
    <w:rsid w:val="00712F05"/>
    <w:rsid w:val="0072367E"/>
    <w:rsid w:val="00730BB1"/>
    <w:rsid w:val="00732D53"/>
    <w:rsid w:val="00736A2C"/>
    <w:rsid w:val="00740410"/>
    <w:rsid w:val="007430B1"/>
    <w:rsid w:val="0074333E"/>
    <w:rsid w:val="00745E9C"/>
    <w:rsid w:val="00752EEC"/>
    <w:rsid w:val="007558FD"/>
    <w:rsid w:val="00760F2C"/>
    <w:rsid w:val="007647F3"/>
    <w:rsid w:val="0076680E"/>
    <w:rsid w:val="007875B2"/>
    <w:rsid w:val="00790245"/>
    <w:rsid w:val="007A3B75"/>
    <w:rsid w:val="007B6D45"/>
    <w:rsid w:val="007C1B45"/>
    <w:rsid w:val="007C1D49"/>
    <w:rsid w:val="007D302E"/>
    <w:rsid w:val="007E0189"/>
    <w:rsid w:val="007E32CA"/>
    <w:rsid w:val="007E4D11"/>
    <w:rsid w:val="007F5E9E"/>
    <w:rsid w:val="00825006"/>
    <w:rsid w:val="00853ADE"/>
    <w:rsid w:val="008553C5"/>
    <w:rsid w:val="00863BED"/>
    <w:rsid w:val="00871D7A"/>
    <w:rsid w:val="00883778"/>
    <w:rsid w:val="00884F60"/>
    <w:rsid w:val="008928CB"/>
    <w:rsid w:val="00893ED6"/>
    <w:rsid w:val="00894938"/>
    <w:rsid w:val="00897897"/>
    <w:rsid w:val="008A39D9"/>
    <w:rsid w:val="008B0E1A"/>
    <w:rsid w:val="008B2A4E"/>
    <w:rsid w:val="008B32CF"/>
    <w:rsid w:val="008B760D"/>
    <w:rsid w:val="008C2FF1"/>
    <w:rsid w:val="008C52E4"/>
    <w:rsid w:val="008D2D93"/>
    <w:rsid w:val="008E4104"/>
    <w:rsid w:val="008E6AF6"/>
    <w:rsid w:val="008F3EFA"/>
    <w:rsid w:val="008F4FB1"/>
    <w:rsid w:val="008F52B2"/>
    <w:rsid w:val="00903DF5"/>
    <w:rsid w:val="009043C3"/>
    <w:rsid w:val="00907399"/>
    <w:rsid w:val="00912896"/>
    <w:rsid w:val="00922DCB"/>
    <w:rsid w:val="00923C31"/>
    <w:rsid w:val="00925B5C"/>
    <w:rsid w:val="0092648C"/>
    <w:rsid w:val="009360F1"/>
    <w:rsid w:val="00937F65"/>
    <w:rsid w:val="00940A6C"/>
    <w:rsid w:val="0094369B"/>
    <w:rsid w:val="00947335"/>
    <w:rsid w:val="0095065B"/>
    <w:rsid w:val="009556B9"/>
    <w:rsid w:val="0096176E"/>
    <w:rsid w:val="00964409"/>
    <w:rsid w:val="009705BA"/>
    <w:rsid w:val="00970E4A"/>
    <w:rsid w:val="009710CF"/>
    <w:rsid w:val="0097317D"/>
    <w:rsid w:val="009743E4"/>
    <w:rsid w:val="009770E4"/>
    <w:rsid w:val="00985F98"/>
    <w:rsid w:val="009935F8"/>
    <w:rsid w:val="00993D95"/>
    <w:rsid w:val="009959E3"/>
    <w:rsid w:val="00996AB9"/>
    <w:rsid w:val="009A0FC9"/>
    <w:rsid w:val="009A568C"/>
    <w:rsid w:val="009A7306"/>
    <w:rsid w:val="009C0F41"/>
    <w:rsid w:val="009C2DC8"/>
    <w:rsid w:val="009C3CDE"/>
    <w:rsid w:val="009D2F48"/>
    <w:rsid w:val="009D733D"/>
    <w:rsid w:val="009E1651"/>
    <w:rsid w:val="009F4B35"/>
    <w:rsid w:val="00A0215D"/>
    <w:rsid w:val="00A05F91"/>
    <w:rsid w:val="00A12A0F"/>
    <w:rsid w:val="00A17839"/>
    <w:rsid w:val="00A17ED8"/>
    <w:rsid w:val="00A21ADD"/>
    <w:rsid w:val="00A232B3"/>
    <w:rsid w:val="00A27BE3"/>
    <w:rsid w:val="00A33D27"/>
    <w:rsid w:val="00A36042"/>
    <w:rsid w:val="00A51762"/>
    <w:rsid w:val="00A51B39"/>
    <w:rsid w:val="00A520C9"/>
    <w:rsid w:val="00A54161"/>
    <w:rsid w:val="00A542BA"/>
    <w:rsid w:val="00A67D6E"/>
    <w:rsid w:val="00A76EDA"/>
    <w:rsid w:val="00A81E1D"/>
    <w:rsid w:val="00A90F56"/>
    <w:rsid w:val="00A93F82"/>
    <w:rsid w:val="00A95284"/>
    <w:rsid w:val="00A95E3E"/>
    <w:rsid w:val="00AA1CC1"/>
    <w:rsid w:val="00AA71E2"/>
    <w:rsid w:val="00AA762F"/>
    <w:rsid w:val="00AB184C"/>
    <w:rsid w:val="00AB3639"/>
    <w:rsid w:val="00AB6981"/>
    <w:rsid w:val="00AB7BE2"/>
    <w:rsid w:val="00AC099B"/>
    <w:rsid w:val="00AC5124"/>
    <w:rsid w:val="00AC72C5"/>
    <w:rsid w:val="00AD1B28"/>
    <w:rsid w:val="00AD2359"/>
    <w:rsid w:val="00AD3B1D"/>
    <w:rsid w:val="00AD5497"/>
    <w:rsid w:val="00AE57A8"/>
    <w:rsid w:val="00AF069D"/>
    <w:rsid w:val="00AF5C67"/>
    <w:rsid w:val="00AF717B"/>
    <w:rsid w:val="00B02FE8"/>
    <w:rsid w:val="00B169C6"/>
    <w:rsid w:val="00B4003A"/>
    <w:rsid w:val="00B44EA1"/>
    <w:rsid w:val="00B469EF"/>
    <w:rsid w:val="00B62D35"/>
    <w:rsid w:val="00B6373A"/>
    <w:rsid w:val="00B6403A"/>
    <w:rsid w:val="00B71F7C"/>
    <w:rsid w:val="00B80C0C"/>
    <w:rsid w:val="00B812E0"/>
    <w:rsid w:val="00B858F0"/>
    <w:rsid w:val="00B85F99"/>
    <w:rsid w:val="00B90DB3"/>
    <w:rsid w:val="00B91396"/>
    <w:rsid w:val="00B96679"/>
    <w:rsid w:val="00BA0061"/>
    <w:rsid w:val="00BA5E8A"/>
    <w:rsid w:val="00BA6D1D"/>
    <w:rsid w:val="00BB296E"/>
    <w:rsid w:val="00BB3335"/>
    <w:rsid w:val="00BC3ED2"/>
    <w:rsid w:val="00BD1ED3"/>
    <w:rsid w:val="00BD258A"/>
    <w:rsid w:val="00BD3C1A"/>
    <w:rsid w:val="00BE3E5F"/>
    <w:rsid w:val="00BE530B"/>
    <w:rsid w:val="00BF239A"/>
    <w:rsid w:val="00BF331C"/>
    <w:rsid w:val="00BF7C33"/>
    <w:rsid w:val="00C00DBE"/>
    <w:rsid w:val="00C07277"/>
    <w:rsid w:val="00C100D2"/>
    <w:rsid w:val="00C10E65"/>
    <w:rsid w:val="00C1291D"/>
    <w:rsid w:val="00C20353"/>
    <w:rsid w:val="00C2144F"/>
    <w:rsid w:val="00C2394B"/>
    <w:rsid w:val="00C248C7"/>
    <w:rsid w:val="00C31CA5"/>
    <w:rsid w:val="00C3289F"/>
    <w:rsid w:val="00C32E5C"/>
    <w:rsid w:val="00C32F32"/>
    <w:rsid w:val="00C34F28"/>
    <w:rsid w:val="00C3589E"/>
    <w:rsid w:val="00C409F5"/>
    <w:rsid w:val="00C41083"/>
    <w:rsid w:val="00C42922"/>
    <w:rsid w:val="00C43548"/>
    <w:rsid w:val="00C53311"/>
    <w:rsid w:val="00C70804"/>
    <w:rsid w:val="00C7219B"/>
    <w:rsid w:val="00C81D3D"/>
    <w:rsid w:val="00C84AAD"/>
    <w:rsid w:val="00C92281"/>
    <w:rsid w:val="00CA4455"/>
    <w:rsid w:val="00CB376D"/>
    <w:rsid w:val="00CC1665"/>
    <w:rsid w:val="00CD10F6"/>
    <w:rsid w:val="00CD2F9C"/>
    <w:rsid w:val="00CD51A4"/>
    <w:rsid w:val="00CE1F2B"/>
    <w:rsid w:val="00CE6495"/>
    <w:rsid w:val="00CF0F05"/>
    <w:rsid w:val="00CF1695"/>
    <w:rsid w:val="00CF1A67"/>
    <w:rsid w:val="00CF4577"/>
    <w:rsid w:val="00CF607A"/>
    <w:rsid w:val="00CF6A3A"/>
    <w:rsid w:val="00D0682D"/>
    <w:rsid w:val="00D075A9"/>
    <w:rsid w:val="00D07925"/>
    <w:rsid w:val="00D10DB9"/>
    <w:rsid w:val="00D2189D"/>
    <w:rsid w:val="00D24FC7"/>
    <w:rsid w:val="00D26BB1"/>
    <w:rsid w:val="00D32518"/>
    <w:rsid w:val="00D329E9"/>
    <w:rsid w:val="00D36140"/>
    <w:rsid w:val="00D47973"/>
    <w:rsid w:val="00D50D76"/>
    <w:rsid w:val="00D53200"/>
    <w:rsid w:val="00D53ED7"/>
    <w:rsid w:val="00D53EF4"/>
    <w:rsid w:val="00D63E63"/>
    <w:rsid w:val="00D714D0"/>
    <w:rsid w:val="00D742BE"/>
    <w:rsid w:val="00D80B97"/>
    <w:rsid w:val="00D86B2A"/>
    <w:rsid w:val="00D87789"/>
    <w:rsid w:val="00DA19F7"/>
    <w:rsid w:val="00DA1A32"/>
    <w:rsid w:val="00DA6242"/>
    <w:rsid w:val="00DB28D4"/>
    <w:rsid w:val="00DB49DE"/>
    <w:rsid w:val="00DB569B"/>
    <w:rsid w:val="00DC1509"/>
    <w:rsid w:val="00DC43F4"/>
    <w:rsid w:val="00DD012F"/>
    <w:rsid w:val="00DD463F"/>
    <w:rsid w:val="00DE7C9A"/>
    <w:rsid w:val="00DE7D60"/>
    <w:rsid w:val="00DF5181"/>
    <w:rsid w:val="00E0030E"/>
    <w:rsid w:val="00E11A0C"/>
    <w:rsid w:val="00E2202A"/>
    <w:rsid w:val="00E23B37"/>
    <w:rsid w:val="00E241AD"/>
    <w:rsid w:val="00E33B21"/>
    <w:rsid w:val="00E3651B"/>
    <w:rsid w:val="00E36C54"/>
    <w:rsid w:val="00E5063B"/>
    <w:rsid w:val="00E703AD"/>
    <w:rsid w:val="00E775D9"/>
    <w:rsid w:val="00E80AF6"/>
    <w:rsid w:val="00E80E62"/>
    <w:rsid w:val="00E8466F"/>
    <w:rsid w:val="00E85A53"/>
    <w:rsid w:val="00E87878"/>
    <w:rsid w:val="00E90215"/>
    <w:rsid w:val="00E90449"/>
    <w:rsid w:val="00E9405F"/>
    <w:rsid w:val="00E96587"/>
    <w:rsid w:val="00E96642"/>
    <w:rsid w:val="00EA1227"/>
    <w:rsid w:val="00EA5A47"/>
    <w:rsid w:val="00EA7A85"/>
    <w:rsid w:val="00EA7BE3"/>
    <w:rsid w:val="00EB0D34"/>
    <w:rsid w:val="00EB4238"/>
    <w:rsid w:val="00EB4DC3"/>
    <w:rsid w:val="00EB6449"/>
    <w:rsid w:val="00ED545F"/>
    <w:rsid w:val="00EE134A"/>
    <w:rsid w:val="00F0186D"/>
    <w:rsid w:val="00F01E28"/>
    <w:rsid w:val="00F02636"/>
    <w:rsid w:val="00F05146"/>
    <w:rsid w:val="00F06064"/>
    <w:rsid w:val="00F07086"/>
    <w:rsid w:val="00F11F38"/>
    <w:rsid w:val="00F133EF"/>
    <w:rsid w:val="00F14465"/>
    <w:rsid w:val="00F173E9"/>
    <w:rsid w:val="00F17BC1"/>
    <w:rsid w:val="00F17BD0"/>
    <w:rsid w:val="00F207CA"/>
    <w:rsid w:val="00F20F2A"/>
    <w:rsid w:val="00F211DE"/>
    <w:rsid w:val="00F21EB6"/>
    <w:rsid w:val="00F315F9"/>
    <w:rsid w:val="00F326D2"/>
    <w:rsid w:val="00F34C06"/>
    <w:rsid w:val="00F365CD"/>
    <w:rsid w:val="00F36C9E"/>
    <w:rsid w:val="00F41FCF"/>
    <w:rsid w:val="00F437FE"/>
    <w:rsid w:val="00F60D21"/>
    <w:rsid w:val="00F70415"/>
    <w:rsid w:val="00F72416"/>
    <w:rsid w:val="00F82C34"/>
    <w:rsid w:val="00F84E24"/>
    <w:rsid w:val="00F92EF7"/>
    <w:rsid w:val="00F941C6"/>
    <w:rsid w:val="00F95E4B"/>
    <w:rsid w:val="00F96624"/>
    <w:rsid w:val="00FA3093"/>
    <w:rsid w:val="00FA4726"/>
    <w:rsid w:val="00FA67DF"/>
    <w:rsid w:val="00FB11AA"/>
    <w:rsid w:val="00FC38A7"/>
    <w:rsid w:val="00FC3CB9"/>
    <w:rsid w:val="00FD304C"/>
    <w:rsid w:val="00FD4107"/>
    <w:rsid w:val="00FD5C88"/>
    <w:rsid w:val="00FE2141"/>
    <w:rsid w:val="00FE4C57"/>
    <w:rsid w:val="00FE5134"/>
    <w:rsid w:val="00FE6C6D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7D0A5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10CF"/>
    <w:pPr>
      <w:spacing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Heading1">
    <w:name w:val="heading 1"/>
    <w:aliases w:val="x"/>
    <w:basedOn w:val="Normal"/>
    <w:next w:val="Normal"/>
    <w:link w:val="Heading1Char"/>
    <w:qFormat/>
    <w:rsid w:val="009710CF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9710CF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9710CF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9710CF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9710CF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9710CF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9710CF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9710CF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9710CF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0CF"/>
    <w:pPr>
      <w:ind w:firstLineChars="200" w:firstLine="420"/>
    </w:pPr>
  </w:style>
  <w:style w:type="table" w:styleId="TableGrid">
    <w:name w:val="Table Grid"/>
    <w:basedOn w:val="TableNormal"/>
    <w:uiPriority w:val="59"/>
    <w:rsid w:val="009710CF"/>
    <w:pPr>
      <w:spacing w:line="260" w:lineRule="atLeast"/>
      <w:jc w:val="both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47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7241"/>
    <w:rPr>
      <w:rFonts w:ascii="Courier" w:hAnsi="Courier" w:cs="Courier"/>
      <w:sz w:val="20"/>
      <w:szCs w:val="20"/>
      <w:lang w:eastAsia="fr-FR"/>
    </w:rPr>
  </w:style>
  <w:style w:type="character" w:styleId="Hyperlink">
    <w:name w:val="Hyperlink"/>
    <w:uiPriority w:val="99"/>
    <w:rsid w:val="009710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9710CF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10CF"/>
    <w:rPr>
      <w:rFonts w:ascii="Palatino Linotype" w:eastAsiaTheme="minorEastAsia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apple-converted-space">
    <w:name w:val="apple-converted-space"/>
    <w:basedOn w:val="DefaultParagraphFont"/>
    <w:rsid w:val="009710CF"/>
  </w:style>
  <w:style w:type="paragraph" w:customStyle="1" w:styleId="asdsad">
    <w:name w:val="asdsad"/>
    <w:qFormat/>
    <w:rsid w:val="009710CF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10CF"/>
  </w:style>
  <w:style w:type="paragraph" w:styleId="BodyText">
    <w:name w:val="Body Text"/>
    <w:link w:val="BodyTextChar"/>
    <w:rsid w:val="009710CF"/>
    <w:pPr>
      <w:spacing w:after="120" w:line="340" w:lineRule="atLeast"/>
      <w:jc w:val="both"/>
    </w:pPr>
    <w:rPr>
      <w:rFonts w:ascii="Palatino Linotype" w:eastAsiaTheme="minorEastAsia" w:hAnsi="Palatino Linotype" w:cs="Times New Roman"/>
      <w:color w:val="000000"/>
      <w:szCs w:val="20"/>
      <w:lang w:val="en-US" w:eastAsia="de-DE"/>
    </w:rPr>
  </w:style>
  <w:style w:type="character" w:customStyle="1" w:styleId="BodyTextChar">
    <w:name w:val="Body Text Char"/>
    <w:basedOn w:val="DefaultParagraphFont"/>
    <w:link w:val="BodyText"/>
    <w:rsid w:val="009710CF"/>
    <w:rPr>
      <w:rFonts w:ascii="Palatino Linotype" w:eastAsiaTheme="minorEastAsia" w:hAnsi="Palatino Linotype" w:cs="Times New Roman"/>
      <w:color w:val="000000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9710CF"/>
    <w:pPr>
      <w:ind w:left="850" w:hanging="850"/>
      <w:jc w:val="center"/>
    </w:pPr>
    <w:rPr>
      <w:b/>
      <w:bCs/>
      <w:szCs w:val="24"/>
    </w:rPr>
  </w:style>
  <w:style w:type="character" w:styleId="CommentReference">
    <w:name w:val="annotation reference"/>
    <w:basedOn w:val="DefaultParagraphFont"/>
    <w:rsid w:val="009710CF"/>
    <w:rPr>
      <w:sz w:val="21"/>
      <w:szCs w:val="21"/>
    </w:rPr>
  </w:style>
  <w:style w:type="paragraph" w:styleId="CommentText">
    <w:name w:val="annotation text"/>
    <w:basedOn w:val="Normal"/>
    <w:link w:val="CommentTextChar"/>
    <w:rsid w:val="009710CF"/>
  </w:style>
  <w:style w:type="character" w:customStyle="1" w:styleId="CommentTextChar">
    <w:name w:val="Comment Text Char"/>
    <w:basedOn w:val="DefaultParagraphFont"/>
    <w:link w:val="CommentText"/>
    <w:rsid w:val="009710CF"/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971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10CF"/>
    <w:rPr>
      <w:rFonts w:ascii="Palatino Linotype" w:eastAsiaTheme="minorEastAsia" w:hAnsi="Palatino Linotype" w:cs="Times New Roman"/>
      <w:b/>
      <w:bCs/>
      <w:noProof/>
      <w:color w:val="000000"/>
      <w:sz w:val="20"/>
      <w:szCs w:val="20"/>
      <w:lang w:val="en-US" w:eastAsia="zh-CN"/>
    </w:rPr>
  </w:style>
  <w:style w:type="character" w:styleId="EndnoteReference">
    <w:name w:val="endnote reference"/>
    <w:basedOn w:val="DefaultParagraphFont"/>
    <w:rsid w:val="009710C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710CF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9710CF"/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styleId="FollowedHyperlink">
    <w:name w:val="FollowedHyperlink"/>
    <w:basedOn w:val="DefaultParagraphFont"/>
    <w:rsid w:val="009710C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9710C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710CF"/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paragraph" w:styleId="FootnoteText">
    <w:name w:val="footnote text"/>
    <w:basedOn w:val="Normal"/>
    <w:link w:val="FootnoteTextChar"/>
    <w:semiHidden/>
    <w:unhideWhenUsed/>
    <w:rsid w:val="009710CF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9710CF"/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rsid w:val="009710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710CF"/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9710CF"/>
    <w:rPr>
      <w:rFonts w:ascii="Arial" w:eastAsiaTheme="minorEastAsia" w:hAnsi="Arial" w:cs="Times New Roman"/>
      <w:b/>
      <w:noProof/>
      <w:color w:val="000000"/>
      <w:sz w:val="20"/>
      <w:szCs w:val="20"/>
      <w:u w:val="single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9710CF"/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9710CF"/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9710CF"/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710CF"/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9710CF"/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9710CF"/>
    <w:rPr>
      <w:rFonts w:ascii="Palatino Linotype" w:eastAsiaTheme="minorEastAsia" w:hAnsi="Palatino Linotype" w:cs="Times New Roman"/>
      <w:i/>
      <w:noProof/>
      <w:color w:val="000000"/>
      <w:sz w:val="20"/>
      <w:szCs w:val="20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9710CF"/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9710CF"/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character" w:styleId="LineNumber">
    <w:name w:val="line number"/>
    <w:basedOn w:val="DefaultParagraphFont"/>
    <w:uiPriority w:val="99"/>
    <w:rsid w:val="009710CF"/>
  </w:style>
  <w:style w:type="paragraph" w:styleId="List">
    <w:name w:val="List"/>
    <w:basedOn w:val="Normal"/>
    <w:rsid w:val="009710CF"/>
    <w:pPr>
      <w:ind w:left="200" w:hangingChars="200" w:hanging="200"/>
      <w:contextualSpacing/>
    </w:pPr>
  </w:style>
  <w:style w:type="paragraph" w:styleId="ListBullet">
    <w:name w:val="List Bullet"/>
    <w:basedOn w:val="Normal"/>
    <w:rsid w:val="009710CF"/>
    <w:pPr>
      <w:tabs>
        <w:tab w:val="num" w:pos="360"/>
      </w:tabs>
      <w:ind w:left="200" w:hangingChars="200" w:hanging="200"/>
      <w:contextualSpacing/>
    </w:pPr>
  </w:style>
  <w:style w:type="paragraph" w:customStyle="1" w:styleId="M1stheader">
    <w:name w:val="M_1stheader"/>
    <w:basedOn w:val="Normal"/>
    <w:rsid w:val="009710CF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Cs w:val="20"/>
      <w:lang w:val="en-US" w:eastAsia="de-DE" w:bidi="en-US"/>
    </w:rPr>
  </w:style>
  <w:style w:type="paragraph" w:customStyle="1" w:styleId="Mabstract">
    <w:name w:val="M_abstract"/>
    <w:basedOn w:val="Mdeck4text"/>
    <w:next w:val="Normal"/>
    <w:rsid w:val="009710CF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9710CF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9710CF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address">
    <w:name w:val="M_address"/>
    <w:basedOn w:val="Normal"/>
    <w:rsid w:val="009710CF"/>
    <w:pPr>
      <w:spacing w:before="240"/>
    </w:pPr>
  </w:style>
  <w:style w:type="paragraph" w:customStyle="1" w:styleId="Mauthor">
    <w:name w:val="M_author"/>
    <w:basedOn w:val="Normal"/>
    <w:rsid w:val="009710CF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9710CF"/>
    <w:pPr>
      <w:spacing w:before="240" w:after="240"/>
      <w:jc w:val="center"/>
    </w:pPr>
  </w:style>
  <w:style w:type="paragraph" w:customStyle="1" w:styleId="Mdeck8references">
    <w:name w:val="M_deck_8_references"/>
    <w:qFormat/>
    <w:rsid w:val="009710CF"/>
    <w:pPr>
      <w:numPr>
        <w:numId w:val="17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val="en-US" w:eastAsia="de-DE" w:bidi="en-US"/>
    </w:rPr>
  </w:style>
  <w:style w:type="paragraph" w:customStyle="1" w:styleId="MCopyright">
    <w:name w:val="M_Copyright"/>
    <w:basedOn w:val="Mdeck8references"/>
    <w:qFormat/>
    <w:rsid w:val="009710CF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9710CF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9710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Cs w:val="20"/>
      <w:lang w:val="en-US" w:eastAsia="de-DE" w:bidi="en-US"/>
    </w:rPr>
  </w:style>
  <w:style w:type="paragraph" w:customStyle="1" w:styleId="Mdeck2authorcorrespondence">
    <w:name w:val="M_deck_2_author_correspondence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2authorname">
    <w:name w:val="M_deck_2_author_name"/>
    <w:next w:val="Normal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22"/>
      <w:szCs w:val="20"/>
      <w:lang w:val="en-US"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9710CF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9710CF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9710CF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szCs w:val="20"/>
      <w:lang w:val="en-US" w:eastAsia="de-DE" w:bidi="en-US"/>
    </w:rPr>
  </w:style>
  <w:style w:type="paragraph" w:customStyle="1" w:styleId="MHeading3">
    <w:name w:val="M_Heading3"/>
    <w:basedOn w:val="Mdeck4text"/>
    <w:qFormat/>
    <w:rsid w:val="009710CF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9710CF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9710CF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9710CF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9710CF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9710CF"/>
    <w:pPr>
      <w:numPr>
        <w:numId w:val="18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9710CF"/>
    <w:pPr>
      <w:ind w:firstLine="0"/>
    </w:pPr>
    <w:rPr>
      <w:szCs w:val="24"/>
    </w:rPr>
  </w:style>
  <w:style w:type="paragraph" w:customStyle="1" w:styleId="MFigure">
    <w:name w:val="M_Figure"/>
    <w:qFormat/>
    <w:rsid w:val="009710CF"/>
    <w:pPr>
      <w:spacing w:line="260" w:lineRule="atLeast"/>
      <w:jc w:val="center"/>
    </w:pPr>
    <w:rPr>
      <w:rFonts w:ascii="Minion Pro" w:eastAsia="Times New Roman" w:hAnsi="Minion Pro" w:cs="Times New Roman"/>
      <w:color w:val="000000" w:themeColor="text1"/>
      <w:szCs w:val="20"/>
      <w:lang w:val="en-US" w:eastAsia="zh-CN"/>
    </w:rPr>
  </w:style>
  <w:style w:type="paragraph" w:customStyle="1" w:styleId="Mdeck4textlist">
    <w:name w:val="M_deck_4_text_list"/>
    <w:basedOn w:val="MFigure"/>
    <w:qFormat/>
    <w:rsid w:val="009710CF"/>
    <w:rPr>
      <w:i/>
    </w:rPr>
  </w:style>
  <w:style w:type="paragraph" w:customStyle="1" w:styleId="Mdeck4textlrindent">
    <w:name w:val="M_deck_4_text_lr_indent"/>
    <w:basedOn w:val="Mdeck4text"/>
    <w:qFormat/>
    <w:rsid w:val="009710CF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9710CF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line="26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710CF"/>
    <w:pPr>
      <w:adjustRightInd w:val="0"/>
      <w:snapToGrid w:val="0"/>
      <w:spacing w:line="300" w:lineRule="exact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9710CF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9710CF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9710CF"/>
  </w:style>
  <w:style w:type="paragraph" w:customStyle="1" w:styleId="Mdeck6figurebody">
    <w:name w:val="M_deck_6_figure_body"/>
    <w:qFormat/>
    <w:rsid w:val="009710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9710CF"/>
    <w:pPr>
      <w:adjustRightInd w:val="0"/>
      <w:snapToGrid w:val="0"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9710CF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9710CF"/>
    <w:pPr>
      <w:spacing w:before="120" w:line="260" w:lineRule="atLeast"/>
      <w:jc w:val="center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9710CF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9710CF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9710CF"/>
    <w:pPr>
      <w:spacing w:line="260" w:lineRule="atLeast"/>
      <w:jc w:val="both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ermdpilogo">
    <w:name w:val="M_header_mdpi_logo"/>
    <w:qFormat/>
    <w:rsid w:val="009710CF"/>
    <w:pPr>
      <w:spacing w:line="260" w:lineRule="atLeast"/>
      <w:jc w:val="right"/>
    </w:pPr>
    <w:rPr>
      <w:rFonts w:ascii="Minion Pro" w:eastAsiaTheme="minorEastAsia" w:hAnsi="Minion Pro" w:cs="Times New Roman"/>
      <w:color w:val="000000"/>
      <w:szCs w:val="20"/>
      <w:lang w:val="de-DE" w:eastAsia="zh-CN"/>
    </w:rPr>
  </w:style>
  <w:style w:type="paragraph" w:customStyle="1" w:styleId="MHeading1">
    <w:name w:val="M_Heading1"/>
    <w:basedOn w:val="MHeading3"/>
    <w:qFormat/>
    <w:rsid w:val="009710CF"/>
    <w:rPr>
      <w:b/>
    </w:rPr>
  </w:style>
  <w:style w:type="paragraph" w:customStyle="1" w:styleId="MHeading2">
    <w:name w:val="M_Heading2"/>
    <w:basedOn w:val="MHeading3"/>
    <w:qFormat/>
    <w:rsid w:val="009710CF"/>
    <w:rPr>
      <w:i/>
    </w:rPr>
  </w:style>
  <w:style w:type="paragraph" w:customStyle="1" w:styleId="MISSN">
    <w:name w:val="M_ISSN"/>
    <w:basedOn w:val="Normal"/>
    <w:rsid w:val="009710CF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9710CF"/>
    <w:pPr>
      <w:ind w:firstLine="0"/>
    </w:pPr>
  </w:style>
  <w:style w:type="paragraph" w:customStyle="1" w:styleId="Mline2">
    <w:name w:val="M_line2"/>
    <w:basedOn w:val="Mdeck4text"/>
    <w:qFormat/>
    <w:rsid w:val="009710CF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9710CF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9710CF"/>
    <w:rPr>
      <w:i/>
    </w:rPr>
  </w:style>
  <w:style w:type="paragraph" w:customStyle="1" w:styleId="MRefer">
    <w:name w:val="M_Refer"/>
    <w:basedOn w:val="Normal"/>
    <w:rsid w:val="009710CF"/>
    <w:pPr>
      <w:ind w:left="461" w:hanging="461"/>
    </w:pPr>
  </w:style>
  <w:style w:type="paragraph" w:customStyle="1" w:styleId="Mtable">
    <w:name w:val="M_table"/>
    <w:basedOn w:val="Normal"/>
    <w:rsid w:val="009710CF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9710CF"/>
    <w:pPr>
      <w:spacing w:after="0"/>
    </w:pPr>
  </w:style>
  <w:style w:type="paragraph" w:customStyle="1" w:styleId="MText">
    <w:name w:val="M_Text"/>
    <w:basedOn w:val="Normal"/>
    <w:rsid w:val="009710CF"/>
    <w:pPr>
      <w:ind w:firstLine="288"/>
    </w:pPr>
  </w:style>
  <w:style w:type="paragraph" w:customStyle="1" w:styleId="MTitel">
    <w:name w:val="M_Titel"/>
    <w:basedOn w:val="Normal"/>
    <w:rsid w:val="009710CF"/>
    <w:pPr>
      <w:spacing w:before="240"/>
    </w:pPr>
    <w:rPr>
      <w:b/>
      <w:sz w:val="36"/>
      <w:lang w:val="en-GB"/>
    </w:rPr>
  </w:style>
  <w:style w:type="paragraph" w:customStyle="1" w:styleId="MDPI11articletype">
    <w:name w:val="MDPI_1.1_article_type"/>
    <w:next w:val="Normal"/>
    <w:qFormat/>
    <w:rsid w:val="009710CF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9710C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9710C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62Acknowledgments">
    <w:name w:val="MDPI_6.2_Acknowledgments"/>
    <w:qFormat/>
    <w:rsid w:val="009710C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9710CF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9710CF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9710CF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9710C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9710C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9710CF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9710CF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9710CF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9710CF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9710CF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9710C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qFormat/>
    <w:rsid w:val="009710C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9710CF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9710CF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9710CF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9710CF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9710CF"/>
    <w:pPr>
      <w:numPr>
        <w:numId w:val="20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9710CF"/>
    <w:pPr>
      <w:numPr>
        <w:numId w:val="21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9710C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9710CF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9710C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val="en-US" w:eastAsia="zh-CN" w:bidi="en-US"/>
    </w:rPr>
  </w:style>
  <w:style w:type="paragraph" w:customStyle="1" w:styleId="MDPI41tablecaption">
    <w:name w:val="MDPI_4.1_table_caption"/>
    <w:qFormat/>
    <w:rsid w:val="009710C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9710CF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9710C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9710C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9710C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9710CF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9710CF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zh-CN" w:bidi="en-US"/>
    </w:rPr>
  </w:style>
  <w:style w:type="paragraph" w:customStyle="1" w:styleId="MDPI63AuthorContributions">
    <w:name w:val="MDPI_6.3_AuthorContributions"/>
    <w:qFormat/>
    <w:rsid w:val="009710CF"/>
    <w:pPr>
      <w:spacing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eastAsia="zh-CN" w:bidi="en-US"/>
    </w:rPr>
  </w:style>
  <w:style w:type="paragraph" w:customStyle="1" w:styleId="MDPI64CoI">
    <w:name w:val="MDPI_6.4_CoI"/>
    <w:qFormat/>
    <w:rsid w:val="009710CF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9710CF"/>
    <w:pPr>
      <w:numPr>
        <w:numId w:val="22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9710CF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9710C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9710CF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9710CF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9710C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9710C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9710CF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9710C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9710CF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9710C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9710C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paragraph" w:customStyle="1" w:styleId="MDPItext">
    <w:name w:val="MDPI_text"/>
    <w:qFormat/>
    <w:rsid w:val="009710CF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9710C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NormalWeb">
    <w:name w:val="Normal (Web)"/>
    <w:basedOn w:val="Normal"/>
    <w:uiPriority w:val="99"/>
    <w:rsid w:val="009710CF"/>
    <w:rPr>
      <w:szCs w:val="24"/>
    </w:rPr>
  </w:style>
  <w:style w:type="paragraph" w:customStyle="1" w:styleId="MsoFootnoteText0">
    <w:name w:val="MsoFootnoteText"/>
    <w:basedOn w:val="NormalWeb"/>
    <w:qFormat/>
    <w:rsid w:val="009710CF"/>
    <w:rPr>
      <w:rFonts w:ascii="Times New Roman" w:hAnsi="Times New Roman"/>
    </w:rPr>
  </w:style>
  <w:style w:type="character" w:styleId="PageNumber">
    <w:name w:val="page number"/>
    <w:basedOn w:val="DefaultParagraphFont"/>
    <w:rsid w:val="009710CF"/>
  </w:style>
  <w:style w:type="character" w:styleId="PlaceholderText">
    <w:name w:val="Placeholder Text"/>
    <w:basedOn w:val="DefaultParagraphFont"/>
    <w:uiPriority w:val="99"/>
    <w:semiHidden/>
    <w:rsid w:val="009710CF"/>
    <w:rPr>
      <w:color w:val="808080"/>
    </w:rPr>
  </w:style>
  <w:style w:type="paragraph" w:styleId="TableofFigures">
    <w:name w:val="table of figures"/>
    <w:basedOn w:val="Normal"/>
    <w:next w:val="Normal"/>
    <w:rsid w:val="009710CF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9710CF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9710CF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9710CF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9710CF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9710CF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9710CF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9710CF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9710CF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9710CF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9710CF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9710CF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9710CF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9710CF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9710CF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9710CF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9710CF"/>
    <w:rPr>
      <w:b w:val="0"/>
    </w:rPr>
  </w:style>
  <w:style w:type="paragraph" w:customStyle="1" w:styleId="UCL31text">
    <w:name w:val="UCL_3.1._text"/>
    <w:basedOn w:val="MDPI31text"/>
    <w:qFormat/>
    <w:rsid w:val="009710CF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9710CF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9710CF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9710CF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paragraph" w:customStyle="1" w:styleId="UCL43tablefooter">
    <w:name w:val="UCL_4.3_table_footer"/>
    <w:basedOn w:val="MDPI43tablefooter"/>
    <w:qFormat/>
    <w:rsid w:val="009710CF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9710CF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9710CF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9710CF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9710CF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9710CF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9710CF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9710CF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9710CF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9710CF"/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bottom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an.r-project.org/web/packages/mice/mice.pdf)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3350</Words>
  <Characters>16821</Characters>
  <Application>Microsoft Office Word</Application>
  <DocSecurity>0</DocSecurity>
  <Lines>1121</Lines>
  <Paragraphs>960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 Chine</Company>
  <LinksUpToDate>false</LinksUpToDate>
  <CharactersWithSpaces>19211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MDPI-17</cp:lastModifiedBy>
  <cp:revision>2</cp:revision>
  <dcterms:created xsi:type="dcterms:W3CDTF">2019-11-08T12:54:00Z</dcterms:created>
  <dcterms:modified xsi:type="dcterms:W3CDTF">2019-11-08T12:54:00Z</dcterms:modified>
</cp:coreProperties>
</file>