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ED479" w14:textId="77777777" w:rsidR="00CB1B93" w:rsidRPr="00971647" w:rsidRDefault="00CB1B93" w:rsidP="00CB1B93">
      <w:pPr>
        <w:widowControl/>
        <w:autoSpaceDE/>
        <w:autoSpaceDN/>
        <w:spacing w:after="160" w:line="240" w:lineRule="auto"/>
        <w:rPr>
          <w:rFonts w:ascii="Palatino Linotype" w:hAnsi="Palatino Linotype"/>
          <w:b/>
          <w:color w:val="000000"/>
          <w:kern w:val="0"/>
          <w:sz w:val="28"/>
          <w:szCs w:val="28"/>
          <w:lang w:eastAsia="de-DE" w:bidi="en-US"/>
        </w:rPr>
      </w:pPr>
      <w:r w:rsidRPr="00971647">
        <w:rPr>
          <w:rFonts w:ascii="Palatino Linotype" w:hAnsi="Palatino Linotype"/>
          <w:b/>
          <w:color w:val="000000"/>
          <w:kern w:val="0"/>
          <w:sz w:val="28"/>
          <w:szCs w:val="28"/>
          <w:lang w:eastAsia="de-DE" w:bidi="en-US"/>
        </w:rPr>
        <w:t>Supplemental Materials</w:t>
      </w:r>
    </w:p>
    <w:p w14:paraId="652A09AF" w14:textId="63478936" w:rsidR="00CB1B93" w:rsidRPr="00971647" w:rsidRDefault="00CB1B93" w:rsidP="00971647">
      <w:pPr>
        <w:widowControl/>
        <w:autoSpaceDE/>
        <w:autoSpaceDN/>
        <w:spacing w:after="160" w:line="240" w:lineRule="auto"/>
        <w:jc w:val="center"/>
        <w:rPr>
          <w:rFonts w:ascii="Palatino Linotype" w:hAnsi="Palatino Linotype"/>
          <w:b/>
          <w:color w:val="000000"/>
          <w:kern w:val="0"/>
          <w:sz w:val="24"/>
          <w:szCs w:val="20"/>
          <w:lang w:eastAsia="de-DE" w:bidi="en-US"/>
        </w:rPr>
      </w:pPr>
      <w:r w:rsidRPr="00971647">
        <w:rPr>
          <w:rFonts w:ascii="Palatino Linotype" w:hAnsi="Palatino Linotype"/>
          <w:b/>
          <w:color w:val="000000"/>
          <w:kern w:val="0"/>
          <w:sz w:val="24"/>
          <w:szCs w:val="20"/>
          <w:lang w:eastAsia="de-DE" w:bidi="en-US"/>
        </w:rPr>
        <w:t>Predicting stroke outcomes using ankle-brachial ind</w:t>
      </w:r>
      <w:r w:rsidR="00971647" w:rsidRPr="00971647">
        <w:rPr>
          <w:rFonts w:ascii="Palatino Linotype" w:hAnsi="Palatino Linotype"/>
          <w:b/>
          <w:color w:val="000000"/>
          <w:kern w:val="0"/>
          <w:sz w:val="24"/>
          <w:szCs w:val="20"/>
          <w:lang w:eastAsia="de-DE" w:bidi="en-US"/>
        </w:rPr>
        <w:t>ex and inter-ankle blood pressur</w:t>
      </w:r>
      <w:r w:rsidRPr="00971647">
        <w:rPr>
          <w:rFonts w:ascii="Palatino Linotype" w:hAnsi="Palatino Linotype"/>
          <w:b/>
          <w:color w:val="000000"/>
          <w:kern w:val="0"/>
          <w:sz w:val="24"/>
          <w:szCs w:val="20"/>
          <w:lang w:eastAsia="de-DE" w:bidi="en-US"/>
        </w:rPr>
        <w:t>e difference</w:t>
      </w:r>
      <w:bookmarkStart w:id="0" w:name="_GoBack"/>
      <w:bookmarkEnd w:id="0"/>
    </w:p>
    <w:p w14:paraId="39858990" w14:textId="083264CB" w:rsidR="000427DA" w:rsidRPr="00971647" w:rsidRDefault="00CB1B93" w:rsidP="0041152A">
      <w:pPr>
        <w:wordWrap/>
        <w:spacing w:after="0" w:line="240" w:lineRule="auto"/>
        <w:contextualSpacing/>
        <w:jc w:val="left"/>
        <w:rPr>
          <w:rFonts w:ascii="Palatino Linotype" w:eastAsia="바탕" w:hAnsi="Palatino Linotype" w:cs="Times New Roman"/>
          <w:szCs w:val="20"/>
        </w:rPr>
      </w:pPr>
      <w:r w:rsidRPr="00971647">
        <w:rPr>
          <w:rFonts w:ascii="Palatino Linotype" w:hAnsi="Palatino Linotype"/>
          <w:b/>
          <w:color w:val="000000"/>
          <w:kern w:val="0"/>
          <w:szCs w:val="20"/>
          <w:lang w:eastAsia="de-DE" w:bidi="en-US"/>
        </w:rPr>
        <w:t>Supplementary Table S1.</w:t>
      </w:r>
      <w:r w:rsidRPr="00971647">
        <w:rPr>
          <w:rFonts w:ascii="Palatino Linotype" w:hAnsi="Palatino Linotype"/>
          <w:b/>
          <w:color w:val="000000"/>
          <w:kern w:val="0"/>
          <w:szCs w:val="20"/>
          <w:lang w:eastAsia="de-DE" w:bidi="en-US"/>
        </w:rPr>
        <w:t xml:space="preserve"> </w:t>
      </w:r>
      <w:r w:rsidR="00621AB1" w:rsidRPr="00971647">
        <w:rPr>
          <w:rFonts w:ascii="Palatino Linotype" w:eastAsia="바탕" w:hAnsi="Palatino Linotype" w:cs="Times New Roman"/>
          <w:szCs w:val="20"/>
        </w:rPr>
        <w:t>Comparison of acute stroke patients during the study period who were included and excluded in this study</w:t>
      </w:r>
      <w:r w:rsidR="00971647">
        <w:rPr>
          <w:rFonts w:ascii="Palatino Linotype" w:eastAsia="바탕" w:hAnsi="Palatino Linotype" w:cs="Times New Roman"/>
          <w:szCs w:val="20"/>
        </w:rPr>
        <w:t>.</w:t>
      </w:r>
    </w:p>
    <w:tbl>
      <w:tblPr>
        <w:tblpPr w:leftFromText="142" w:rightFromText="142" w:vertAnchor="text" w:horzAnchor="page" w:tblpX="1599" w:tblpY="1"/>
        <w:tblOverlap w:val="never"/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41"/>
        <w:gridCol w:w="1984"/>
        <w:gridCol w:w="1842"/>
        <w:gridCol w:w="1560"/>
      </w:tblGrid>
      <w:tr w:rsidR="00813DFB" w:rsidRPr="00971647" w14:paraId="5522E274" w14:textId="77777777" w:rsidTr="00534A09">
        <w:trPr>
          <w:trHeight w:val="569"/>
        </w:trPr>
        <w:tc>
          <w:tcPr>
            <w:tcW w:w="2017" w:type="pct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hideMark/>
          </w:tcPr>
          <w:p w14:paraId="52FB3732" w14:textId="77777777" w:rsidR="00813DFB" w:rsidRPr="00971647" w:rsidRDefault="00813DFB" w:rsidP="0041152A">
            <w:pPr>
              <w:wordWrap/>
              <w:spacing w:after="0" w:line="240" w:lineRule="auto"/>
              <w:ind w:leftChars="709" w:left="1418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1099" w:type="pct"/>
            <w:tcBorders>
              <w:top w:val="single" w:sz="4" w:space="0" w:color="000000"/>
              <w:left w:val="nil"/>
              <w:right w:val="nil"/>
            </w:tcBorders>
          </w:tcPr>
          <w:p w14:paraId="0A8169DC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Included</w:t>
            </w:r>
          </w:p>
          <w:p w14:paraId="21C6D798" w14:textId="77777777" w:rsidR="00491FF7" w:rsidRPr="00971647" w:rsidRDefault="00491FF7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patients</w:t>
            </w:r>
          </w:p>
        </w:tc>
        <w:tc>
          <w:tcPr>
            <w:tcW w:w="1020" w:type="pct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hideMark/>
          </w:tcPr>
          <w:p w14:paraId="64499E4F" w14:textId="77777777" w:rsidR="00813DFB" w:rsidRPr="00971647" w:rsidRDefault="00491FF7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E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>xcluded</w:t>
            </w:r>
          </w:p>
          <w:p w14:paraId="774B3076" w14:textId="77777777" w:rsidR="00813DFB" w:rsidRPr="00971647" w:rsidRDefault="00491FF7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p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 xml:space="preserve">atients </w:t>
            </w:r>
          </w:p>
          <w:p w14:paraId="1A8F110F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(n=</w:t>
            </w:r>
            <w:r w:rsidR="009552B2" w:rsidRPr="00971647">
              <w:rPr>
                <w:rFonts w:ascii="Palatino Linotype" w:eastAsia="바탕" w:hAnsi="Palatino Linotype" w:cs="Times New Roman"/>
                <w:szCs w:val="20"/>
              </w:rPr>
              <w:t>921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864" w:type="pct"/>
            <w:tcBorders>
              <w:top w:val="single" w:sz="4" w:space="0" w:color="000000"/>
              <w:left w:val="nil"/>
              <w:right w:val="nil"/>
            </w:tcBorders>
          </w:tcPr>
          <w:p w14:paraId="7D8E3F64" w14:textId="10518116" w:rsidR="00813DFB" w:rsidRPr="00971647" w:rsidRDefault="007938F9" w:rsidP="00A40622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i/>
                <w:szCs w:val="20"/>
              </w:rPr>
              <w:t xml:space="preserve">P </w:t>
            </w:r>
            <w:r w:rsidR="00CB1B93" w:rsidRPr="00971647">
              <w:rPr>
                <w:rFonts w:ascii="Palatino Linotype" w:eastAsia="바탕" w:hAnsi="Palatino Linotype" w:cs="Times New Roman"/>
                <w:szCs w:val="20"/>
              </w:rPr>
              <w:t>v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alue</w:t>
            </w:r>
          </w:p>
        </w:tc>
      </w:tr>
      <w:tr w:rsidR="00813DFB" w:rsidRPr="00971647" w14:paraId="5612A600" w14:textId="77777777" w:rsidTr="00534A09">
        <w:trPr>
          <w:trHeight w:val="569"/>
        </w:trPr>
        <w:tc>
          <w:tcPr>
            <w:tcW w:w="2017" w:type="pct"/>
            <w:vMerge/>
            <w:tcBorders>
              <w:left w:val="nil"/>
              <w:bottom w:val="single" w:sz="4" w:space="0" w:color="000000"/>
              <w:right w:val="nil"/>
            </w:tcBorders>
            <w:hideMark/>
          </w:tcPr>
          <w:p w14:paraId="3656512F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1099" w:type="pct"/>
            <w:tcBorders>
              <w:left w:val="nil"/>
              <w:bottom w:val="single" w:sz="4" w:space="0" w:color="000000"/>
              <w:right w:val="nil"/>
            </w:tcBorders>
          </w:tcPr>
          <w:p w14:paraId="28755822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(n=</w:t>
            </w:r>
            <w:r w:rsidR="009552B2" w:rsidRPr="00971647">
              <w:rPr>
                <w:rFonts w:ascii="Palatino Linotype" w:eastAsia="바탕" w:hAnsi="Palatino Linotype" w:cs="Times New Roman"/>
                <w:szCs w:val="20"/>
              </w:rPr>
              <w:t>2901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1020" w:type="pct"/>
            <w:vMerge/>
            <w:tcBorders>
              <w:left w:val="nil"/>
              <w:bottom w:val="single" w:sz="4" w:space="0" w:color="000000"/>
              <w:right w:val="nil"/>
            </w:tcBorders>
            <w:hideMark/>
          </w:tcPr>
          <w:p w14:paraId="38C2E4F2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864" w:type="pct"/>
            <w:tcBorders>
              <w:left w:val="nil"/>
              <w:bottom w:val="single" w:sz="4" w:space="0" w:color="000000"/>
              <w:right w:val="nil"/>
            </w:tcBorders>
          </w:tcPr>
          <w:p w14:paraId="27D5F487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</w:tr>
      <w:tr w:rsidR="000427DA" w:rsidRPr="00971647" w14:paraId="136939D0" w14:textId="77777777" w:rsidTr="00534A09">
        <w:trPr>
          <w:trHeight w:val="569"/>
        </w:trPr>
        <w:tc>
          <w:tcPr>
            <w:tcW w:w="2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77285E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Age, y</w:t>
            </w: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</w:tcPr>
          <w:p w14:paraId="0A5453E0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65.4±12.2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2274EA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67.8±13.2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</w:tcPr>
          <w:p w14:paraId="24EC2C38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&lt;0.001</w:t>
            </w:r>
          </w:p>
        </w:tc>
      </w:tr>
      <w:tr w:rsidR="000427DA" w:rsidRPr="00971647" w14:paraId="2D76E7DB" w14:textId="77777777" w:rsidTr="00534A09">
        <w:trPr>
          <w:trHeight w:val="569"/>
        </w:trPr>
        <w:tc>
          <w:tcPr>
            <w:tcW w:w="2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B8F65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Men</w:t>
            </w: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</w:tcPr>
          <w:p w14:paraId="7018DD52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1793 (61.8)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F8582" w14:textId="77777777" w:rsidR="000427DA" w:rsidRPr="00971647" w:rsidRDefault="00F55C21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492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 xml:space="preserve"> (53.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4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</w:tcPr>
          <w:p w14:paraId="73E1834C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&lt;0.001</w:t>
            </w:r>
          </w:p>
        </w:tc>
      </w:tr>
      <w:tr w:rsidR="000427DA" w:rsidRPr="00971647" w14:paraId="1E4476FA" w14:textId="77777777" w:rsidTr="00534A09">
        <w:trPr>
          <w:trHeight w:val="569"/>
        </w:trPr>
        <w:tc>
          <w:tcPr>
            <w:tcW w:w="2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A9901B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NIHSS score at admission</w:t>
            </w: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</w:tcPr>
          <w:p w14:paraId="150A2398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3.0 [1.0, 6.0]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43225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5.0 [2.0, 15.0]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</w:tcPr>
          <w:p w14:paraId="59048A8F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&lt;0.001</w:t>
            </w:r>
          </w:p>
        </w:tc>
      </w:tr>
      <w:tr w:rsidR="000427DA" w:rsidRPr="00971647" w14:paraId="17FC3C8C" w14:textId="77777777" w:rsidTr="00534A09">
        <w:trPr>
          <w:trHeight w:val="569"/>
        </w:trPr>
        <w:tc>
          <w:tcPr>
            <w:tcW w:w="2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5254B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b/>
                <w:bCs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b/>
                <w:bCs/>
                <w:szCs w:val="20"/>
              </w:rPr>
              <w:t>Risk factors</w:t>
            </w: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</w:tcPr>
          <w:p w14:paraId="4BC48B3B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1E403B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</w:tcPr>
          <w:p w14:paraId="7993038D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</w:tr>
      <w:tr w:rsidR="000427DA" w:rsidRPr="00971647" w14:paraId="6D9C4C81" w14:textId="77777777" w:rsidTr="00534A09">
        <w:trPr>
          <w:trHeight w:val="569"/>
        </w:trPr>
        <w:tc>
          <w:tcPr>
            <w:tcW w:w="2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AB984E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Hypertension</w:t>
            </w: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</w:tcPr>
          <w:p w14:paraId="4BFED32F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2164 (74.6)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88CAB" w14:textId="77777777" w:rsidR="000427DA" w:rsidRPr="00971647" w:rsidRDefault="00F55C21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686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 xml:space="preserve"> (76.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5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</w:tcPr>
          <w:p w14:paraId="1F392064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F55C21" w:rsidRPr="00971647">
              <w:rPr>
                <w:rFonts w:ascii="Palatino Linotype" w:eastAsia="바탕" w:hAnsi="Palatino Linotype" w:cs="Times New Roman"/>
                <w:szCs w:val="20"/>
              </w:rPr>
              <w:t>946</w:t>
            </w:r>
          </w:p>
        </w:tc>
      </w:tr>
      <w:tr w:rsidR="000427DA" w:rsidRPr="00971647" w14:paraId="42B63F50" w14:textId="77777777" w:rsidTr="00534A09">
        <w:trPr>
          <w:trHeight w:val="569"/>
        </w:trPr>
        <w:tc>
          <w:tcPr>
            <w:tcW w:w="2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FE933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Diabetes mellitus</w:t>
            </w: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</w:tcPr>
          <w:p w14:paraId="69121893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920 (31.7)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5B171" w14:textId="77777777" w:rsidR="000427DA" w:rsidRPr="00971647" w:rsidRDefault="00F55C21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291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 xml:space="preserve"> (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31.6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</w:tcPr>
          <w:p w14:paraId="6AB5276C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F55C21" w:rsidRPr="00971647">
              <w:rPr>
                <w:rFonts w:ascii="Palatino Linotype" w:eastAsia="바탕" w:hAnsi="Palatino Linotype" w:cs="Times New Roman"/>
                <w:szCs w:val="20"/>
              </w:rPr>
              <w:t>947</w:t>
            </w:r>
          </w:p>
        </w:tc>
      </w:tr>
      <w:tr w:rsidR="000427DA" w:rsidRPr="00971647" w14:paraId="121D5290" w14:textId="77777777" w:rsidTr="00534A09">
        <w:trPr>
          <w:trHeight w:val="569"/>
        </w:trPr>
        <w:tc>
          <w:tcPr>
            <w:tcW w:w="2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A7BB2C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Hypercholesterolemia</w:t>
            </w: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</w:tcPr>
          <w:p w14:paraId="11C48265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622 (21.4)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B1663" w14:textId="77777777" w:rsidR="000427DA" w:rsidRPr="00971647" w:rsidRDefault="00F55C21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185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 xml:space="preserve"> (20.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1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</w:tcPr>
          <w:p w14:paraId="1C26A890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F55C21" w:rsidRPr="00971647">
              <w:rPr>
                <w:rFonts w:ascii="Palatino Linotype" w:eastAsia="바탕" w:hAnsi="Palatino Linotype" w:cs="Times New Roman"/>
                <w:szCs w:val="20"/>
              </w:rPr>
              <w:t>380</w:t>
            </w:r>
          </w:p>
        </w:tc>
      </w:tr>
      <w:tr w:rsidR="000427DA" w:rsidRPr="00971647" w14:paraId="252AD68D" w14:textId="77777777" w:rsidTr="00534A09">
        <w:trPr>
          <w:trHeight w:val="569"/>
        </w:trPr>
        <w:tc>
          <w:tcPr>
            <w:tcW w:w="2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52546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Current smoking</w:t>
            </w: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</w:tcPr>
          <w:p w14:paraId="1CA3A26F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717 (24.7)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9B320C" w14:textId="77777777" w:rsidR="000427DA" w:rsidRPr="00971647" w:rsidRDefault="00F55C21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158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 xml:space="preserve"> (17.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2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</w:tcPr>
          <w:p w14:paraId="78DBD943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&lt;0.001</w:t>
            </w:r>
          </w:p>
        </w:tc>
      </w:tr>
      <w:tr w:rsidR="000427DA" w:rsidRPr="00971647" w14:paraId="70F22AEF" w14:textId="77777777" w:rsidTr="00534A09">
        <w:trPr>
          <w:trHeight w:val="569"/>
        </w:trPr>
        <w:tc>
          <w:tcPr>
            <w:tcW w:w="2017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775B8C2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Congestive heart failure</w:t>
            </w:r>
          </w:p>
        </w:tc>
        <w:tc>
          <w:tcPr>
            <w:tcW w:w="1099" w:type="pct"/>
            <w:tcBorders>
              <w:top w:val="nil"/>
              <w:left w:val="nil"/>
              <w:right w:val="nil"/>
            </w:tcBorders>
          </w:tcPr>
          <w:p w14:paraId="7A3DED00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119 (4.1)</w:t>
            </w:r>
          </w:p>
        </w:tc>
        <w:tc>
          <w:tcPr>
            <w:tcW w:w="1020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4BA0306" w14:textId="77777777" w:rsidR="000427DA" w:rsidRPr="00971647" w:rsidRDefault="00F55C21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102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 xml:space="preserve"> (11.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1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864" w:type="pct"/>
            <w:tcBorders>
              <w:top w:val="nil"/>
              <w:left w:val="nil"/>
              <w:right w:val="nil"/>
            </w:tcBorders>
          </w:tcPr>
          <w:p w14:paraId="5F12D7EB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&lt;0.001</w:t>
            </w:r>
          </w:p>
        </w:tc>
      </w:tr>
      <w:tr w:rsidR="000427DA" w:rsidRPr="00971647" w14:paraId="3D3C69DE" w14:textId="77777777" w:rsidTr="00534A09">
        <w:trPr>
          <w:trHeight w:val="569"/>
        </w:trPr>
        <w:tc>
          <w:tcPr>
            <w:tcW w:w="2017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566077E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Coronary artery disease</w:t>
            </w:r>
          </w:p>
        </w:tc>
        <w:tc>
          <w:tcPr>
            <w:tcW w:w="1099" w:type="pct"/>
            <w:tcBorders>
              <w:top w:val="nil"/>
              <w:left w:val="nil"/>
              <w:right w:val="nil"/>
            </w:tcBorders>
          </w:tcPr>
          <w:p w14:paraId="063A1936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686 (23.6)</w:t>
            </w:r>
          </w:p>
        </w:tc>
        <w:tc>
          <w:tcPr>
            <w:tcW w:w="1020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DE5D513" w14:textId="77777777" w:rsidR="000427DA" w:rsidRPr="00971647" w:rsidRDefault="00F55C21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150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 xml:space="preserve"> (16.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3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864" w:type="pct"/>
            <w:tcBorders>
              <w:top w:val="nil"/>
              <w:left w:val="nil"/>
              <w:right w:val="nil"/>
            </w:tcBorders>
          </w:tcPr>
          <w:p w14:paraId="752C3D66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&lt;0.001</w:t>
            </w:r>
          </w:p>
        </w:tc>
      </w:tr>
      <w:tr w:rsidR="000427DA" w:rsidRPr="00971647" w14:paraId="36F9C5F5" w14:textId="77777777" w:rsidTr="00534A09">
        <w:trPr>
          <w:trHeight w:val="569"/>
        </w:trPr>
        <w:tc>
          <w:tcPr>
            <w:tcW w:w="2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62E35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Cerebral artery atherosclerosis</w:t>
            </w: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</w:tcPr>
          <w:p w14:paraId="551788CF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1727 (59.5)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E85A13" w14:textId="77777777" w:rsidR="000427DA" w:rsidRPr="00971647" w:rsidRDefault="00F55C21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531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 xml:space="preserve"> (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57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>.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7</w:t>
            </w:r>
            <w:r w:rsidR="000427DA"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</w:tcPr>
          <w:p w14:paraId="26D43B75" w14:textId="77777777" w:rsidR="000427DA" w:rsidRPr="00971647" w:rsidRDefault="000427D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F55C21" w:rsidRPr="00971647">
              <w:rPr>
                <w:rFonts w:ascii="Palatino Linotype" w:eastAsia="바탕" w:hAnsi="Palatino Linotype" w:cs="Times New Roman"/>
                <w:szCs w:val="20"/>
              </w:rPr>
              <w:t>330</w:t>
            </w:r>
          </w:p>
        </w:tc>
      </w:tr>
      <w:tr w:rsidR="0097481A" w:rsidRPr="00971647" w14:paraId="5059EFFA" w14:textId="77777777" w:rsidTr="00534A09">
        <w:trPr>
          <w:trHeight w:val="569"/>
        </w:trPr>
        <w:tc>
          <w:tcPr>
            <w:tcW w:w="201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72C194E" w14:textId="77777777" w:rsidR="0097481A" w:rsidRPr="00971647" w:rsidRDefault="0097481A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Peripheral artery disease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1D37BE2" w14:textId="77777777" w:rsidR="0097481A" w:rsidRPr="00971647" w:rsidRDefault="000A2B61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258 (8.9)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9446FF0" w14:textId="77777777" w:rsidR="0097481A" w:rsidRPr="00971647" w:rsidRDefault="000A2B61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15 (10.6)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186EDB5" w14:textId="77777777" w:rsidR="0097481A" w:rsidRPr="00971647" w:rsidRDefault="000A2B61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0.479</w:t>
            </w:r>
          </w:p>
        </w:tc>
      </w:tr>
    </w:tbl>
    <w:p w14:paraId="25581EA4" w14:textId="5B8B4C3A" w:rsidR="001D38E3" w:rsidRPr="00971647" w:rsidRDefault="00A40622" w:rsidP="0041152A">
      <w:pPr>
        <w:wordWrap/>
        <w:spacing w:after="0" w:line="240" w:lineRule="auto"/>
        <w:contextualSpacing/>
        <w:jc w:val="left"/>
        <w:rPr>
          <w:rFonts w:ascii="Palatino Linotype" w:eastAsia="바탕" w:hAnsi="Palatino Linotype" w:cs="Times New Roman"/>
          <w:szCs w:val="20"/>
        </w:rPr>
      </w:pPr>
      <w:r w:rsidRPr="00971647">
        <w:rPr>
          <w:rFonts w:ascii="Palatino Linotype" w:eastAsia="바탕" w:hAnsi="Palatino Linotype" w:cs="Times New Roman"/>
          <w:szCs w:val="20"/>
        </w:rPr>
        <w:t xml:space="preserve">Data are expressed as means ± standard deviations, medians [interquartile ranges], or numbers (%). </w:t>
      </w:r>
      <w:r w:rsidR="001D38E3" w:rsidRPr="00971647">
        <w:rPr>
          <w:rFonts w:ascii="Palatino Linotype" w:eastAsia="바탕" w:hAnsi="Palatino Linotype" w:cs="Times New Roman"/>
          <w:szCs w:val="20"/>
        </w:rPr>
        <w:t>NIHSS</w:t>
      </w:r>
      <w:r w:rsidR="00534A09">
        <w:rPr>
          <w:rFonts w:ascii="Palatino Linotype" w:eastAsia="바탕" w:hAnsi="Palatino Linotype" w:cs="Times New Roman"/>
          <w:szCs w:val="20"/>
        </w:rPr>
        <w:t>,</w:t>
      </w:r>
      <w:r w:rsidR="00971647">
        <w:rPr>
          <w:rFonts w:ascii="Palatino Linotype" w:eastAsia="바탕" w:hAnsi="Palatino Linotype" w:cs="Times New Roman"/>
          <w:szCs w:val="20"/>
        </w:rPr>
        <w:t xml:space="preserve"> </w:t>
      </w:r>
      <w:r w:rsidR="001D38E3" w:rsidRPr="00971647">
        <w:rPr>
          <w:rFonts w:ascii="Palatino Linotype" w:eastAsia="바탕" w:hAnsi="Palatino Linotype" w:cs="Times New Roman"/>
          <w:szCs w:val="20"/>
        </w:rPr>
        <w:t>National Institutes of Health Stroke Scale</w:t>
      </w:r>
      <w:r w:rsidR="001D38E3" w:rsidRPr="00971647">
        <w:rPr>
          <w:rFonts w:ascii="Palatino Linotype" w:eastAsia="바탕" w:hAnsi="Palatino Linotype" w:cs="Times New Roman"/>
          <w:szCs w:val="20"/>
          <w:bdr w:val="none" w:sz="0" w:space="0" w:color="auto" w:frame="1"/>
        </w:rPr>
        <w:t>.</w:t>
      </w:r>
    </w:p>
    <w:p w14:paraId="46059AE4" w14:textId="77777777" w:rsidR="001D38E3" w:rsidRPr="00971647" w:rsidRDefault="001D38E3" w:rsidP="0041152A">
      <w:pPr>
        <w:widowControl/>
        <w:wordWrap/>
        <w:autoSpaceDE/>
        <w:autoSpaceDN/>
        <w:spacing w:line="240" w:lineRule="auto"/>
        <w:jc w:val="left"/>
        <w:rPr>
          <w:rFonts w:ascii="Palatino Linotype" w:eastAsia="바탕" w:hAnsi="Palatino Linotype" w:cs="Times New Roman"/>
          <w:szCs w:val="20"/>
        </w:rPr>
      </w:pPr>
      <w:r w:rsidRPr="00971647">
        <w:rPr>
          <w:rFonts w:ascii="Palatino Linotype" w:eastAsia="바탕" w:hAnsi="Palatino Linotype" w:cs="Times New Roman"/>
          <w:szCs w:val="20"/>
        </w:rPr>
        <w:br w:type="page"/>
      </w:r>
    </w:p>
    <w:p w14:paraId="6013F850" w14:textId="6505D677" w:rsidR="00D9251E" w:rsidRPr="00971647" w:rsidRDefault="00971647" w:rsidP="0041152A">
      <w:pPr>
        <w:widowControl/>
        <w:wordWrap/>
        <w:autoSpaceDE/>
        <w:autoSpaceDN/>
        <w:spacing w:line="240" w:lineRule="auto"/>
        <w:jc w:val="left"/>
        <w:rPr>
          <w:rFonts w:ascii="Palatino Linotype" w:eastAsia="바탕" w:hAnsi="Palatino Linotype" w:cs="Times New Roman"/>
          <w:szCs w:val="20"/>
        </w:rPr>
      </w:pPr>
      <w:r w:rsidRPr="00E828BD">
        <w:rPr>
          <w:rFonts w:ascii="Palatino Linotype" w:hAnsi="Palatino Linotype"/>
          <w:b/>
          <w:color w:val="000000"/>
          <w:kern w:val="0"/>
          <w:szCs w:val="20"/>
          <w:lang w:eastAsia="de-DE" w:bidi="en-US"/>
        </w:rPr>
        <w:lastRenderedPageBreak/>
        <w:t>Supplementary Table S</w:t>
      </w:r>
      <w:r>
        <w:rPr>
          <w:rFonts w:ascii="Palatino Linotype" w:hAnsi="Palatino Linotype"/>
          <w:b/>
          <w:color w:val="000000"/>
          <w:kern w:val="0"/>
          <w:szCs w:val="20"/>
          <w:lang w:eastAsia="de-DE" w:bidi="en-US"/>
        </w:rPr>
        <w:t>2.</w:t>
      </w:r>
      <w:r w:rsidR="00D9251E" w:rsidRPr="00971647">
        <w:rPr>
          <w:rFonts w:ascii="Palatino Linotype" w:eastAsia="바탕" w:hAnsi="Palatino Linotype" w:cs="Times New Roman"/>
          <w:szCs w:val="20"/>
        </w:rPr>
        <w:t xml:space="preserve"> </w:t>
      </w:r>
      <w:r w:rsidR="00D9251E" w:rsidRPr="00971647">
        <w:rPr>
          <w:rFonts w:ascii="Palatino Linotype" w:hAnsi="Palatino Linotype" w:cs="Times New Roman"/>
          <w:color w:val="000000"/>
          <w:szCs w:val="20"/>
          <w:shd w:val="clear" w:color="auto" w:fill="FFFCF0"/>
        </w:rPr>
        <w:t>Correlation</w:t>
      </w:r>
      <w:r w:rsidR="00D9251E" w:rsidRPr="00971647">
        <w:rPr>
          <w:rFonts w:ascii="Palatino Linotype" w:eastAsia="바탕" w:hAnsi="Palatino Linotype" w:cs="Times New Roman"/>
          <w:szCs w:val="20"/>
        </w:rPr>
        <w:t>s between</w:t>
      </w:r>
      <w:r w:rsidR="00A11309" w:rsidRPr="00971647">
        <w:rPr>
          <w:rFonts w:ascii="Palatino Linotype" w:eastAsia="바탕" w:hAnsi="Palatino Linotype" w:cs="Times New Roman"/>
          <w:szCs w:val="20"/>
        </w:rPr>
        <w:t xml:space="preserve"> IAD, IAND, ABID, and baPWV</w:t>
      </w:r>
      <w:r w:rsidR="00F624B1" w:rsidRPr="00971647">
        <w:rPr>
          <w:rFonts w:ascii="Palatino Linotype" w:eastAsia="바탕" w:hAnsi="Palatino Linotype" w:cs="Times New Roman"/>
          <w:szCs w:val="20"/>
        </w:rPr>
        <w:t xml:space="preserve"> in all patients (n=2901)</w:t>
      </w:r>
      <w:r>
        <w:rPr>
          <w:rFonts w:ascii="Palatino Linotype" w:eastAsia="바탕" w:hAnsi="Palatino Linotype" w:cs="Times New Roman"/>
          <w:szCs w:val="20"/>
        </w:rPr>
        <w:t>.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546"/>
        <w:gridCol w:w="2867"/>
        <w:gridCol w:w="1614"/>
      </w:tblGrid>
      <w:tr w:rsidR="00D9251E" w:rsidRPr="00971647" w14:paraId="6AC68979" w14:textId="77777777" w:rsidTr="00534A09">
        <w:trPr>
          <w:trHeight w:val="567"/>
        </w:trPr>
        <w:tc>
          <w:tcPr>
            <w:tcW w:w="26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A0CF2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　</w:t>
            </w:r>
          </w:p>
        </w:tc>
        <w:tc>
          <w:tcPr>
            <w:tcW w:w="23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3F91BB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baPWV, cm/s</w:t>
            </w:r>
          </w:p>
        </w:tc>
      </w:tr>
      <w:tr w:rsidR="00D9251E" w:rsidRPr="00971647" w14:paraId="73B8B5E4" w14:textId="77777777" w:rsidTr="00534A09">
        <w:trPr>
          <w:trHeight w:val="567"/>
        </w:trPr>
        <w:tc>
          <w:tcPr>
            <w:tcW w:w="2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4DF4A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　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470F4C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Pearson correlation coefficient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2A249" w14:textId="0FEB2AF7" w:rsidR="00D9251E" w:rsidRPr="00971647" w:rsidRDefault="007938F9" w:rsidP="00534A09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iCs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i/>
                <w:szCs w:val="20"/>
              </w:rPr>
              <w:t>P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</w:t>
            </w:r>
            <w:r w:rsidR="00534A09">
              <w:rPr>
                <w:rFonts w:ascii="Palatino Linotype" w:eastAsia="바탕" w:hAnsi="Palatino Linotype" w:cs="Times New Roman"/>
                <w:szCs w:val="20"/>
              </w:rPr>
              <w:t>v</w:t>
            </w:r>
            <w:r w:rsidR="00534A09" w:rsidRPr="00971647">
              <w:rPr>
                <w:rFonts w:ascii="Palatino Linotype" w:eastAsia="바탕" w:hAnsi="Palatino Linotype" w:cs="Times New Roman"/>
                <w:szCs w:val="20"/>
              </w:rPr>
              <w:t>alue</w:t>
            </w:r>
          </w:p>
        </w:tc>
      </w:tr>
      <w:tr w:rsidR="00D9251E" w:rsidRPr="00971647" w14:paraId="4CB85E27" w14:textId="77777777" w:rsidTr="00534A09">
        <w:trPr>
          <w:trHeight w:val="567"/>
        </w:trPr>
        <w:tc>
          <w:tcPr>
            <w:tcW w:w="2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26D0D6" w14:textId="77777777" w:rsidR="00D9251E" w:rsidRPr="00971647" w:rsidRDefault="00D9251E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맑은 고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b/>
                <w:szCs w:val="20"/>
              </w:rPr>
              <w:t>Arm BP, mmHg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264F86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C5A0D9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</w:tr>
      <w:tr w:rsidR="00D9251E" w:rsidRPr="00971647" w14:paraId="0CBDCEFB" w14:textId="77777777" w:rsidTr="00534A09">
        <w:trPr>
          <w:trHeight w:val="567"/>
        </w:trPr>
        <w:tc>
          <w:tcPr>
            <w:tcW w:w="2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00D648" w14:textId="77777777" w:rsidR="00D9251E" w:rsidRPr="00971647" w:rsidRDefault="00D9251E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맑은 고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IA</w:t>
            </w:r>
            <w:r w:rsidRPr="00971647">
              <w:rPr>
                <w:rFonts w:ascii="Palatino Linotype" w:hAnsi="Palatino Linotype" w:cs="Times New Roman"/>
                <w:szCs w:val="20"/>
              </w:rPr>
              <w:t>D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297960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0.121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221CF5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&lt;0.001</w:t>
            </w:r>
          </w:p>
        </w:tc>
      </w:tr>
      <w:tr w:rsidR="00D9251E" w:rsidRPr="00971647" w14:paraId="6941FA56" w14:textId="77777777" w:rsidTr="00534A09">
        <w:trPr>
          <w:trHeight w:val="567"/>
        </w:trPr>
        <w:tc>
          <w:tcPr>
            <w:tcW w:w="2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A1CD7" w14:textId="77777777" w:rsidR="00D9251E" w:rsidRPr="00971647" w:rsidRDefault="00D9251E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맑은 고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b/>
                <w:szCs w:val="20"/>
              </w:rPr>
              <w:t>Ankle BP, mmHg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F16402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967CE4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</w:tr>
      <w:tr w:rsidR="00D9251E" w:rsidRPr="00971647" w14:paraId="5F9E0357" w14:textId="77777777" w:rsidTr="00534A09">
        <w:trPr>
          <w:trHeight w:val="567"/>
        </w:trPr>
        <w:tc>
          <w:tcPr>
            <w:tcW w:w="2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2DA856" w14:textId="77777777" w:rsidR="00D9251E" w:rsidRPr="00971647" w:rsidRDefault="00D9251E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맑은 고딕" w:hAnsi="Palatino Linotype" w:cs="Times New Roman"/>
                <w:b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IAN</w:t>
            </w:r>
            <w:r w:rsidRPr="00971647">
              <w:rPr>
                <w:rFonts w:ascii="Palatino Linotype" w:hAnsi="Palatino Linotype" w:cs="Times New Roman"/>
                <w:szCs w:val="20"/>
              </w:rPr>
              <w:t>D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9F9EB8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0.207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98CA83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&lt;0.001</w:t>
            </w:r>
          </w:p>
        </w:tc>
      </w:tr>
      <w:tr w:rsidR="00D9251E" w:rsidRPr="00971647" w14:paraId="0643586C" w14:textId="77777777" w:rsidTr="00534A09">
        <w:trPr>
          <w:trHeight w:val="567"/>
        </w:trPr>
        <w:tc>
          <w:tcPr>
            <w:tcW w:w="2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F31545" w14:textId="77777777" w:rsidR="00D9251E" w:rsidRPr="00971647" w:rsidRDefault="00D9251E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b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b/>
                <w:szCs w:val="20"/>
              </w:rPr>
              <w:t>ABI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3CAC9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76F3E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</w:tr>
      <w:tr w:rsidR="00D9251E" w:rsidRPr="00971647" w14:paraId="0313B93C" w14:textId="77777777" w:rsidTr="00534A09">
        <w:trPr>
          <w:trHeight w:val="567"/>
        </w:trPr>
        <w:tc>
          <w:tcPr>
            <w:tcW w:w="2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A3D1DE" w14:textId="77777777" w:rsidR="00D9251E" w:rsidRPr="00971647" w:rsidRDefault="00D9251E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ABID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B7190E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0.139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48D4AD" w14:textId="77777777" w:rsidR="00D9251E" w:rsidRPr="00971647" w:rsidRDefault="00D9251E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&lt;0.001</w:t>
            </w:r>
          </w:p>
        </w:tc>
      </w:tr>
    </w:tbl>
    <w:p w14:paraId="26B5D1BE" w14:textId="4BDC0D5D" w:rsidR="00D9251E" w:rsidRPr="00971647" w:rsidRDefault="00A40622" w:rsidP="0041152A">
      <w:pPr>
        <w:wordWrap/>
        <w:spacing w:after="0" w:line="240" w:lineRule="auto"/>
        <w:contextualSpacing/>
        <w:jc w:val="left"/>
        <w:rPr>
          <w:rFonts w:ascii="Palatino Linotype" w:eastAsia="바탕" w:hAnsi="Palatino Linotype" w:cs="Times New Roman"/>
          <w:szCs w:val="20"/>
        </w:rPr>
      </w:pPr>
      <w:r w:rsidRPr="00971647">
        <w:rPr>
          <w:rFonts w:ascii="Palatino Linotype" w:eastAsia="바탕" w:hAnsi="Palatino Linotype" w:cs="Times New Roman"/>
          <w:szCs w:val="20"/>
        </w:rPr>
        <w:t xml:space="preserve">Data were derived from the Pearson's correlation analysis. </w:t>
      </w:r>
      <w:r w:rsidR="001D38E3" w:rsidRPr="00971647">
        <w:rPr>
          <w:rFonts w:ascii="Palatino Linotype" w:eastAsia="바탕" w:hAnsi="Palatino Linotype" w:cs="Times New Roman"/>
          <w:szCs w:val="20"/>
        </w:rPr>
        <w:t>ABI</w:t>
      </w:r>
      <w:r w:rsidR="00534A09">
        <w:rPr>
          <w:rFonts w:ascii="Palatino Linotype" w:eastAsia="바탕" w:hAnsi="Palatino Linotype" w:cs="Times New Roman"/>
          <w:szCs w:val="20"/>
        </w:rPr>
        <w:t>,</w:t>
      </w:r>
      <w:r w:rsidR="00971647">
        <w:rPr>
          <w:rFonts w:ascii="Palatino Linotype" w:eastAsia="바탕" w:hAnsi="Palatino Linotype" w:cs="Times New Roman"/>
          <w:szCs w:val="20"/>
        </w:rPr>
        <w:t xml:space="preserve"> </w:t>
      </w:r>
      <w:r w:rsidR="001D38E3" w:rsidRPr="00971647">
        <w:rPr>
          <w:rFonts w:ascii="Palatino Linotype" w:eastAsia="바탕" w:hAnsi="Palatino Linotype" w:cs="Times New Roman"/>
          <w:szCs w:val="20"/>
        </w:rPr>
        <w:t>ankle brachial index; ABID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1D38E3" w:rsidRPr="00971647">
        <w:rPr>
          <w:rFonts w:ascii="Palatino Linotype" w:eastAsia="바탕" w:hAnsi="Palatino Linotype" w:cs="Times New Roman"/>
          <w:szCs w:val="20"/>
        </w:rPr>
        <w:t xml:space="preserve"> ankle brachial index </w:t>
      </w:r>
      <w:r w:rsidR="001D38E3" w:rsidRPr="00971647">
        <w:rPr>
          <w:rFonts w:ascii="Palatino Linotype" w:hAnsi="Palatino Linotype" w:cs="Times New Roman"/>
          <w:szCs w:val="20"/>
        </w:rPr>
        <w:t>difference</w:t>
      </w:r>
      <w:r w:rsidR="001D38E3" w:rsidRPr="00971647">
        <w:rPr>
          <w:rFonts w:ascii="Palatino Linotype" w:eastAsia="바탕" w:hAnsi="Palatino Linotype" w:cs="Times New Roman"/>
          <w:szCs w:val="20"/>
        </w:rPr>
        <w:t xml:space="preserve">; </w:t>
      </w:r>
      <w:r w:rsidR="00D9251E" w:rsidRPr="00971647">
        <w:rPr>
          <w:rFonts w:ascii="Palatino Linotype" w:eastAsia="바탕" w:hAnsi="Palatino Linotype" w:cs="Times New Roman"/>
          <w:szCs w:val="20"/>
        </w:rPr>
        <w:t>baPWV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D9251E" w:rsidRPr="00971647">
        <w:rPr>
          <w:rFonts w:ascii="Palatino Linotype" w:eastAsia="바탕" w:hAnsi="Palatino Linotype" w:cs="Times New Roman"/>
          <w:szCs w:val="20"/>
        </w:rPr>
        <w:t xml:space="preserve"> brachial ankle pulse wave velocity; </w:t>
      </w:r>
      <w:r w:rsidR="001D38E3" w:rsidRPr="00971647">
        <w:rPr>
          <w:rFonts w:ascii="Palatino Linotype" w:eastAsia="바탕" w:hAnsi="Palatino Linotype" w:cs="Times New Roman"/>
          <w:szCs w:val="20"/>
        </w:rPr>
        <w:t>BP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D9251E" w:rsidRPr="00971647">
        <w:rPr>
          <w:rFonts w:ascii="Palatino Linotype" w:eastAsia="바탕" w:hAnsi="Palatino Linotype" w:cs="Times New Roman"/>
          <w:szCs w:val="20"/>
        </w:rPr>
        <w:t xml:space="preserve"> blood pressure; IA</w:t>
      </w:r>
      <w:r w:rsidR="00D9251E" w:rsidRPr="00971647">
        <w:rPr>
          <w:rFonts w:ascii="Palatino Linotype" w:hAnsi="Palatino Linotype" w:cs="Times New Roman"/>
          <w:szCs w:val="20"/>
        </w:rPr>
        <w:t>D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D9251E" w:rsidRPr="00971647">
        <w:rPr>
          <w:rFonts w:ascii="Palatino Linotype" w:eastAsia="바탕" w:hAnsi="Palatino Linotype" w:cs="Times New Roman"/>
          <w:szCs w:val="20"/>
        </w:rPr>
        <w:t xml:space="preserve"> systolic inter-arm blood pressure</w:t>
      </w:r>
      <w:r w:rsidR="00D9251E" w:rsidRPr="00971647">
        <w:rPr>
          <w:rFonts w:ascii="Palatino Linotype" w:hAnsi="Palatino Linotype" w:cs="Times New Roman"/>
          <w:szCs w:val="20"/>
        </w:rPr>
        <w:t xml:space="preserve"> difference</w:t>
      </w:r>
      <w:r w:rsidR="00D9251E" w:rsidRPr="00971647">
        <w:rPr>
          <w:rFonts w:ascii="Palatino Linotype" w:eastAsia="바탕" w:hAnsi="Palatino Linotype" w:cs="Times New Roman"/>
          <w:szCs w:val="20"/>
        </w:rPr>
        <w:t xml:space="preserve">; </w:t>
      </w:r>
      <w:r w:rsidR="00C77816" w:rsidRPr="00971647">
        <w:rPr>
          <w:rFonts w:ascii="Palatino Linotype" w:eastAsia="바탕" w:hAnsi="Palatino Linotype" w:cs="Times New Roman"/>
          <w:szCs w:val="20"/>
        </w:rPr>
        <w:t xml:space="preserve">and </w:t>
      </w:r>
      <w:r w:rsidR="00D9251E" w:rsidRPr="00971647">
        <w:rPr>
          <w:rFonts w:ascii="Palatino Linotype" w:eastAsia="바탕" w:hAnsi="Palatino Linotype" w:cs="Times New Roman"/>
          <w:szCs w:val="20"/>
        </w:rPr>
        <w:t>IAN</w:t>
      </w:r>
      <w:r w:rsidR="00D9251E" w:rsidRPr="00971647">
        <w:rPr>
          <w:rFonts w:ascii="Palatino Linotype" w:hAnsi="Palatino Linotype" w:cs="Times New Roman"/>
          <w:szCs w:val="20"/>
        </w:rPr>
        <w:t>D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D9251E" w:rsidRPr="00971647">
        <w:rPr>
          <w:rFonts w:ascii="Palatino Linotype" w:eastAsia="바탕" w:hAnsi="Palatino Linotype" w:cs="Times New Roman"/>
          <w:szCs w:val="20"/>
        </w:rPr>
        <w:t xml:space="preserve"> systolic inter-ankle blood pressure</w:t>
      </w:r>
      <w:r w:rsidR="00D9251E" w:rsidRPr="00971647">
        <w:rPr>
          <w:rFonts w:ascii="Palatino Linotype" w:hAnsi="Palatino Linotype" w:cs="Times New Roman"/>
          <w:szCs w:val="20"/>
        </w:rPr>
        <w:t xml:space="preserve"> difference</w:t>
      </w:r>
      <w:r w:rsidR="001D38E3" w:rsidRPr="00971647">
        <w:rPr>
          <w:rFonts w:ascii="Palatino Linotype" w:eastAsia="바탕" w:hAnsi="Palatino Linotype" w:cs="Times New Roman"/>
          <w:szCs w:val="20"/>
        </w:rPr>
        <w:t>.</w:t>
      </w:r>
      <w:r w:rsidR="00D9251E" w:rsidRPr="00971647">
        <w:rPr>
          <w:rFonts w:ascii="Palatino Linotype" w:eastAsia="바탕" w:hAnsi="Palatino Linotype" w:cs="Times New Roman"/>
          <w:szCs w:val="20"/>
        </w:rPr>
        <w:t xml:space="preserve"> </w:t>
      </w:r>
    </w:p>
    <w:p w14:paraId="2A84C8CC" w14:textId="77777777" w:rsidR="00D9251E" w:rsidRPr="00971647" w:rsidRDefault="00D9251E" w:rsidP="0041152A">
      <w:pPr>
        <w:widowControl/>
        <w:wordWrap/>
        <w:autoSpaceDE/>
        <w:autoSpaceDN/>
        <w:spacing w:line="240" w:lineRule="auto"/>
        <w:jc w:val="left"/>
        <w:rPr>
          <w:rFonts w:ascii="Palatino Linotype" w:eastAsia="바탕" w:hAnsi="Palatino Linotype" w:cs="Times New Roman"/>
          <w:szCs w:val="20"/>
        </w:rPr>
      </w:pPr>
      <w:r w:rsidRPr="00971647">
        <w:rPr>
          <w:rFonts w:ascii="Palatino Linotype" w:eastAsia="바탕" w:hAnsi="Palatino Linotype" w:cs="Times New Roman"/>
          <w:szCs w:val="20"/>
        </w:rPr>
        <w:br w:type="page"/>
      </w:r>
    </w:p>
    <w:p w14:paraId="43180BB5" w14:textId="77777777" w:rsidR="00775305" w:rsidRPr="00971647" w:rsidRDefault="00775305" w:rsidP="0041152A">
      <w:pPr>
        <w:widowControl/>
        <w:wordWrap/>
        <w:autoSpaceDE/>
        <w:autoSpaceDN/>
        <w:spacing w:line="240" w:lineRule="auto"/>
        <w:jc w:val="left"/>
        <w:rPr>
          <w:rFonts w:ascii="Palatino Linotype" w:eastAsia="바탕" w:hAnsi="Palatino Linotype" w:cs="Times New Roman"/>
          <w:szCs w:val="20"/>
        </w:rPr>
        <w:sectPr w:rsidR="00775305" w:rsidRPr="00971647" w:rsidSect="00775305">
          <w:pgSz w:w="11907" w:h="16840" w:code="9"/>
          <w:pgMar w:top="1701" w:right="1440" w:bottom="1440" w:left="1440" w:header="851" w:footer="992" w:gutter="0"/>
          <w:cols w:space="425"/>
          <w:docGrid w:linePitch="360"/>
        </w:sectPr>
      </w:pPr>
    </w:p>
    <w:p w14:paraId="0C85F12E" w14:textId="5B5DFA6D" w:rsidR="00261E38" w:rsidRPr="00971647" w:rsidRDefault="00971647" w:rsidP="0041152A">
      <w:pPr>
        <w:widowControl/>
        <w:wordWrap/>
        <w:autoSpaceDE/>
        <w:autoSpaceDN/>
        <w:spacing w:line="240" w:lineRule="auto"/>
        <w:jc w:val="left"/>
        <w:rPr>
          <w:rFonts w:ascii="Palatino Linotype" w:eastAsia="바탕" w:hAnsi="Palatino Linotype" w:cs="Times New Roman"/>
          <w:szCs w:val="20"/>
        </w:rPr>
      </w:pPr>
      <w:r w:rsidRPr="00E828BD">
        <w:rPr>
          <w:rFonts w:ascii="Palatino Linotype" w:hAnsi="Palatino Linotype"/>
          <w:b/>
          <w:color w:val="000000"/>
          <w:kern w:val="0"/>
          <w:szCs w:val="20"/>
          <w:lang w:eastAsia="de-DE" w:bidi="en-US"/>
        </w:rPr>
        <w:lastRenderedPageBreak/>
        <w:t>Supplementary Table S</w:t>
      </w:r>
      <w:r>
        <w:rPr>
          <w:rFonts w:ascii="Palatino Linotype" w:hAnsi="Palatino Linotype"/>
          <w:b/>
          <w:color w:val="000000"/>
          <w:kern w:val="0"/>
          <w:szCs w:val="20"/>
          <w:lang w:eastAsia="de-DE" w:bidi="en-US"/>
        </w:rPr>
        <w:t>3.</w:t>
      </w:r>
      <w:r w:rsidR="008429CA" w:rsidRPr="00971647">
        <w:rPr>
          <w:rFonts w:ascii="Palatino Linotype" w:eastAsia="바탕" w:hAnsi="Palatino Linotype" w:cs="Times New Roman"/>
          <w:szCs w:val="20"/>
        </w:rPr>
        <w:t xml:space="preserve"> </w:t>
      </w:r>
      <w:r w:rsidR="00261E38" w:rsidRPr="00971647">
        <w:rPr>
          <w:rFonts w:ascii="Palatino Linotype" w:eastAsia="바탕" w:hAnsi="Palatino Linotype" w:cs="Times New Roman"/>
          <w:szCs w:val="20"/>
        </w:rPr>
        <w:t>Predictors of short-term outcome</w:t>
      </w:r>
      <w:r>
        <w:rPr>
          <w:rFonts w:ascii="Palatino Linotype" w:eastAsia="바탕" w:hAnsi="Palatino Linotype" w:cs="Times New Roman"/>
          <w:szCs w:val="20"/>
        </w:rPr>
        <w:t>.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9"/>
        <w:gridCol w:w="2127"/>
        <w:gridCol w:w="1276"/>
        <w:gridCol w:w="2228"/>
        <w:gridCol w:w="986"/>
      </w:tblGrid>
      <w:tr w:rsidR="00534A09" w:rsidRPr="00971647" w14:paraId="6CD57FCC" w14:textId="77777777" w:rsidTr="00534A09">
        <w:trPr>
          <w:trHeight w:val="567"/>
        </w:trPr>
        <w:tc>
          <w:tcPr>
            <w:tcW w:w="13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21DB3" w14:textId="77777777" w:rsidR="00534A09" w:rsidRPr="00971647" w:rsidRDefault="00534A09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　</w:t>
            </w:r>
          </w:p>
        </w:tc>
        <w:tc>
          <w:tcPr>
            <w:tcW w:w="18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6D27E" w14:textId="240F9D14" w:rsidR="00534A09" w:rsidRPr="00971647" w:rsidRDefault="00534A09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 w:hint="eastAsia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All patients (n=2901)</w:t>
            </w:r>
          </w:p>
        </w:tc>
        <w:tc>
          <w:tcPr>
            <w:tcW w:w="1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6D9FC" w14:textId="4051643A" w:rsidR="00534A09" w:rsidRPr="00971647" w:rsidRDefault="00534A09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 w:hint="eastAsia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Patients without PAD (n=2643)</w:t>
            </w:r>
          </w:p>
        </w:tc>
      </w:tr>
      <w:tr w:rsidR="00534A09" w:rsidRPr="00971647" w14:paraId="2130B6CE" w14:textId="77777777" w:rsidTr="00534A09">
        <w:trPr>
          <w:trHeight w:val="567"/>
        </w:trPr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49A7D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　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F77E1C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OR (95% CI)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DC3B2" w14:textId="6F37E9E8" w:rsidR="00813DFB" w:rsidRPr="00971647" w:rsidRDefault="007938F9" w:rsidP="00971647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iCs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i/>
                <w:szCs w:val="20"/>
              </w:rPr>
              <w:t>P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</w:t>
            </w:r>
            <w:r w:rsidR="00971647">
              <w:rPr>
                <w:rFonts w:ascii="Palatino Linotype" w:eastAsia="바탕" w:hAnsi="Palatino Linotype" w:cs="Times New Roman"/>
                <w:szCs w:val="20"/>
              </w:rPr>
              <w:t>v</w:t>
            </w:r>
            <w:r w:rsidR="00971647" w:rsidRPr="00971647">
              <w:rPr>
                <w:rFonts w:ascii="Palatino Linotype" w:eastAsia="바탕" w:hAnsi="Palatino Linotype" w:cs="Times New Roman"/>
                <w:szCs w:val="20"/>
              </w:rPr>
              <w:t>alue</w:t>
            </w:r>
            <w:r w:rsidR="00A40622" w:rsidRPr="00971647">
              <w:rPr>
                <w:rFonts w:ascii="Palatino Linotype" w:eastAsia="바탕" w:hAnsi="Palatino Linotype" w:cs="Times New Roman"/>
                <w:szCs w:val="20"/>
              </w:rPr>
              <w:t>*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98777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OR (95% CI)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EA730" w14:textId="026E57F4" w:rsidR="00813DFB" w:rsidRPr="00971647" w:rsidRDefault="007938F9" w:rsidP="00971647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iCs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i/>
                <w:szCs w:val="20"/>
              </w:rPr>
              <w:t>P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</w:t>
            </w:r>
            <w:r w:rsidR="00971647">
              <w:rPr>
                <w:rFonts w:ascii="Palatino Linotype" w:eastAsia="바탕" w:hAnsi="Palatino Linotype" w:cs="Times New Roman"/>
                <w:szCs w:val="20"/>
              </w:rPr>
              <w:t>v</w:t>
            </w:r>
            <w:r w:rsidR="00971647" w:rsidRPr="00971647">
              <w:rPr>
                <w:rFonts w:ascii="Palatino Linotype" w:eastAsia="바탕" w:hAnsi="Palatino Linotype" w:cs="Times New Roman"/>
                <w:szCs w:val="20"/>
              </w:rPr>
              <w:t>alue</w:t>
            </w:r>
            <w:r w:rsidR="00A40622" w:rsidRPr="00971647">
              <w:rPr>
                <w:rFonts w:ascii="Palatino Linotype" w:eastAsia="바탕" w:hAnsi="Palatino Linotype" w:cs="Times New Roman"/>
                <w:szCs w:val="20"/>
              </w:rPr>
              <w:t>*</w:t>
            </w:r>
          </w:p>
        </w:tc>
      </w:tr>
      <w:tr w:rsidR="00534A09" w:rsidRPr="00971647" w14:paraId="2222C643" w14:textId="77777777" w:rsidTr="00534A09">
        <w:trPr>
          <w:trHeight w:val="567"/>
        </w:trPr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E1B28F" w14:textId="77777777" w:rsidR="00813DFB" w:rsidRPr="00971647" w:rsidRDefault="00813DFB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맑은 고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b/>
                <w:szCs w:val="20"/>
              </w:rPr>
              <w:t>Arm BP, mmHg</w:t>
            </w:r>
          </w:p>
        </w:tc>
        <w:tc>
          <w:tcPr>
            <w:tcW w:w="1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8BFADB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237468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1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59340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5EAD15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</w:tr>
      <w:tr w:rsidR="00534A09" w:rsidRPr="00971647" w14:paraId="12C1466F" w14:textId="77777777" w:rsidTr="00534A09">
        <w:trPr>
          <w:trHeight w:val="567"/>
        </w:trPr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1CC4B2" w14:textId="7299C0E1" w:rsidR="00813DFB" w:rsidRPr="00971647" w:rsidRDefault="00477632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맑은 고딕" w:hAnsi="Palatino Linotype" w:cs="Times New Roman"/>
                <w:szCs w:val="20"/>
              </w:rPr>
            </w:pPr>
            <w:r w:rsidRPr="00971647">
              <w:rPr>
                <w:rFonts w:ascii="Palatino Linotype" w:eastAsia="맑은 고딕" w:hAnsi="Palatino Linotype" w:cs="Times New Roman"/>
                <w:szCs w:val="20"/>
              </w:rPr>
              <w:t>Diastolic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>IA</w:t>
            </w:r>
            <w:r w:rsidR="00813DFB" w:rsidRPr="00971647">
              <w:rPr>
                <w:rFonts w:ascii="Palatino Linotype" w:hAnsi="Palatino Linotype" w:cs="Times New Roman"/>
                <w:szCs w:val="20"/>
              </w:rPr>
              <w:t>D</w:t>
            </w:r>
          </w:p>
        </w:tc>
        <w:tc>
          <w:tcPr>
            <w:tcW w:w="1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B297AA" w14:textId="77777777" w:rsidR="00813DFB" w:rsidRPr="00971647" w:rsidRDefault="005D096D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0.999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 xml:space="preserve"> (0.995‒1.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004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7114AC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5D096D" w:rsidRPr="00971647">
              <w:rPr>
                <w:rFonts w:ascii="Palatino Linotype" w:eastAsia="바탕" w:hAnsi="Palatino Linotype" w:cs="Times New Roman"/>
                <w:szCs w:val="20"/>
              </w:rPr>
              <w:t>769</w:t>
            </w:r>
          </w:p>
        </w:tc>
        <w:tc>
          <w:tcPr>
            <w:tcW w:w="1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32E200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</w:t>
            </w:r>
            <w:r w:rsidR="00FB7EDC" w:rsidRPr="00971647">
              <w:rPr>
                <w:rFonts w:ascii="Palatino Linotype" w:eastAsia="바탕" w:hAnsi="Palatino Linotype" w:cs="Times New Roman"/>
                <w:szCs w:val="20"/>
              </w:rPr>
              <w:t>000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(0.</w:t>
            </w:r>
            <w:r w:rsidR="00FB7EDC" w:rsidRPr="00971647">
              <w:rPr>
                <w:rFonts w:ascii="Palatino Linotype" w:eastAsia="바탕" w:hAnsi="Palatino Linotype" w:cs="Times New Roman"/>
                <w:szCs w:val="20"/>
              </w:rPr>
              <w:t>995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‒1.</w:t>
            </w:r>
            <w:r w:rsidR="00FB7EDC" w:rsidRPr="00971647">
              <w:rPr>
                <w:rFonts w:ascii="Palatino Linotype" w:eastAsia="바탕" w:hAnsi="Palatino Linotype" w:cs="Times New Roman"/>
                <w:szCs w:val="20"/>
              </w:rPr>
              <w:t>005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14F9D5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FB7EDC" w:rsidRPr="00971647">
              <w:rPr>
                <w:rFonts w:ascii="Palatino Linotype" w:eastAsia="바탕" w:hAnsi="Palatino Linotype" w:cs="Times New Roman"/>
                <w:szCs w:val="20"/>
              </w:rPr>
              <w:t>965</w:t>
            </w:r>
          </w:p>
        </w:tc>
      </w:tr>
      <w:tr w:rsidR="00534A09" w:rsidRPr="00971647" w14:paraId="3C608098" w14:textId="77777777" w:rsidTr="00534A09">
        <w:trPr>
          <w:trHeight w:val="567"/>
        </w:trPr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B7D316" w14:textId="0D7EE4E8" w:rsidR="00813DFB" w:rsidRPr="00971647" w:rsidRDefault="007F2159" w:rsidP="00534A09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맑은 고딕" w:hAnsi="Palatino Linotype" w:cs="Times New Roman"/>
                <w:szCs w:val="20"/>
              </w:rPr>
            </w:pPr>
            <w:r w:rsidRPr="00971647">
              <w:rPr>
                <w:rFonts w:ascii="Palatino Linotype" w:eastAsia="맑은 고딕" w:hAnsi="Palatino Linotype" w:cs="Times New Roman"/>
                <w:szCs w:val="20"/>
              </w:rPr>
              <w:t xml:space="preserve">Diastolic </w:t>
            </w:r>
            <w:r w:rsidR="00813DFB" w:rsidRPr="00971647">
              <w:rPr>
                <w:rFonts w:ascii="Palatino Linotype" w:eastAsia="맑은 고딕" w:hAnsi="Palatino Linotype" w:cs="Times New Roman"/>
                <w:szCs w:val="20"/>
              </w:rPr>
              <w:t>IA</w:t>
            </w:r>
            <w:r w:rsidR="00813DFB" w:rsidRPr="00971647">
              <w:rPr>
                <w:rFonts w:ascii="Palatino Linotype" w:hAnsi="Palatino Linotype" w:cs="Times New Roman"/>
                <w:szCs w:val="20"/>
              </w:rPr>
              <w:t xml:space="preserve">D </w:t>
            </w:r>
            <w:r w:rsidR="00813DFB" w:rsidRPr="00971647">
              <w:rPr>
                <w:rFonts w:ascii="Palatino Linotype" w:eastAsia="맑은 고딕" w:hAnsi="Palatino Linotype" w:cs="Times New Roman"/>
                <w:szCs w:val="20"/>
              </w:rPr>
              <w:t>≥15</w:t>
            </w:r>
          </w:p>
        </w:tc>
        <w:tc>
          <w:tcPr>
            <w:tcW w:w="1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9C6C2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</w:t>
            </w:r>
            <w:r w:rsidR="005D096D" w:rsidRPr="00971647">
              <w:rPr>
                <w:rFonts w:ascii="Palatino Linotype" w:eastAsia="바탕" w:hAnsi="Palatino Linotype" w:cs="Times New Roman"/>
                <w:szCs w:val="20"/>
              </w:rPr>
              <w:t>188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(</w:t>
            </w:r>
            <w:r w:rsidR="005D096D" w:rsidRPr="00971647">
              <w:rPr>
                <w:rFonts w:ascii="Palatino Linotype" w:eastAsia="바탕" w:hAnsi="Palatino Linotype" w:cs="Times New Roman"/>
                <w:szCs w:val="20"/>
              </w:rPr>
              <w:t>0.647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‒2.</w:t>
            </w:r>
            <w:r w:rsidR="005D096D" w:rsidRPr="00971647">
              <w:rPr>
                <w:rFonts w:ascii="Palatino Linotype" w:eastAsia="바탕" w:hAnsi="Palatino Linotype" w:cs="Times New Roman"/>
                <w:szCs w:val="20"/>
              </w:rPr>
              <w:t>181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B0387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5D096D" w:rsidRPr="00971647">
              <w:rPr>
                <w:rFonts w:ascii="Palatino Linotype" w:eastAsia="바탕" w:hAnsi="Palatino Linotype" w:cs="Times New Roman"/>
                <w:szCs w:val="20"/>
              </w:rPr>
              <w:t>578</w:t>
            </w:r>
          </w:p>
        </w:tc>
        <w:tc>
          <w:tcPr>
            <w:tcW w:w="1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83200C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</w:t>
            </w:r>
            <w:r w:rsidR="00FB7EDC" w:rsidRPr="00971647">
              <w:rPr>
                <w:rFonts w:ascii="Palatino Linotype" w:eastAsia="바탕" w:hAnsi="Palatino Linotype" w:cs="Times New Roman"/>
                <w:szCs w:val="20"/>
              </w:rPr>
              <w:t>435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(0.</w:t>
            </w:r>
            <w:r w:rsidR="00FB7EDC" w:rsidRPr="00971647">
              <w:rPr>
                <w:rFonts w:ascii="Palatino Linotype" w:eastAsia="바탕" w:hAnsi="Palatino Linotype" w:cs="Times New Roman"/>
                <w:szCs w:val="20"/>
              </w:rPr>
              <w:t>730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‒2.</w:t>
            </w:r>
            <w:r w:rsidR="00FB7EDC" w:rsidRPr="00971647">
              <w:rPr>
                <w:rFonts w:ascii="Palatino Linotype" w:eastAsia="바탕" w:hAnsi="Palatino Linotype" w:cs="Times New Roman"/>
                <w:szCs w:val="20"/>
              </w:rPr>
              <w:t>820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712336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FB7EDC" w:rsidRPr="00971647">
              <w:rPr>
                <w:rFonts w:ascii="Palatino Linotype" w:eastAsia="바탕" w:hAnsi="Palatino Linotype" w:cs="Times New Roman"/>
                <w:szCs w:val="20"/>
              </w:rPr>
              <w:t>295</w:t>
            </w:r>
          </w:p>
        </w:tc>
      </w:tr>
      <w:tr w:rsidR="00534A09" w:rsidRPr="00971647" w14:paraId="13CC44F8" w14:textId="77777777" w:rsidTr="00534A09">
        <w:trPr>
          <w:trHeight w:val="567"/>
        </w:trPr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3226FA" w14:textId="77777777" w:rsidR="00813DFB" w:rsidRPr="00971647" w:rsidRDefault="00813DFB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맑은 고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b/>
                <w:szCs w:val="20"/>
              </w:rPr>
              <w:t>Ankle BP, mmHg</w:t>
            </w:r>
          </w:p>
        </w:tc>
        <w:tc>
          <w:tcPr>
            <w:tcW w:w="1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E23E7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844205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1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558E9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90CB18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</w:tr>
      <w:tr w:rsidR="00534A09" w:rsidRPr="00971647" w14:paraId="3B6746CA" w14:textId="77777777" w:rsidTr="00534A09">
        <w:trPr>
          <w:trHeight w:val="567"/>
        </w:trPr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7E8B47" w14:textId="5F150481" w:rsidR="00813DFB" w:rsidRPr="00971647" w:rsidRDefault="007F2159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맑은 고딕" w:hAnsi="Palatino Linotype" w:cs="Times New Roman"/>
                <w:b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Diastolic 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>IAN</w:t>
            </w:r>
            <w:r w:rsidR="00813DFB" w:rsidRPr="00971647">
              <w:rPr>
                <w:rFonts w:ascii="Palatino Linotype" w:hAnsi="Palatino Linotype" w:cs="Times New Roman"/>
                <w:szCs w:val="20"/>
              </w:rPr>
              <w:t>D</w:t>
            </w:r>
          </w:p>
        </w:tc>
        <w:tc>
          <w:tcPr>
            <w:tcW w:w="1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1EA92" w14:textId="77777777" w:rsidR="00813DFB" w:rsidRPr="00971647" w:rsidRDefault="005D096D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1.043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 xml:space="preserve"> (1.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025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>‒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1.060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0E3B0" w14:textId="77777777" w:rsidR="00813DFB" w:rsidRPr="00971647" w:rsidRDefault="005D096D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&lt;0.001</w:t>
            </w:r>
          </w:p>
        </w:tc>
        <w:tc>
          <w:tcPr>
            <w:tcW w:w="1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BD27F" w14:textId="77777777" w:rsidR="00813DFB" w:rsidRPr="00971647" w:rsidRDefault="00FB7EDC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1.030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 xml:space="preserve"> (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1.005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>‒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1.055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719D7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FB7EDC" w:rsidRPr="00971647">
              <w:rPr>
                <w:rFonts w:ascii="Palatino Linotype" w:eastAsia="바탕" w:hAnsi="Palatino Linotype" w:cs="Times New Roman"/>
                <w:szCs w:val="20"/>
              </w:rPr>
              <w:t>020</w:t>
            </w:r>
          </w:p>
        </w:tc>
      </w:tr>
      <w:tr w:rsidR="00534A09" w:rsidRPr="00971647" w14:paraId="1FFDECEB" w14:textId="77777777" w:rsidTr="00534A09">
        <w:trPr>
          <w:trHeight w:val="567"/>
        </w:trPr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38CA0" w14:textId="6BDBAE11" w:rsidR="00813DFB" w:rsidRPr="00971647" w:rsidRDefault="007F2159" w:rsidP="00534A09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Diastolic 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>IAN</w:t>
            </w:r>
            <w:r w:rsidR="00813DFB" w:rsidRPr="00971647">
              <w:rPr>
                <w:rFonts w:ascii="Palatino Linotype" w:hAnsi="Palatino Linotype" w:cs="Times New Roman"/>
                <w:szCs w:val="20"/>
              </w:rPr>
              <w:t xml:space="preserve">D </w:t>
            </w:r>
            <w:r w:rsidR="00813DFB" w:rsidRPr="00971647">
              <w:rPr>
                <w:rFonts w:ascii="Palatino Linotype" w:eastAsia="맑은 고딕" w:hAnsi="Palatino Linotype" w:cs="Times New Roman"/>
                <w:szCs w:val="20"/>
              </w:rPr>
              <w:t>≥15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069669" w14:textId="77777777" w:rsidR="00813DFB" w:rsidRPr="00971647" w:rsidRDefault="00942A26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2.226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 xml:space="preserve"> (1.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455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>‒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3.406</w:t>
            </w:r>
            <w:r w:rsidR="00813DFB"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C53482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&lt;0.001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87C042B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</w:t>
            </w:r>
            <w:r w:rsidR="00D33141" w:rsidRPr="00971647">
              <w:rPr>
                <w:rFonts w:ascii="Palatino Linotype" w:eastAsia="바탕" w:hAnsi="Palatino Linotype" w:cs="Times New Roman"/>
                <w:szCs w:val="20"/>
              </w:rPr>
              <w:t>651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(</w:t>
            </w:r>
            <w:r w:rsidR="00D33141" w:rsidRPr="00971647">
              <w:rPr>
                <w:rFonts w:ascii="Palatino Linotype" w:eastAsia="바탕" w:hAnsi="Palatino Linotype" w:cs="Times New Roman"/>
                <w:szCs w:val="20"/>
              </w:rPr>
              <w:t>0.893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‒3.</w:t>
            </w:r>
            <w:r w:rsidR="00D33141" w:rsidRPr="00971647">
              <w:rPr>
                <w:rFonts w:ascii="Palatino Linotype" w:eastAsia="바탕" w:hAnsi="Palatino Linotype" w:cs="Times New Roman"/>
                <w:szCs w:val="20"/>
              </w:rPr>
              <w:t>051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8B8AE27" w14:textId="77777777" w:rsidR="00813DFB" w:rsidRPr="00971647" w:rsidRDefault="00813DF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D33141" w:rsidRPr="00971647">
              <w:rPr>
                <w:rFonts w:ascii="Palatino Linotype" w:eastAsia="바탕" w:hAnsi="Palatino Linotype" w:cs="Times New Roman"/>
                <w:szCs w:val="20"/>
              </w:rPr>
              <w:t>110</w:t>
            </w:r>
          </w:p>
        </w:tc>
      </w:tr>
    </w:tbl>
    <w:p w14:paraId="7708DCCF" w14:textId="65B1AE5F" w:rsidR="003D724F" w:rsidRDefault="00A40622" w:rsidP="0041152A">
      <w:pPr>
        <w:wordWrap/>
        <w:spacing w:after="0" w:line="240" w:lineRule="auto"/>
        <w:contextualSpacing/>
        <w:jc w:val="left"/>
        <w:rPr>
          <w:rFonts w:ascii="Palatino Linotype" w:eastAsia="바탕" w:hAnsi="Palatino Linotype" w:cs="Times New Roman"/>
          <w:szCs w:val="20"/>
        </w:rPr>
        <w:sectPr w:rsidR="003D724F" w:rsidSect="00534A09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  <w:r w:rsidRPr="00971647">
        <w:rPr>
          <w:rFonts w:ascii="Palatino Linotype" w:eastAsia="바탕" w:hAnsi="Palatino Linotype" w:cs="Times New Roman"/>
          <w:szCs w:val="20"/>
        </w:rPr>
        <w:t xml:space="preserve">Data were derived from the logistic regression analysis. </w:t>
      </w:r>
      <w:r w:rsidR="00E93DB7" w:rsidRPr="00971647">
        <w:rPr>
          <w:rFonts w:ascii="Palatino Linotype" w:eastAsia="바탕" w:hAnsi="Palatino Linotype" w:cs="Times New Roman"/>
          <w:szCs w:val="20"/>
        </w:rPr>
        <w:t>BP</w:t>
      </w:r>
      <w:r w:rsidR="00534A09">
        <w:rPr>
          <w:rFonts w:ascii="Palatino Linotype" w:eastAsia="바탕" w:hAnsi="Palatino Linotype" w:cs="Times New Roman"/>
          <w:szCs w:val="20"/>
        </w:rPr>
        <w:t>,</w:t>
      </w:r>
      <w:r w:rsidR="00971647">
        <w:rPr>
          <w:rFonts w:ascii="Palatino Linotype" w:eastAsia="바탕" w:hAnsi="Palatino Linotype" w:cs="Times New Roman"/>
          <w:szCs w:val="20"/>
        </w:rPr>
        <w:t xml:space="preserve"> </w:t>
      </w:r>
      <w:r w:rsidR="00261E38" w:rsidRPr="00971647">
        <w:rPr>
          <w:rFonts w:ascii="Palatino Linotype" w:eastAsia="바탕" w:hAnsi="Palatino Linotype" w:cs="Times New Roman"/>
          <w:szCs w:val="20"/>
        </w:rPr>
        <w:t xml:space="preserve">blood pressure; </w:t>
      </w:r>
      <w:r w:rsidR="00E93DB7" w:rsidRPr="00971647">
        <w:rPr>
          <w:rFonts w:ascii="Palatino Linotype" w:eastAsia="바탕" w:hAnsi="Palatino Linotype" w:cs="Times New Roman"/>
          <w:szCs w:val="20"/>
        </w:rPr>
        <w:t>CI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E93DB7" w:rsidRPr="00971647">
        <w:rPr>
          <w:rFonts w:ascii="Palatino Linotype" w:eastAsia="바탕" w:hAnsi="Palatino Linotype" w:cs="Times New Roman"/>
          <w:szCs w:val="20"/>
        </w:rPr>
        <w:t xml:space="preserve"> confidence interval; </w:t>
      </w:r>
      <w:r w:rsidR="00261E38" w:rsidRPr="00971647">
        <w:rPr>
          <w:rFonts w:ascii="Palatino Linotype" w:eastAsia="바탕" w:hAnsi="Palatino Linotype" w:cs="Times New Roman"/>
          <w:szCs w:val="20"/>
        </w:rPr>
        <w:t>IA</w:t>
      </w:r>
      <w:r w:rsidR="00261E38" w:rsidRPr="00971647">
        <w:rPr>
          <w:rFonts w:ascii="Palatino Linotype" w:hAnsi="Palatino Linotype" w:cs="Times New Roman"/>
          <w:szCs w:val="20"/>
        </w:rPr>
        <w:t>D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261E38" w:rsidRPr="00971647">
        <w:rPr>
          <w:rFonts w:ascii="Palatino Linotype" w:eastAsia="바탕" w:hAnsi="Palatino Linotype" w:cs="Times New Roman"/>
          <w:szCs w:val="20"/>
        </w:rPr>
        <w:t xml:space="preserve"> inter-arm blood pressure</w:t>
      </w:r>
      <w:r w:rsidR="00261E38" w:rsidRPr="00971647">
        <w:rPr>
          <w:rFonts w:ascii="Palatino Linotype" w:hAnsi="Palatino Linotype" w:cs="Times New Roman"/>
          <w:szCs w:val="20"/>
        </w:rPr>
        <w:t xml:space="preserve"> difference</w:t>
      </w:r>
      <w:r w:rsidR="00261E38" w:rsidRPr="00971647">
        <w:rPr>
          <w:rFonts w:ascii="Palatino Linotype" w:eastAsia="바탕" w:hAnsi="Palatino Linotype" w:cs="Times New Roman"/>
          <w:szCs w:val="20"/>
        </w:rPr>
        <w:t>; IAN</w:t>
      </w:r>
      <w:r w:rsidR="00261E38" w:rsidRPr="00971647">
        <w:rPr>
          <w:rFonts w:ascii="Palatino Linotype" w:hAnsi="Palatino Linotype" w:cs="Times New Roman"/>
          <w:szCs w:val="20"/>
        </w:rPr>
        <w:t>D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261E38" w:rsidRPr="00971647">
        <w:rPr>
          <w:rFonts w:ascii="Palatino Linotype" w:eastAsia="바탕" w:hAnsi="Palatino Linotype" w:cs="Times New Roman"/>
          <w:szCs w:val="20"/>
        </w:rPr>
        <w:t xml:space="preserve"> inter-ankle blood pressure</w:t>
      </w:r>
      <w:r w:rsidR="00261E38" w:rsidRPr="00971647">
        <w:rPr>
          <w:rFonts w:ascii="Palatino Linotype" w:hAnsi="Palatino Linotype" w:cs="Times New Roman"/>
          <w:szCs w:val="20"/>
        </w:rPr>
        <w:t xml:space="preserve"> difference</w:t>
      </w:r>
      <w:r w:rsidR="00261E38" w:rsidRPr="00971647">
        <w:rPr>
          <w:rFonts w:ascii="Palatino Linotype" w:eastAsia="바탕" w:hAnsi="Palatino Linotype" w:cs="Times New Roman"/>
          <w:szCs w:val="20"/>
        </w:rPr>
        <w:t xml:space="preserve">; </w:t>
      </w:r>
      <w:r w:rsidR="00E93DB7" w:rsidRPr="00971647">
        <w:rPr>
          <w:rFonts w:ascii="Palatino Linotype" w:eastAsia="바탕" w:hAnsi="Palatino Linotype" w:cs="Times New Roman"/>
          <w:szCs w:val="20"/>
        </w:rPr>
        <w:t>NIHSS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261E38" w:rsidRPr="00971647">
        <w:rPr>
          <w:rFonts w:ascii="Palatino Linotype" w:eastAsia="바탕" w:hAnsi="Palatino Linotype" w:cs="Times New Roman"/>
          <w:szCs w:val="20"/>
        </w:rPr>
        <w:t xml:space="preserve"> National Institutes of Health Stroke Scale; </w:t>
      </w:r>
      <w:r w:rsidR="0097481A" w:rsidRPr="00971647">
        <w:rPr>
          <w:rFonts w:ascii="Palatino Linotype" w:eastAsia="바탕" w:hAnsi="Palatino Linotype" w:cs="Times New Roman"/>
          <w:szCs w:val="20"/>
        </w:rPr>
        <w:t>OR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97481A" w:rsidRPr="00971647">
        <w:rPr>
          <w:rFonts w:ascii="Palatino Linotype" w:eastAsia="바탕" w:hAnsi="Palatino Linotype" w:cs="Times New Roman"/>
          <w:szCs w:val="20"/>
        </w:rPr>
        <w:t xml:space="preserve"> odds ratio; </w:t>
      </w:r>
      <w:r w:rsidR="00C77816" w:rsidRPr="00971647">
        <w:rPr>
          <w:rFonts w:ascii="Palatino Linotype" w:eastAsia="바탕" w:hAnsi="Palatino Linotype" w:cs="Times New Roman"/>
          <w:szCs w:val="20"/>
        </w:rPr>
        <w:t xml:space="preserve">and </w:t>
      </w:r>
      <w:r w:rsidR="0097481A" w:rsidRPr="00971647">
        <w:rPr>
          <w:rFonts w:ascii="Palatino Linotype" w:eastAsia="바탕" w:hAnsi="Palatino Linotype" w:cs="Times New Roman"/>
          <w:szCs w:val="20"/>
        </w:rPr>
        <w:t>PAD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97481A" w:rsidRPr="00971647">
        <w:rPr>
          <w:rFonts w:ascii="Palatino Linotype" w:eastAsia="바탕" w:hAnsi="Palatino Linotype" w:cs="Times New Roman"/>
          <w:szCs w:val="20"/>
        </w:rPr>
        <w:t xml:space="preserve"> peripheral artery disease.</w:t>
      </w:r>
      <w:r w:rsidR="00261E38" w:rsidRPr="00971647">
        <w:rPr>
          <w:rFonts w:ascii="Palatino Linotype" w:eastAsia="바탕" w:hAnsi="Palatino Linotype" w:cs="Times New Roman"/>
          <w:szCs w:val="20"/>
        </w:rPr>
        <w:t xml:space="preserve"> </w:t>
      </w:r>
      <w:r w:rsidRPr="00971647">
        <w:rPr>
          <w:rFonts w:ascii="Palatino Linotype" w:eastAsia="바탕" w:hAnsi="Palatino Linotype" w:cs="Times New Roman"/>
          <w:szCs w:val="20"/>
        </w:rPr>
        <w:t>*</w:t>
      </w:r>
      <w:r w:rsidR="00477632" w:rsidRPr="00971647">
        <w:rPr>
          <w:rFonts w:ascii="Palatino Linotype" w:eastAsia="바탕" w:hAnsi="Palatino Linotype" w:cs="Times New Roman"/>
          <w:szCs w:val="20"/>
        </w:rPr>
        <w:t xml:space="preserve">adjusted </w:t>
      </w:r>
      <w:r w:rsidR="00813DFB" w:rsidRPr="00971647">
        <w:rPr>
          <w:rFonts w:ascii="Palatino Linotype" w:eastAsia="바탕" w:hAnsi="Palatino Linotype" w:cs="Times New Roman"/>
          <w:szCs w:val="20"/>
        </w:rPr>
        <w:t>for sex, age, NIHSS score at admission, hypertension, diabetes mellitus, hypercholesterolemia, current smoking, congestive heart failure, coronary artery disease, cerebral artery atherosclerosis, and stroke subtype.</w:t>
      </w:r>
    </w:p>
    <w:p w14:paraId="74340DF0" w14:textId="4E6AECBD" w:rsidR="00813DFB" w:rsidRPr="00971647" w:rsidRDefault="00813DFB" w:rsidP="0041152A">
      <w:pPr>
        <w:wordWrap/>
        <w:spacing w:after="0" w:line="240" w:lineRule="auto"/>
        <w:contextualSpacing/>
        <w:jc w:val="left"/>
        <w:rPr>
          <w:rFonts w:ascii="Palatino Linotype" w:eastAsia="바탕" w:hAnsi="Palatino Linotype" w:cs="Times New Roman"/>
          <w:szCs w:val="20"/>
        </w:rPr>
      </w:pPr>
    </w:p>
    <w:p w14:paraId="1CEA2ACE" w14:textId="70746B42" w:rsidR="00261E38" w:rsidRPr="00971647" w:rsidRDefault="00971647" w:rsidP="0041152A">
      <w:pPr>
        <w:widowControl/>
        <w:wordWrap/>
        <w:autoSpaceDE/>
        <w:autoSpaceDN/>
        <w:spacing w:line="240" w:lineRule="auto"/>
        <w:jc w:val="left"/>
        <w:rPr>
          <w:rFonts w:ascii="Palatino Linotype" w:eastAsia="바탕" w:hAnsi="Palatino Linotype" w:cs="Times New Roman"/>
          <w:szCs w:val="20"/>
        </w:rPr>
      </w:pPr>
      <w:r w:rsidRPr="00E828BD">
        <w:rPr>
          <w:rFonts w:ascii="Palatino Linotype" w:hAnsi="Palatino Linotype"/>
          <w:b/>
          <w:color w:val="000000"/>
          <w:kern w:val="0"/>
          <w:szCs w:val="20"/>
          <w:lang w:eastAsia="de-DE" w:bidi="en-US"/>
        </w:rPr>
        <w:t>Supplementary Table S</w:t>
      </w:r>
      <w:r>
        <w:rPr>
          <w:rFonts w:ascii="Palatino Linotype" w:hAnsi="Palatino Linotype"/>
          <w:b/>
          <w:color w:val="000000"/>
          <w:kern w:val="0"/>
          <w:szCs w:val="20"/>
          <w:lang w:eastAsia="de-DE" w:bidi="en-US"/>
        </w:rPr>
        <w:t>4</w:t>
      </w:r>
      <w:r w:rsidR="008429CA" w:rsidRPr="00971647">
        <w:rPr>
          <w:rFonts w:ascii="Palatino Linotype" w:eastAsia="바탕" w:hAnsi="Palatino Linotype" w:cs="Times New Roman"/>
          <w:szCs w:val="20"/>
        </w:rPr>
        <w:t>.</w:t>
      </w:r>
      <w:r w:rsidR="00261E38" w:rsidRPr="00971647">
        <w:rPr>
          <w:rFonts w:ascii="Palatino Linotype" w:eastAsia="바탕" w:hAnsi="Palatino Linotype" w:cs="Times New Roman"/>
          <w:szCs w:val="20"/>
        </w:rPr>
        <w:t xml:space="preserve"> Predictors of long-term outcome</w:t>
      </w:r>
      <w:r>
        <w:rPr>
          <w:rFonts w:ascii="Palatino Linotype" w:eastAsia="바탕" w:hAnsi="Palatino Linotype" w:cs="Times New Roman"/>
          <w:szCs w:val="20"/>
        </w:rPr>
        <w:t>.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5"/>
        <w:gridCol w:w="1844"/>
        <w:gridCol w:w="992"/>
        <w:gridCol w:w="1841"/>
        <w:gridCol w:w="994"/>
        <w:gridCol w:w="219"/>
        <w:gridCol w:w="1907"/>
        <w:gridCol w:w="992"/>
        <w:gridCol w:w="1841"/>
        <w:gridCol w:w="1030"/>
        <w:gridCol w:w="52"/>
      </w:tblGrid>
      <w:tr w:rsidR="003D724F" w:rsidRPr="00971647" w14:paraId="52D232B8" w14:textId="77777777" w:rsidTr="00534A09">
        <w:trPr>
          <w:gridAfter w:val="1"/>
          <w:wAfter w:w="19" w:type="pct"/>
          <w:trHeight w:val="567"/>
        </w:trPr>
        <w:tc>
          <w:tcPr>
            <w:tcW w:w="7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8EC36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20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0AC97A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All patients (n=2939)</w:t>
            </w:r>
          </w:p>
        </w:tc>
        <w:tc>
          <w:tcPr>
            <w:tcW w:w="80" w:type="pct"/>
            <w:tcBorders>
              <w:top w:val="single" w:sz="4" w:space="0" w:color="auto"/>
              <w:left w:val="nil"/>
              <w:right w:val="nil"/>
            </w:tcBorders>
          </w:tcPr>
          <w:p w14:paraId="18E042D0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210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6FD1D8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Patients without PAD (n=2699)</w:t>
            </w:r>
          </w:p>
        </w:tc>
      </w:tr>
      <w:tr w:rsidR="003D724F" w:rsidRPr="00971647" w14:paraId="683C0DDB" w14:textId="77777777" w:rsidTr="00534A09">
        <w:trPr>
          <w:trHeight w:val="567"/>
        </w:trPr>
        <w:tc>
          <w:tcPr>
            <w:tcW w:w="7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0A25F" w14:textId="77777777" w:rsidR="003D724F" w:rsidRPr="00971647" w:rsidRDefault="003D724F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　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39638" w14:textId="03DD2983" w:rsidR="003D724F" w:rsidRPr="00971647" w:rsidRDefault="003D724F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 w:hint="eastAsia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All-cause mortality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5DA00" w14:textId="267F3092" w:rsidR="003D724F" w:rsidRPr="00971647" w:rsidRDefault="003D724F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 w:hint="eastAsia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MACE</w:t>
            </w:r>
          </w:p>
        </w:tc>
        <w:tc>
          <w:tcPr>
            <w:tcW w:w="80" w:type="pct"/>
            <w:tcBorders>
              <w:left w:val="nil"/>
              <w:right w:val="nil"/>
            </w:tcBorders>
          </w:tcPr>
          <w:p w14:paraId="6549284F" w14:textId="77777777" w:rsidR="003D724F" w:rsidRPr="00971647" w:rsidRDefault="003D724F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10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DDA202" w14:textId="09E962A3" w:rsidR="003D724F" w:rsidRPr="00971647" w:rsidRDefault="003D724F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 w:hint="eastAsia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All-cause mortality</w:t>
            </w:r>
          </w:p>
        </w:tc>
        <w:tc>
          <w:tcPr>
            <w:tcW w:w="10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267AA7" w14:textId="2D2CF349" w:rsidR="003D724F" w:rsidRPr="00971647" w:rsidRDefault="003D724F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 w:hint="eastAsia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MACE</w:t>
            </w:r>
          </w:p>
        </w:tc>
      </w:tr>
      <w:tr w:rsidR="003D724F" w:rsidRPr="00971647" w14:paraId="034BE4B9" w14:textId="77777777" w:rsidTr="00534A09">
        <w:trPr>
          <w:trHeight w:val="567"/>
        </w:trPr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EC7A2A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　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7791F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HR (95% CI)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E6844" w14:textId="6C168848" w:rsidR="00261E38" w:rsidRPr="00971647" w:rsidRDefault="007938F9" w:rsidP="00971647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iCs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i/>
                <w:szCs w:val="20"/>
              </w:rPr>
              <w:t>P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</w:t>
            </w:r>
            <w:r w:rsidR="00971647">
              <w:rPr>
                <w:rFonts w:ascii="Palatino Linotype" w:eastAsia="바탕" w:hAnsi="Palatino Linotype" w:cs="Times New Roman"/>
                <w:szCs w:val="20"/>
              </w:rPr>
              <w:t>v</w:t>
            </w:r>
            <w:r w:rsidR="00971647" w:rsidRPr="00971647">
              <w:rPr>
                <w:rFonts w:ascii="Palatino Linotype" w:eastAsia="바탕" w:hAnsi="Palatino Linotype" w:cs="Times New Roman"/>
                <w:szCs w:val="20"/>
              </w:rPr>
              <w:t>alue</w:t>
            </w:r>
            <w:r w:rsidR="00A40622" w:rsidRPr="00971647">
              <w:rPr>
                <w:rFonts w:ascii="Palatino Linotype" w:eastAsia="바탕" w:hAnsi="Palatino Linotype" w:cs="Times New Roman"/>
                <w:szCs w:val="20"/>
              </w:rPr>
              <w:t>*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2AF8D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HR (95% CI)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58C91" w14:textId="7218EDA6" w:rsidR="00261E38" w:rsidRPr="00971647" w:rsidRDefault="007938F9" w:rsidP="00971647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iCs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i/>
                <w:szCs w:val="20"/>
              </w:rPr>
              <w:t>P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</w:t>
            </w:r>
            <w:r w:rsidR="00971647">
              <w:rPr>
                <w:rFonts w:ascii="Palatino Linotype" w:eastAsia="바탕" w:hAnsi="Palatino Linotype" w:cs="Times New Roman"/>
                <w:szCs w:val="20"/>
              </w:rPr>
              <w:t>v</w:t>
            </w:r>
            <w:r w:rsidR="00971647" w:rsidRPr="00971647">
              <w:rPr>
                <w:rFonts w:ascii="Palatino Linotype" w:eastAsia="바탕" w:hAnsi="Palatino Linotype" w:cs="Times New Roman"/>
                <w:szCs w:val="20"/>
              </w:rPr>
              <w:t>alue</w:t>
            </w:r>
            <w:r w:rsidR="00A40622" w:rsidRPr="00971647">
              <w:rPr>
                <w:rFonts w:ascii="Palatino Linotype" w:eastAsia="바탕" w:hAnsi="Palatino Linotype" w:cs="Times New Roman"/>
                <w:szCs w:val="20"/>
              </w:rPr>
              <w:t>*</w:t>
            </w: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</w:tcPr>
          <w:p w14:paraId="53FE5012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52A19F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HR (95% CI)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0F3DDC" w14:textId="62D98E26" w:rsidR="00261E38" w:rsidRPr="00971647" w:rsidRDefault="007938F9" w:rsidP="00971647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iCs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i/>
                <w:szCs w:val="20"/>
              </w:rPr>
              <w:t>P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</w:t>
            </w:r>
            <w:r w:rsidR="00971647">
              <w:rPr>
                <w:rFonts w:ascii="Palatino Linotype" w:eastAsia="바탕" w:hAnsi="Palatino Linotype" w:cs="Times New Roman"/>
                <w:szCs w:val="20"/>
              </w:rPr>
              <w:t>v</w:t>
            </w:r>
            <w:r w:rsidR="00971647" w:rsidRPr="00971647">
              <w:rPr>
                <w:rFonts w:ascii="Palatino Linotype" w:eastAsia="바탕" w:hAnsi="Palatino Linotype" w:cs="Times New Roman"/>
                <w:szCs w:val="20"/>
              </w:rPr>
              <w:t>alue</w:t>
            </w:r>
            <w:r w:rsidR="00A40622" w:rsidRPr="00971647">
              <w:rPr>
                <w:rFonts w:ascii="Palatino Linotype" w:eastAsia="바탕" w:hAnsi="Palatino Linotype" w:cs="Times New Roman"/>
                <w:szCs w:val="20"/>
              </w:rPr>
              <w:t>*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C4E662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HR (95% CI)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C6FFB1" w14:textId="5E10A9C7" w:rsidR="00261E38" w:rsidRPr="00971647" w:rsidRDefault="007938F9" w:rsidP="00971647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iCs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i/>
                <w:szCs w:val="20"/>
              </w:rPr>
              <w:t>P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</w:t>
            </w:r>
            <w:r w:rsidR="00971647">
              <w:rPr>
                <w:rFonts w:ascii="Palatino Linotype" w:eastAsia="바탕" w:hAnsi="Palatino Linotype" w:cs="Times New Roman"/>
                <w:szCs w:val="20"/>
              </w:rPr>
              <w:t>v</w:t>
            </w:r>
            <w:r w:rsidR="00971647" w:rsidRPr="00971647">
              <w:rPr>
                <w:rFonts w:ascii="Palatino Linotype" w:eastAsia="바탕" w:hAnsi="Palatino Linotype" w:cs="Times New Roman"/>
                <w:szCs w:val="20"/>
              </w:rPr>
              <w:t>alue</w:t>
            </w:r>
            <w:r w:rsidR="00A40622" w:rsidRPr="00971647">
              <w:rPr>
                <w:rFonts w:ascii="Palatino Linotype" w:eastAsia="바탕" w:hAnsi="Palatino Linotype" w:cs="Times New Roman"/>
                <w:szCs w:val="20"/>
              </w:rPr>
              <w:t>*</w:t>
            </w:r>
          </w:p>
        </w:tc>
      </w:tr>
      <w:tr w:rsidR="003D724F" w:rsidRPr="00971647" w14:paraId="61CD7F6A" w14:textId="77777777" w:rsidTr="00534A09">
        <w:trPr>
          <w:trHeight w:val="567"/>
        </w:trPr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24242" w14:textId="77777777" w:rsidR="00261E38" w:rsidRPr="00971647" w:rsidRDefault="00261E38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맑은 고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b/>
                <w:szCs w:val="20"/>
              </w:rPr>
              <w:t>Arm BP, mmHg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04A889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C24FFB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834393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C42DC0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</w:tcPr>
          <w:p w14:paraId="541C064D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</w:tcPr>
          <w:p w14:paraId="522A9302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</w:tcPr>
          <w:p w14:paraId="4656A82A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</w:tcPr>
          <w:p w14:paraId="057E3771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197E8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</w:tr>
      <w:tr w:rsidR="003D724F" w:rsidRPr="00971647" w14:paraId="13ED5030" w14:textId="77777777" w:rsidTr="00534A09">
        <w:trPr>
          <w:trHeight w:val="567"/>
        </w:trPr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9DE112" w14:textId="17C13F23" w:rsidR="00261E38" w:rsidRPr="00971647" w:rsidRDefault="007F2159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맑은 고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Diastolic </w:t>
            </w:r>
            <w:r w:rsidR="00261E38" w:rsidRPr="00971647">
              <w:rPr>
                <w:rFonts w:ascii="Palatino Linotype" w:eastAsia="바탕" w:hAnsi="Palatino Linotype" w:cs="Times New Roman"/>
                <w:szCs w:val="20"/>
              </w:rPr>
              <w:t>IA</w:t>
            </w:r>
            <w:r w:rsidR="00261E38" w:rsidRPr="00971647">
              <w:rPr>
                <w:rFonts w:ascii="Palatino Linotype" w:hAnsi="Palatino Linotype" w:cs="Times New Roman"/>
                <w:szCs w:val="20"/>
              </w:rPr>
              <w:t>D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D04807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0.999 (0.995‒1.003)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8223D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5175DC" w:rsidRPr="00971647">
              <w:rPr>
                <w:rFonts w:ascii="Palatino Linotype" w:eastAsia="바탕" w:hAnsi="Palatino Linotype" w:cs="Times New Roman"/>
                <w:szCs w:val="20"/>
              </w:rPr>
              <w:t>620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F65500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5175DC" w:rsidRPr="00971647">
              <w:rPr>
                <w:rFonts w:ascii="Palatino Linotype" w:eastAsia="바탕" w:hAnsi="Palatino Linotype" w:cs="Times New Roman"/>
                <w:szCs w:val="20"/>
              </w:rPr>
              <w:t>998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(0.994‒1.003)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27CED8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5175DC" w:rsidRPr="00971647">
              <w:rPr>
                <w:rFonts w:ascii="Palatino Linotype" w:eastAsia="바탕" w:hAnsi="Palatino Linotype" w:cs="Times New Roman"/>
                <w:szCs w:val="20"/>
              </w:rPr>
              <w:t>482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</w:tcPr>
          <w:p w14:paraId="2F371966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</w:tcPr>
          <w:p w14:paraId="6FD62B3A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0.999 (0.</w:t>
            </w:r>
            <w:r w:rsidR="004F193D" w:rsidRPr="00971647">
              <w:rPr>
                <w:rFonts w:ascii="Palatino Linotype" w:eastAsia="바탕" w:hAnsi="Palatino Linotype" w:cs="Times New Roman"/>
                <w:szCs w:val="20"/>
              </w:rPr>
              <w:t>993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‒1.004)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</w:tcPr>
          <w:p w14:paraId="064553B9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4F193D" w:rsidRPr="00971647">
              <w:rPr>
                <w:rFonts w:ascii="Palatino Linotype" w:eastAsia="바탕" w:hAnsi="Palatino Linotype" w:cs="Times New Roman"/>
                <w:szCs w:val="20"/>
              </w:rPr>
              <w:t>618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</w:tcPr>
          <w:p w14:paraId="2CA9993B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3E4483" w:rsidRPr="00971647">
              <w:rPr>
                <w:rFonts w:ascii="Palatino Linotype" w:eastAsia="바탕" w:hAnsi="Palatino Linotype" w:cs="Times New Roman"/>
                <w:szCs w:val="20"/>
              </w:rPr>
              <w:t>998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(0.</w:t>
            </w:r>
            <w:r w:rsidR="003E4483" w:rsidRPr="00971647">
              <w:rPr>
                <w:rFonts w:ascii="Palatino Linotype" w:eastAsia="바탕" w:hAnsi="Palatino Linotype" w:cs="Times New Roman"/>
                <w:szCs w:val="20"/>
              </w:rPr>
              <w:t>993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‒1.004)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828AE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3E4483" w:rsidRPr="00971647">
              <w:rPr>
                <w:rFonts w:ascii="Palatino Linotype" w:eastAsia="바탕" w:hAnsi="Palatino Linotype" w:cs="Times New Roman"/>
                <w:szCs w:val="20"/>
              </w:rPr>
              <w:t>538</w:t>
            </w:r>
          </w:p>
        </w:tc>
      </w:tr>
      <w:tr w:rsidR="003D724F" w:rsidRPr="00971647" w14:paraId="614A4EB9" w14:textId="77777777" w:rsidTr="00534A09">
        <w:trPr>
          <w:trHeight w:val="567"/>
        </w:trPr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2A0507" w14:textId="307E06B8" w:rsidR="00261E38" w:rsidRPr="00971647" w:rsidRDefault="007F2159" w:rsidP="003D724F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맑은 고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Diastolic </w:t>
            </w:r>
            <w:r w:rsidR="00261E38" w:rsidRPr="00971647">
              <w:rPr>
                <w:rFonts w:ascii="Palatino Linotype" w:eastAsia="맑은 고딕" w:hAnsi="Palatino Linotype" w:cs="Times New Roman"/>
                <w:szCs w:val="20"/>
              </w:rPr>
              <w:t>IA</w:t>
            </w:r>
            <w:r w:rsidR="00261E38" w:rsidRPr="00971647">
              <w:rPr>
                <w:rFonts w:ascii="Palatino Linotype" w:hAnsi="Palatino Linotype" w:cs="Times New Roman"/>
                <w:szCs w:val="20"/>
              </w:rPr>
              <w:t xml:space="preserve">D </w:t>
            </w:r>
            <w:r w:rsidR="00261E38" w:rsidRPr="00971647">
              <w:rPr>
                <w:rFonts w:ascii="Palatino Linotype" w:eastAsia="맑은 고딕" w:hAnsi="Palatino Linotype" w:cs="Times New Roman"/>
                <w:szCs w:val="20"/>
              </w:rPr>
              <w:t>≥</w:t>
            </w:r>
            <w:r w:rsidR="00813DFB" w:rsidRPr="00971647">
              <w:rPr>
                <w:rFonts w:ascii="Palatino Linotype" w:eastAsia="맑은 고딕" w:hAnsi="Palatino Linotype" w:cs="Times New Roman"/>
                <w:szCs w:val="20"/>
              </w:rPr>
              <w:t>15</w:t>
            </w:r>
            <w:r w:rsidR="00261E38" w:rsidRPr="00971647">
              <w:rPr>
                <w:rFonts w:ascii="Palatino Linotype" w:eastAsia="맑은 고딕" w:hAnsi="Palatino Linotype" w:cs="Times New Roman"/>
                <w:szCs w:val="20"/>
              </w:rPr>
              <w:t xml:space="preserve"> 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0F9660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</w:t>
            </w:r>
            <w:r w:rsidR="008D7971" w:rsidRPr="00971647">
              <w:rPr>
                <w:rFonts w:ascii="Palatino Linotype" w:eastAsia="바탕" w:hAnsi="Palatino Linotype" w:cs="Times New Roman"/>
                <w:szCs w:val="20"/>
              </w:rPr>
              <w:t>198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(</w:t>
            </w:r>
            <w:r w:rsidR="008D7971" w:rsidRPr="00971647">
              <w:rPr>
                <w:rFonts w:ascii="Palatino Linotype" w:eastAsia="바탕" w:hAnsi="Palatino Linotype" w:cs="Times New Roman"/>
                <w:szCs w:val="20"/>
              </w:rPr>
              <w:t>0.754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‒1.</w:t>
            </w:r>
            <w:r w:rsidR="008D7971" w:rsidRPr="00971647">
              <w:rPr>
                <w:rFonts w:ascii="Palatino Linotype" w:eastAsia="바탕" w:hAnsi="Palatino Linotype" w:cs="Times New Roman"/>
                <w:szCs w:val="20"/>
              </w:rPr>
              <w:t>902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08C53D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8D7971" w:rsidRPr="00971647">
              <w:rPr>
                <w:rFonts w:ascii="Palatino Linotype" w:eastAsia="바탕" w:hAnsi="Palatino Linotype" w:cs="Times New Roman"/>
                <w:szCs w:val="20"/>
              </w:rPr>
              <w:t>444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3AE05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</w:t>
            </w:r>
            <w:r w:rsidR="005175DC" w:rsidRPr="00971647">
              <w:rPr>
                <w:rFonts w:ascii="Palatino Linotype" w:eastAsia="바탕" w:hAnsi="Palatino Linotype" w:cs="Times New Roman"/>
                <w:szCs w:val="20"/>
              </w:rPr>
              <w:t>188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(</w:t>
            </w:r>
            <w:r w:rsidR="005175DC" w:rsidRPr="00971647">
              <w:rPr>
                <w:rFonts w:ascii="Palatino Linotype" w:eastAsia="바탕" w:hAnsi="Palatino Linotype" w:cs="Times New Roman"/>
                <w:szCs w:val="20"/>
              </w:rPr>
              <w:t>0.647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</w:t>
            </w:r>
            <w:r w:rsidR="005175DC" w:rsidRPr="00971647">
              <w:rPr>
                <w:rFonts w:ascii="Palatino Linotype" w:eastAsia="바탕" w:hAnsi="Palatino Linotype" w:cs="Times New Roman"/>
                <w:szCs w:val="20"/>
              </w:rPr>
              <w:t>2.181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B7CF35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5175DC" w:rsidRPr="00971647">
              <w:rPr>
                <w:rFonts w:ascii="Palatino Linotype" w:eastAsia="바탕" w:hAnsi="Palatino Linotype" w:cs="Times New Roman"/>
                <w:szCs w:val="20"/>
              </w:rPr>
              <w:t>578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</w:tcPr>
          <w:p w14:paraId="5D94F27A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</w:tcPr>
          <w:p w14:paraId="36272470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</w:t>
            </w:r>
            <w:r w:rsidR="004F193D" w:rsidRPr="00971647">
              <w:rPr>
                <w:rFonts w:ascii="Palatino Linotype" w:eastAsia="바탕" w:hAnsi="Palatino Linotype" w:cs="Times New Roman"/>
                <w:szCs w:val="20"/>
              </w:rPr>
              <w:t>149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(</w:t>
            </w:r>
            <w:r w:rsidR="004F193D" w:rsidRPr="00971647">
              <w:rPr>
                <w:rFonts w:ascii="Palatino Linotype" w:eastAsia="바탕" w:hAnsi="Palatino Linotype" w:cs="Times New Roman"/>
                <w:szCs w:val="20"/>
              </w:rPr>
              <w:t>0.671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‒1.</w:t>
            </w:r>
            <w:r w:rsidR="004F193D" w:rsidRPr="00971647">
              <w:rPr>
                <w:rFonts w:ascii="Palatino Linotype" w:eastAsia="바탕" w:hAnsi="Palatino Linotype" w:cs="Times New Roman"/>
                <w:szCs w:val="20"/>
              </w:rPr>
              <w:t>970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</w:tcPr>
          <w:p w14:paraId="16ADA8AB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4F193D" w:rsidRPr="00971647">
              <w:rPr>
                <w:rFonts w:ascii="Palatino Linotype" w:eastAsia="바탕" w:hAnsi="Palatino Linotype" w:cs="Times New Roman"/>
                <w:szCs w:val="20"/>
              </w:rPr>
              <w:t>612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</w:tcPr>
          <w:p w14:paraId="1F2C62A4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</w:t>
            </w:r>
            <w:r w:rsidR="002F7B7F" w:rsidRPr="00971647">
              <w:rPr>
                <w:rFonts w:ascii="Palatino Linotype" w:eastAsia="바탕" w:hAnsi="Palatino Linotype" w:cs="Times New Roman"/>
                <w:szCs w:val="20"/>
              </w:rPr>
              <w:t>053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(</w:t>
            </w:r>
            <w:r w:rsidR="002F7B7F" w:rsidRPr="00971647">
              <w:rPr>
                <w:rFonts w:ascii="Palatino Linotype" w:eastAsia="바탕" w:hAnsi="Palatino Linotype" w:cs="Times New Roman"/>
                <w:szCs w:val="20"/>
              </w:rPr>
              <w:t>0.647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‒1.</w:t>
            </w:r>
            <w:r w:rsidR="002F7B7F" w:rsidRPr="00971647">
              <w:rPr>
                <w:rFonts w:ascii="Palatino Linotype" w:eastAsia="바탕" w:hAnsi="Palatino Linotype" w:cs="Times New Roman"/>
                <w:szCs w:val="20"/>
              </w:rPr>
              <w:t>714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1021A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2F7B7F" w:rsidRPr="00971647">
              <w:rPr>
                <w:rFonts w:ascii="Palatino Linotype" w:eastAsia="바탕" w:hAnsi="Palatino Linotype" w:cs="Times New Roman"/>
                <w:szCs w:val="20"/>
              </w:rPr>
              <w:t>835</w:t>
            </w:r>
          </w:p>
        </w:tc>
      </w:tr>
      <w:tr w:rsidR="003D724F" w:rsidRPr="00971647" w14:paraId="74B95F79" w14:textId="77777777" w:rsidTr="00534A09">
        <w:trPr>
          <w:trHeight w:val="567"/>
        </w:trPr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BB00A5" w14:textId="77777777" w:rsidR="00261E38" w:rsidRPr="00971647" w:rsidRDefault="00261E38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맑은 고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b/>
                <w:szCs w:val="20"/>
              </w:rPr>
              <w:t>Ankle BP, mmHg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14BA4A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3BAEED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B2B8A6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62B090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</w:tcPr>
          <w:p w14:paraId="391C72AF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</w:tcPr>
          <w:p w14:paraId="13686C68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</w:tcPr>
          <w:p w14:paraId="28139A8A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</w:tcPr>
          <w:p w14:paraId="131C61EC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560A5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</w:tr>
      <w:tr w:rsidR="003D724F" w:rsidRPr="00971647" w14:paraId="2DC3101E" w14:textId="77777777" w:rsidTr="00534A09">
        <w:trPr>
          <w:trHeight w:val="567"/>
        </w:trPr>
        <w:tc>
          <w:tcPr>
            <w:tcW w:w="725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6909461" w14:textId="6DA00C06" w:rsidR="00261E38" w:rsidRPr="00971647" w:rsidRDefault="007F2159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맑은 고딕" w:hAnsi="Palatino Linotype" w:cs="Times New Roman"/>
                <w:b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Diastolic </w:t>
            </w:r>
            <w:r w:rsidR="00261E38" w:rsidRPr="00971647">
              <w:rPr>
                <w:rFonts w:ascii="Palatino Linotype" w:eastAsia="바탕" w:hAnsi="Palatino Linotype" w:cs="Times New Roman"/>
                <w:szCs w:val="20"/>
              </w:rPr>
              <w:t>IAN</w:t>
            </w:r>
            <w:r w:rsidR="00261E38" w:rsidRPr="00971647">
              <w:rPr>
                <w:rFonts w:ascii="Palatino Linotype" w:hAnsi="Palatino Linotype" w:cs="Times New Roman"/>
                <w:szCs w:val="20"/>
              </w:rPr>
              <w:t>D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399049C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1.020 (1.</w:t>
            </w:r>
            <w:r w:rsidR="008D7971" w:rsidRPr="00971647">
              <w:rPr>
                <w:rFonts w:ascii="Palatino Linotype" w:eastAsia="바탕" w:hAnsi="Palatino Linotype" w:cs="Times New Roman"/>
                <w:szCs w:val="20"/>
              </w:rPr>
              <w:t>008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‒1.</w:t>
            </w:r>
            <w:r w:rsidR="008D7971" w:rsidRPr="00971647">
              <w:rPr>
                <w:rFonts w:ascii="Palatino Linotype" w:eastAsia="바탕" w:hAnsi="Palatino Linotype" w:cs="Times New Roman"/>
                <w:szCs w:val="20"/>
              </w:rPr>
              <w:t>032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052B76D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0.001</w:t>
            </w:r>
          </w:p>
        </w:tc>
        <w:tc>
          <w:tcPr>
            <w:tcW w:w="672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053BA06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</w:t>
            </w:r>
            <w:r w:rsidR="005175DC" w:rsidRPr="00971647">
              <w:rPr>
                <w:rFonts w:ascii="Palatino Linotype" w:eastAsia="바탕" w:hAnsi="Palatino Linotype" w:cs="Times New Roman"/>
                <w:szCs w:val="20"/>
              </w:rPr>
              <w:t>014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(1.</w:t>
            </w:r>
            <w:r w:rsidR="005175DC" w:rsidRPr="00971647">
              <w:rPr>
                <w:rFonts w:ascii="Palatino Linotype" w:eastAsia="바탕" w:hAnsi="Palatino Linotype" w:cs="Times New Roman"/>
                <w:szCs w:val="20"/>
              </w:rPr>
              <w:t>003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‒1.</w:t>
            </w:r>
            <w:r w:rsidR="005175DC" w:rsidRPr="00971647">
              <w:rPr>
                <w:rFonts w:ascii="Palatino Linotype" w:eastAsia="바탕" w:hAnsi="Palatino Linotype" w:cs="Times New Roman"/>
                <w:szCs w:val="20"/>
              </w:rPr>
              <w:t>025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7144175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5175DC" w:rsidRPr="00971647">
              <w:rPr>
                <w:rFonts w:ascii="Palatino Linotype" w:eastAsia="바탕" w:hAnsi="Palatino Linotype" w:cs="Times New Roman"/>
                <w:szCs w:val="20"/>
              </w:rPr>
              <w:t>012</w:t>
            </w: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</w:tcPr>
          <w:p w14:paraId="5F201811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right w:val="nil"/>
            </w:tcBorders>
          </w:tcPr>
          <w:p w14:paraId="6D483A09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</w:t>
            </w:r>
            <w:r w:rsidR="004F193D" w:rsidRPr="00971647">
              <w:rPr>
                <w:rFonts w:ascii="Palatino Linotype" w:eastAsia="바탕" w:hAnsi="Palatino Linotype" w:cs="Times New Roman"/>
                <w:szCs w:val="20"/>
              </w:rPr>
              <w:t>003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(0.</w:t>
            </w:r>
            <w:r w:rsidR="004F193D" w:rsidRPr="00971647">
              <w:rPr>
                <w:rFonts w:ascii="Palatino Linotype" w:eastAsia="바탕" w:hAnsi="Palatino Linotype" w:cs="Times New Roman"/>
                <w:szCs w:val="20"/>
              </w:rPr>
              <w:t>981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‒1.</w:t>
            </w:r>
            <w:r w:rsidR="004F193D" w:rsidRPr="00971647">
              <w:rPr>
                <w:rFonts w:ascii="Palatino Linotype" w:eastAsia="바탕" w:hAnsi="Palatino Linotype" w:cs="Times New Roman"/>
                <w:szCs w:val="20"/>
              </w:rPr>
              <w:t>024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</w:tcPr>
          <w:p w14:paraId="06E760C3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4F193D" w:rsidRPr="00971647">
              <w:rPr>
                <w:rFonts w:ascii="Palatino Linotype" w:eastAsia="바탕" w:hAnsi="Palatino Linotype" w:cs="Times New Roman"/>
                <w:szCs w:val="20"/>
              </w:rPr>
              <w:t>819</w:t>
            </w:r>
          </w:p>
        </w:tc>
        <w:tc>
          <w:tcPr>
            <w:tcW w:w="672" w:type="pct"/>
            <w:tcBorders>
              <w:top w:val="nil"/>
              <w:left w:val="nil"/>
              <w:right w:val="nil"/>
            </w:tcBorders>
          </w:tcPr>
          <w:p w14:paraId="7577C51F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</w:t>
            </w:r>
            <w:r w:rsidR="009618AB" w:rsidRPr="00971647">
              <w:rPr>
                <w:rFonts w:ascii="Palatino Linotype" w:eastAsia="바탕" w:hAnsi="Palatino Linotype" w:cs="Times New Roman"/>
                <w:szCs w:val="20"/>
              </w:rPr>
              <w:t>004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(0.</w:t>
            </w:r>
            <w:r w:rsidR="009618AB" w:rsidRPr="00971647">
              <w:rPr>
                <w:rFonts w:ascii="Palatino Linotype" w:eastAsia="바탕" w:hAnsi="Palatino Linotype" w:cs="Times New Roman"/>
                <w:szCs w:val="20"/>
              </w:rPr>
              <w:t>986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‒1.</w:t>
            </w:r>
            <w:r w:rsidR="009618AB" w:rsidRPr="00971647">
              <w:rPr>
                <w:rFonts w:ascii="Palatino Linotype" w:eastAsia="바탕" w:hAnsi="Palatino Linotype" w:cs="Times New Roman"/>
                <w:szCs w:val="20"/>
              </w:rPr>
              <w:t>023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right w:val="nil"/>
            </w:tcBorders>
          </w:tcPr>
          <w:p w14:paraId="0ED21D84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9618AB" w:rsidRPr="00971647">
              <w:rPr>
                <w:rFonts w:ascii="Palatino Linotype" w:eastAsia="바탕" w:hAnsi="Palatino Linotype" w:cs="Times New Roman"/>
                <w:szCs w:val="20"/>
              </w:rPr>
              <w:t>654</w:t>
            </w:r>
          </w:p>
        </w:tc>
      </w:tr>
      <w:tr w:rsidR="003D724F" w:rsidRPr="00971647" w14:paraId="56A35A8E" w14:textId="77777777" w:rsidTr="00534A09">
        <w:trPr>
          <w:trHeight w:val="567"/>
        </w:trPr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4E2D76" w14:textId="10365DA3" w:rsidR="00261E38" w:rsidRPr="00971647" w:rsidRDefault="007F2159" w:rsidP="00534A09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Diastolic </w:t>
            </w:r>
            <w:r w:rsidR="00261E38" w:rsidRPr="00971647">
              <w:rPr>
                <w:rFonts w:ascii="Palatino Linotype" w:eastAsia="바탕" w:hAnsi="Palatino Linotype" w:cs="Times New Roman"/>
                <w:szCs w:val="20"/>
              </w:rPr>
              <w:t>IAN</w:t>
            </w:r>
            <w:r w:rsidR="00261E38" w:rsidRPr="00971647">
              <w:rPr>
                <w:rFonts w:ascii="Palatino Linotype" w:hAnsi="Palatino Linotype" w:cs="Times New Roman"/>
                <w:szCs w:val="20"/>
              </w:rPr>
              <w:t xml:space="preserve">D </w:t>
            </w:r>
            <w:r w:rsidR="00261E38" w:rsidRPr="00971647">
              <w:rPr>
                <w:rFonts w:ascii="Palatino Linotype" w:eastAsia="맑은 고딕" w:hAnsi="Palatino Linotype" w:cs="Times New Roman"/>
                <w:szCs w:val="20"/>
              </w:rPr>
              <w:t>≥</w:t>
            </w:r>
            <w:r w:rsidR="00813DFB" w:rsidRPr="00971647">
              <w:rPr>
                <w:rFonts w:ascii="Palatino Linotype" w:eastAsia="맑은 고딕" w:hAnsi="Palatino Linotype" w:cs="Times New Roman"/>
                <w:szCs w:val="20"/>
              </w:rPr>
              <w:t>15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32C42F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</w:t>
            </w:r>
            <w:r w:rsidR="008D7971" w:rsidRPr="00971647">
              <w:rPr>
                <w:rFonts w:ascii="Palatino Linotype" w:eastAsia="바탕" w:hAnsi="Palatino Linotype" w:cs="Times New Roman"/>
                <w:szCs w:val="20"/>
              </w:rPr>
              <w:t>199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(</w:t>
            </w:r>
            <w:r w:rsidR="008D7971" w:rsidRPr="00971647">
              <w:rPr>
                <w:rFonts w:ascii="Palatino Linotype" w:eastAsia="바탕" w:hAnsi="Palatino Linotype" w:cs="Times New Roman"/>
                <w:szCs w:val="20"/>
              </w:rPr>
              <w:t>0.867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‒1.</w:t>
            </w:r>
            <w:r w:rsidR="008D7971" w:rsidRPr="00971647">
              <w:rPr>
                <w:rFonts w:ascii="Palatino Linotype" w:eastAsia="바탕" w:hAnsi="Palatino Linotype" w:cs="Times New Roman"/>
                <w:szCs w:val="20"/>
              </w:rPr>
              <w:t>657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9D2161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8D7971" w:rsidRPr="00971647">
              <w:rPr>
                <w:rFonts w:ascii="Palatino Linotype" w:eastAsia="바탕" w:hAnsi="Palatino Linotype" w:cs="Times New Roman"/>
                <w:szCs w:val="20"/>
              </w:rPr>
              <w:t>273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166C12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1.</w:t>
            </w:r>
            <w:r w:rsidR="005175DC" w:rsidRPr="00971647">
              <w:rPr>
                <w:rFonts w:ascii="Palatino Linotype" w:eastAsia="바탕" w:hAnsi="Palatino Linotype" w:cs="Times New Roman"/>
                <w:szCs w:val="20"/>
              </w:rPr>
              <w:t>098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 xml:space="preserve"> (</w:t>
            </w:r>
            <w:r w:rsidR="005175DC" w:rsidRPr="00971647">
              <w:rPr>
                <w:rFonts w:ascii="Palatino Linotype" w:eastAsia="바탕" w:hAnsi="Palatino Linotype" w:cs="Times New Roman"/>
                <w:szCs w:val="20"/>
              </w:rPr>
              <w:t>0.807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‒1.</w:t>
            </w:r>
            <w:r w:rsidR="005175DC" w:rsidRPr="00971647">
              <w:rPr>
                <w:rFonts w:ascii="Palatino Linotype" w:eastAsia="바탕" w:hAnsi="Palatino Linotype" w:cs="Times New Roman"/>
                <w:szCs w:val="20"/>
              </w:rPr>
              <w:t>495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13C9C40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5175DC" w:rsidRPr="00971647">
              <w:rPr>
                <w:rFonts w:ascii="Palatino Linotype" w:eastAsia="바탕" w:hAnsi="Palatino Linotype" w:cs="Times New Roman"/>
                <w:szCs w:val="20"/>
              </w:rPr>
              <w:t>550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42EF16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ADC6F" w14:textId="77777777" w:rsidR="00261E38" w:rsidRPr="00971647" w:rsidRDefault="004F193D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0.800</w:t>
            </w:r>
            <w:r w:rsidR="00261E38" w:rsidRPr="00971647">
              <w:rPr>
                <w:rFonts w:ascii="Palatino Linotype" w:eastAsia="바탕" w:hAnsi="Palatino Linotype" w:cs="Times New Roman"/>
                <w:szCs w:val="20"/>
              </w:rPr>
              <w:t xml:space="preserve"> (0.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457</w:t>
            </w:r>
            <w:r w:rsidR="00261E38" w:rsidRPr="00971647">
              <w:rPr>
                <w:rFonts w:ascii="Palatino Linotype" w:eastAsia="바탕" w:hAnsi="Palatino Linotype" w:cs="Times New Roman"/>
                <w:szCs w:val="20"/>
              </w:rPr>
              <w:t>‒1.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399</w:t>
            </w:r>
            <w:r w:rsidR="00261E38"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477190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4F193D" w:rsidRPr="00971647">
              <w:rPr>
                <w:rFonts w:ascii="Palatino Linotype" w:eastAsia="바탕" w:hAnsi="Palatino Linotype" w:cs="Times New Roman"/>
                <w:szCs w:val="20"/>
              </w:rPr>
              <w:t>433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CA4BD" w14:textId="77777777" w:rsidR="00261E38" w:rsidRPr="00971647" w:rsidRDefault="009618AB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0.885</w:t>
            </w:r>
            <w:r w:rsidR="00261E38" w:rsidRPr="00971647">
              <w:rPr>
                <w:rFonts w:ascii="Palatino Linotype" w:eastAsia="바탕" w:hAnsi="Palatino Linotype" w:cs="Times New Roman"/>
                <w:szCs w:val="20"/>
              </w:rPr>
              <w:t xml:space="preserve"> (0.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542</w:t>
            </w:r>
            <w:r w:rsidR="00261E38" w:rsidRPr="00971647">
              <w:rPr>
                <w:rFonts w:ascii="Palatino Linotype" w:eastAsia="바탕" w:hAnsi="Palatino Linotype" w:cs="Times New Roman"/>
                <w:szCs w:val="20"/>
              </w:rPr>
              <w:t>‒1.</w:t>
            </w:r>
            <w:r w:rsidRPr="00971647">
              <w:rPr>
                <w:rFonts w:ascii="Palatino Linotype" w:eastAsia="바탕" w:hAnsi="Palatino Linotype" w:cs="Times New Roman"/>
                <w:szCs w:val="20"/>
              </w:rPr>
              <w:t>444</w:t>
            </w:r>
            <w:r w:rsidR="00261E38" w:rsidRPr="00971647">
              <w:rPr>
                <w:rFonts w:ascii="Palatino Linotype" w:eastAsia="바탕" w:hAnsi="Palatino Linotype" w:cs="Times New Roman"/>
                <w:szCs w:val="20"/>
              </w:rPr>
              <w:t>)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A8B138" w14:textId="77777777" w:rsidR="00261E38" w:rsidRPr="00971647" w:rsidRDefault="00261E38" w:rsidP="0041152A">
            <w:pPr>
              <w:wordWrap/>
              <w:spacing w:after="0" w:line="240" w:lineRule="auto"/>
              <w:contextualSpacing/>
              <w:jc w:val="left"/>
              <w:rPr>
                <w:rFonts w:ascii="Palatino Linotype" w:eastAsia="바탕" w:hAnsi="Palatino Linotype" w:cs="Times New Roman"/>
                <w:szCs w:val="20"/>
              </w:rPr>
            </w:pPr>
            <w:r w:rsidRPr="00971647">
              <w:rPr>
                <w:rFonts w:ascii="Palatino Linotype" w:eastAsia="바탕" w:hAnsi="Palatino Linotype" w:cs="Times New Roman"/>
                <w:szCs w:val="20"/>
              </w:rPr>
              <w:t>0.</w:t>
            </w:r>
            <w:r w:rsidR="009618AB" w:rsidRPr="00971647">
              <w:rPr>
                <w:rFonts w:ascii="Palatino Linotype" w:eastAsia="바탕" w:hAnsi="Palatino Linotype" w:cs="Times New Roman"/>
                <w:szCs w:val="20"/>
              </w:rPr>
              <w:t>624</w:t>
            </w:r>
          </w:p>
        </w:tc>
      </w:tr>
    </w:tbl>
    <w:p w14:paraId="5B6157EC" w14:textId="10B2F5AF" w:rsidR="00C0761B" w:rsidRPr="00971647" w:rsidRDefault="00A40622" w:rsidP="0041152A">
      <w:pPr>
        <w:wordWrap/>
        <w:spacing w:after="0" w:line="240" w:lineRule="auto"/>
        <w:contextualSpacing/>
        <w:jc w:val="left"/>
        <w:rPr>
          <w:rFonts w:ascii="Palatino Linotype" w:eastAsia="바탕" w:hAnsi="Palatino Linotype" w:cs="Times New Roman"/>
          <w:szCs w:val="20"/>
        </w:rPr>
      </w:pPr>
      <w:r w:rsidRPr="00971647">
        <w:rPr>
          <w:rFonts w:ascii="Palatino Linotype" w:eastAsia="바탕" w:hAnsi="Palatino Linotype" w:cs="Times New Roman"/>
          <w:szCs w:val="20"/>
        </w:rPr>
        <w:t xml:space="preserve">Data were derived from the cox proportional hazards regression analysis. </w:t>
      </w:r>
      <w:r w:rsidR="00361752" w:rsidRPr="00971647">
        <w:rPr>
          <w:rFonts w:ascii="Palatino Linotype" w:eastAsia="바탕" w:hAnsi="Palatino Linotype" w:cs="Times New Roman"/>
          <w:szCs w:val="20"/>
        </w:rPr>
        <w:t>BP</w:t>
      </w:r>
      <w:r w:rsidR="00534A09">
        <w:rPr>
          <w:rFonts w:ascii="Palatino Linotype" w:eastAsia="바탕" w:hAnsi="Palatino Linotype" w:cs="Times New Roman"/>
          <w:szCs w:val="20"/>
        </w:rPr>
        <w:t>,</w:t>
      </w:r>
      <w:r w:rsidR="00971647">
        <w:rPr>
          <w:rFonts w:ascii="Palatino Linotype" w:eastAsia="바탕" w:hAnsi="Palatino Linotype" w:cs="Times New Roman"/>
          <w:szCs w:val="20"/>
        </w:rPr>
        <w:t xml:space="preserve"> </w:t>
      </w:r>
      <w:r w:rsidR="00261E38" w:rsidRPr="00971647">
        <w:rPr>
          <w:rFonts w:ascii="Palatino Linotype" w:eastAsia="바탕" w:hAnsi="Palatino Linotype" w:cs="Times New Roman"/>
          <w:szCs w:val="20"/>
        </w:rPr>
        <w:t xml:space="preserve">blood pressure; </w:t>
      </w:r>
      <w:r w:rsidR="00361752" w:rsidRPr="00971647">
        <w:rPr>
          <w:rFonts w:ascii="Palatino Linotype" w:eastAsia="바탕" w:hAnsi="Palatino Linotype" w:cs="Times New Roman"/>
          <w:szCs w:val="20"/>
        </w:rPr>
        <w:t>CI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361752" w:rsidRPr="00971647">
        <w:rPr>
          <w:rFonts w:ascii="Palatino Linotype" w:eastAsia="바탕" w:hAnsi="Palatino Linotype" w:cs="Times New Roman"/>
          <w:szCs w:val="20"/>
        </w:rPr>
        <w:t xml:space="preserve"> confidence interval; </w:t>
      </w:r>
      <w:r w:rsidR="00261E38" w:rsidRPr="00971647">
        <w:rPr>
          <w:rFonts w:ascii="Palatino Linotype" w:eastAsia="바탕" w:hAnsi="Palatino Linotype" w:cs="Times New Roman"/>
          <w:szCs w:val="20"/>
        </w:rPr>
        <w:t>IA</w:t>
      </w:r>
      <w:r w:rsidR="00261E38" w:rsidRPr="00971647">
        <w:rPr>
          <w:rFonts w:ascii="Palatino Linotype" w:hAnsi="Palatino Linotype" w:cs="Times New Roman"/>
          <w:szCs w:val="20"/>
        </w:rPr>
        <w:t>D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261E38" w:rsidRPr="00971647">
        <w:rPr>
          <w:rFonts w:ascii="Palatino Linotype" w:eastAsia="바탕" w:hAnsi="Palatino Linotype" w:cs="Times New Roman"/>
          <w:szCs w:val="20"/>
        </w:rPr>
        <w:t xml:space="preserve"> inter-arm blood pressure</w:t>
      </w:r>
      <w:r w:rsidR="00261E38" w:rsidRPr="00971647">
        <w:rPr>
          <w:rFonts w:ascii="Palatino Linotype" w:hAnsi="Palatino Linotype" w:cs="Times New Roman"/>
          <w:szCs w:val="20"/>
        </w:rPr>
        <w:t xml:space="preserve"> difference</w:t>
      </w:r>
      <w:r w:rsidR="00261E38" w:rsidRPr="00971647">
        <w:rPr>
          <w:rFonts w:ascii="Palatino Linotype" w:eastAsia="바탕" w:hAnsi="Palatino Linotype" w:cs="Times New Roman"/>
          <w:szCs w:val="20"/>
        </w:rPr>
        <w:t>; IAN</w:t>
      </w:r>
      <w:r w:rsidR="00261E38" w:rsidRPr="00971647">
        <w:rPr>
          <w:rFonts w:ascii="Palatino Linotype" w:hAnsi="Palatino Linotype" w:cs="Times New Roman"/>
          <w:szCs w:val="20"/>
        </w:rPr>
        <w:t>D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261E38" w:rsidRPr="00971647">
        <w:rPr>
          <w:rFonts w:ascii="Palatino Linotype" w:eastAsia="바탕" w:hAnsi="Palatino Linotype" w:cs="Times New Roman"/>
          <w:szCs w:val="20"/>
        </w:rPr>
        <w:t xml:space="preserve"> inter-ankle blood pressure</w:t>
      </w:r>
      <w:r w:rsidR="00261E38" w:rsidRPr="00971647">
        <w:rPr>
          <w:rFonts w:ascii="Palatino Linotype" w:hAnsi="Palatino Linotype" w:cs="Times New Roman"/>
          <w:szCs w:val="20"/>
        </w:rPr>
        <w:t xml:space="preserve"> difference</w:t>
      </w:r>
      <w:r w:rsidR="00261E38" w:rsidRPr="00971647">
        <w:rPr>
          <w:rFonts w:ascii="Palatino Linotype" w:eastAsia="바탕" w:hAnsi="Palatino Linotype" w:cs="Times New Roman"/>
          <w:szCs w:val="20"/>
        </w:rPr>
        <w:t xml:space="preserve">; </w:t>
      </w:r>
      <w:r w:rsidR="00361752" w:rsidRPr="00971647">
        <w:rPr>
          <w:rFonts w:ascii="Palatino Linotype" w:eastAsia="바탕" w:hAnsi="Palatino Linotype" w:cs="Times New Roman"/>
          <w:szCs w:val="20"/>
        </w:rPr>
        <w:t>HR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361752" w:rsidRPr="00971647">
        <w:rPr>
          <w:rFonts w:ascii="Palatino Linotype" w:eastAsia="바탕" w:hAnsi="Palatino Linotype" w:cs="Times New Roman"/>
          <w:szCs w:val="20"/>
        </w:rPr>
        <w:t xml:space="preserve"> hazard ratio; MACE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361752" w:rsidRPr="00971647">
        <w:rPr>
          <w:rFonts w:ascii="Palatino Linotype" w:eastAsia="바탕" w:hAnsi="Palatino Linotype" w:cs="Times New Roman"/>
          <w:szCs w:val="20"/>
        </w:rPr>
        <w:t xml:space="preserve"> major adverse cardiovascular events; NIHSS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261E38" w:rsidRPr="00971647">
        <w:rPr>
          <w:rFonts w:ascii="Palatino Linotype" w:eastAsia="바탕" w:hAnsi="Palatino Linotype" w:cs="Times New Roman"/>
          <w:szCs w:val="20"/>
        </w:rPr>
        <w:t xml:space="preserve"> National Institutes of Health Stroke Scale; </w:t>
      </w:r>
      <w:r w:rsidR="00361752" w:rsidRPr="00971647">
        <w:rPr>
          <w:rFonts w:ascii="Palatino Linotype" w:eastAsia="바탕" w:hAnsi="Palatino Linotype" w:cs="Times New Roman"/>
          <w:szCs w:val="20"/>
        </w:rPr>
        <w:t>PAD</w:t>
      </w:r>
      <w:r w:rsidR="00C77816" w:rsidRPr="00971647">
        <w:rPr>
          <w:rFonts w:ascii="Palatino Linotype" w:eastAsia="바탕" w:hAnsi="Palatino Linotype" w:cs="Times New Roman"/>
          <w:szCs w:val="20"/>
        </w:rPr>
        <w:t>,</w:t>
      </w:r>
      <w:r w:rsidR="00361752" w:rsidRPr="00971647">
        <w:rPr>
          <w:rFonts w:ascii="Palatino Linotype" w:eastAsia="바탕" w:hAnsi="Palatino Linotype" w:cs="Times New Roman"/>
          <w:szCs w:val="20"/>
        </w:rPr>
        <w:t xml:space="preserve"> peripheral artery disease. </w:t>
      </w:r>
      <w:r w:rsidRPr="00971647">
        <w:rPr>
          <w:rFonts w:ascii="Palatino Linotype" w:eastAsia="바탕" w:hAnsi="Palatino Linotype" w:cs="Times New Roman"/>
          <w:szCs w:val="20"/>
        </w:rPr>
        <w:t>*</w:t>
      </w:r>
      <w:r w:rsidR="00477632" w:rsidRPr="00971647">
        <w:rPr>
          <w:rFonts w:ascii="Palatino Linotype" w:eastAsia="바탕" w:hAnsi="Palatino Linotype" w:cs="Times New Roman"/>
          <w:szCs w:val="20"/>
        </w:rPr>
        <w:t xml:space="preserve">adjusted </w:t>
      </w:r>
      <w:r w:rsidR="00813DFB" w:rsidRPr="00971647">
        <w:rPr>
          <w:rFonts w:ascii="Palatino Linotype" w:eastAsia="바탕" w:hAnsi="Palatino Linotype" w:cs="Times New Roman"/>
          <w:szCs w:val="20"/>
        </w:rPr>
        <w:t>for sex, age, NIHSS score at admission, hypertension, diabetes mellitus, hypercholesterolemia, current smoking, congestive heart failure, coronary artery disease, cerebral artery atherosclerosis, and stroke subtype.</w:t>
      </w:r>
    </w:p>
    <w:sectPr w:rsidR="00C0761B" w:rsidRPr="00971647" w:rsidSect="00261E38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0178A0" w16cid:durableId="21FEABE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49AE6" w14:textId="77777777" w:rsidR="00E05E64" w:rsidRDefault="00E05E64" w:rsidP="00F81F9C">
      <w:pPr>
        <w:spacing w:after="0" w:line="240" w:lineRule="auto"/>
      </w:pPr>
      <w:r>
        <w:separator/>
      </w:r>
    </w:p>
  </w:endnote>
  <w:endnote w:type="continuationSeparator" w:id="0">
    <w:p w14:paraId="3A82802F" w14:textId="77777777" w:rsidR="00E05E64" w:rsidRDefault="00E05E64" w:rsidP="00F81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FE091" w14:textId="77777777" w:rsidR="00E05E64" w:rsidRDefault="00E05E64" w:rsidP="00F81F9C">
      <w:pPr>
        <w:spacing w:after="0" w:line="240" w:lineRule="auto"/>
      </w:pPr>
      <w:r>
        <w:separator/>
      </w:r>
    </w:p>
  </w:footnote>
  <w:footnote w:type="continuationSeparator" w:id="0">
    <w:p w14:paraId="0E9AD811" w14:textId="77777777" w:rsidR="00E05E64" w:rsidRDefault="00E05E64" w:rsidP="00F81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F52A18"/>
    <w:multiLevelType w:val="hybridMultilevel"/>
    <w:tmpl w:val="CCEACE52"/>
    <w:lvl w:ilvl="0" w:tplc="B37C333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847"/>
    <w:rsid w:val="00000EDE"/>
    <w:rsid w:val="00004815"/>
    <w:rsid w:val="00012C57"/>
    <w:rsid w:val="00014989"/>
    <w:rsid w:val="0001498A"/>
    <w:rsid w:val="0001765B"/>
    <w:rsid w:val="000305E0"/>
    <w:rsid w:val="0003521E"/>
    <w:rsid w:val="000413EA"/>
    <w:rsid w:val="000427DA"/>
    <w:rsid w:val="0004586D"/>
    <w:rsid w:val="000477AA"/>
    <w:rsid w:val="00056A76"/>
    <w:rsid w:val="000702BE"/>
    <w:rsid w:val="0007501C"/>
    <w:rsid w:val="00076FD2"/>
    <w:rsid w:val="00080461"/>
    <w:rsid w:val="0008057A"/>
    <w:rsid w:val="000846B0"/>
    <w:rsid w:val="00086852"/>
    <w:rsid w:val="000937CE"/>
    <w:rsid w:val="0009440F"/>
    <w:rsid w:val="000A1022"/>
    <w:rsid w:val="000A2B61"/>
    <w:rsid w:val="000B0EA5"/>
    <w:rsid w:val="000B2A2D"/>
    <w:rsid w:val="000C4BB1"/>
    <w:rsid w:val="000C6781"/>
    <w:rsid w:val="000E2E04"/>
    <w:rsid w:val="000E3B7A"/>
    <w:rsid w:val="000E4428"/>
    <w:rsid w:val="000E5D4A"/>
    <w:rsid w:val="000F2C8A"/>
    <w:rsid w:val="000F3D9C"/>
    <w:rsid w:val="000F60E0"/>
    <w:rsid w:val="0011217D"/>
    <w:rsid w:val="00112DFF"/>
    <w:rsid w:val="00116212"/>
    <w:rsid w:val="00121ED8"/>
    <w:rsid w:val="00123DFB"/>
    <w:rsid w:val="00125BBB"/>
    <w:rsid w:val="00126B89"/>
    <w:rsid w:val="00133950"/>
    <w:rsid w:val="00136285"/>
    <w:rsid w:val="001405F1"/>
    <w:rsid w:val="0014109E"/>
    <w:rsid w:val="00145107"/>
    <w:rsid w:val="001454B2"/>
    <w:rsid w:val="001502B2"/>
    <w:rsid w:val="00157E64"/>
    <w:rsid w:val="0016047D"/>
    <w:rsid w:val="001656D6"/>
    <w:rsid w:val="001701DB"/>
    <w:rsid w:val="00170335"/>
    <w:rsid w:val="00170A12"/>
    <w:rsid w:val="00172E3B"/>
    <w:rsid w:val="001730F2"/>
    <w:rsid w:val="00182311"/>
    <w:rsid w:val="00190AF8"/>
    <w:rsid w:val="00191E5A"/>
    <w:rsid w:val="00191FAF"/>
    <w:rsid w:val="00195E4C"/>
    <w:rsid w:val="00197739"/>
    <w:rsid w:val="001A4FFF"/>
    <w:rsid w:val="001B0733"/>
    <w:rsid w:val="001B6B5D"/>
    <w:rsid w:val="001D1DF3"/>
    <w:rsid w:val="001D2B6A"/>
    <w:rsid w:val="001D38E3"/>
    <w:rsid w:val="001D3AFD"/>
    <w:rsid w:val="001E2AC8"/>
    <w:rsid w:val="001E2AFF"/>
    <w:rsid w:val="001E2BCA"/>
    <w:rsid w:val="001E5112"/>
    <w:rsid w:val="001F77C5"/>
    <w:rsid w:val="00204EDD"/>
    <w:rsid w:val="002051A5"/>
    <w:rsid w:val="00205FDF"/>
    <w:rsid w:val="00216A4C"/>
    <w:rsid w:val="00216E3F"/>
    <w:rsid w:val="00223831"/>
    <w:rsid w:val="00236CFC"/>
    <w:rsid w:val="002403A5"/>
    <w:rsid w:val="0024150E"/>
    <w:rsid w:val="00245E9D"/>
    <w:rsid w:val="00255E27"/>
    <w:rsid w:val="00261E38"/>
    <w:rsid w:val="00276711"/>
    <w:rsid w:val="00277713"/>
    <w:rsid w:val="00281B27"/>
    <w:rsid w:val="00287118"/>
    <w:rsid w:val="0028767D"/>
    <w:rsid w:val="002917A3"/>
    <w:rsid w:val="00294A4E"/>
    <w:rsid w:val="00296145"/>
    <w:rsid w:val="002962D5"/>
    <w:rsid w:val="002A505F"/>
    <w:rsid w:val="002C0842"/>
    <w:rsid w:val="002C4666"/>
    <w:rsid w:val="002D0C8F"/>
    <w:rsid w:val="002E1D68"/>
    <w:rsid w:val="002F492A"/>
    <w:rsid w:val="002F7B7F"/>
    <w:rsid w:val="00301EA6"/>
    <w:rsid w:val="00306ADA"/>
    <w:rsid w:val="003130D3"/>
    <w:rsid w:val="00313C73"/>
    <w:rsid w:val="00317CFA"/>
    <w:rsid w:val="0032225B"/>
    <w:rsid w:val="0032518B"/>
    <w:rsid w:val="003260DD"/>
    <w:rsid w:val="003263B0"/>
    <w:rsid w:val="00331F1A"/>
    <w:rsid w:val="003327EF"/>
    <w:rsid w:val="00335795"/>
    <w:rsid w:val="0034173C"/>
    <w:rsid w:val="00344E55"/>
    <w:rsid w:val="003540D1"/>
    <w:rsid w:val="0035786C"/>
    <w:rsid w:val="00357E19"/>
    <w:rsid w:val="00361752"/>
    <w:rsid w:val="00377C41"/>
    <w:rsid w:val="00387A5C"/>
    <w:rsid w:val="003902B0"/>
    <w:rsid w:val="00392853"/>
    <w:rsid w:val="003A15DF"/>
    <w:rsid w:val="003B35CD"/>
    <w:rsid w:val="003B3CCF"/>
    <w:rsid w:val="003B634B"/>
    <w:rsid w:val="003C2ADF"/>
    <w:rsid w:val="003D36C0"/>
    <w:rsid w:val="003D5333"/>
    <w:rsid w:val="003D724F"/>
    <w:rsid w:val="003D7ED6"/>
    <w:rsid w:val="003E32EC"/>
    <w:rsid w:val="003E4483"/>
    <w:rsid w:val="003F0596"/>
    <w:rsid w:val="00400DB1"/>
    <w:rsid w:val="0040244B"/>
    <w:rsid w:val="00406F1B"/>
    <w:rsid w:val="00407259"/>
    <w:rsid w:val="00407D35"/>
    <w:rsid w:val="0041128A"/>
    <w:rsid w:val="0041152A"/>
    <w:rsid w:val="00413FF3"/>
    <w:rsid w:val="00415678"/>
    <w:rsid w:val="004265E9"/>
    <w:rsid w:val="00430324"/>
    <w:rsid w:val="00435C2B"/>
    <w:rsid w:val="00436803"/>
    <w:rsid w:val="004369CF"/>
    <w:rsid w:val="00445752"/>
    <w:rsid w:val="00447952"/>
    <w:rsid w:val="00453462"/>
    <w:rsid w:val="004548CB"/>
    <w:rsid w:val="004560E4"/>
    <w:rsid w:val="00460A4C"/>
    <w:rsid w:val="004623F6"/>
    <w:rsid w:val="00467C40"/>
    <w:rsid w:val="00472303"/>
    <w:rsid w:val="00472977"/>
    <w:rsid w:val="004736F9"/>
    <w:rsid w:val="00474361"/>
    <w:rsid w:val="004747D3"/>
    <w:rsid w:val="00474D44"/>
    <w:rsid w:val="00475933"/>
    <w:rsid w:val="004770AA"/>
    <w:rsid w:val="00477632"/>
    <w:rsid w:val="00490173"/>
    <w:rsid w:val="00490580"/>
    <w:rsid w:val="0049112D"/>
    <w:rsid w:val="00491FF7"/>
    <w:rsid w:val="004952BE"/>
    <w:rsid w:val="004A325E"/>
    <w:rsid w:val="004A3F70"/>
    <w:rsid w:val="004B2F53"/>
    <w:rsid w:val="004B3C43"/>
    <w:rsid w:val="004B5F5B"/>
    <w:rsid w:val="004B6D29"/>
    <w:rsid w:val="004B7AB9"/>
    <w:rsid w:val="004C2F77"/>
    <w:rsid w:val="004D4D55"/>
    <w:rsid w:val="004F08AB"/>
    <w:rsid w:val="004F193D"/>
    <w:rsid w:val="00503F34"/>
    <w:rsid w:val="00507EFE"/>
    <w:rsid w:val="00514C71"/>
    <w:rsid w:val="005175DC"/>
    <w:rsid w:val="0052052E"/>
    <w:rsid w:val="00521A67"/>
    <w:rsid w:val="00523319"/>
    <w:rsid w:val="00532B55"/>
    <w:rsid w:val="00532F6F"/>
    <w:rsid w:val="00534A09"/>
    <w:rsid w:val="0055153E"/>
    <w:rsid w:val="00562F47"/>
    <w:rsid w:val="00566F91"/>
    <w:rsid w:val="005702A0"/>
    <w:rsid w:val="005753AF"/>
    <w:rsid w:val="00575847"/>
    <w:rsid w:val="00585A49"/>
    <w:rsid w:val="00586219"/>
    <w:rsid w:val="0059469D"/>
    <w:rsid w:val="00596EE6"/>
    <w:rsid w:val="005A092D"/>
    <w:rsid w:val="005A77DE"/>
    <w:rsid w:val="005B2BBC"/>
    <w:rsid w:val="005B4CBB"/>
    <w:rsid w:val="005B646E"/>
    <w:rsid w:val="005B6B49"/>
    <w:rsid w:val="005B735B"/>
    <w:rsid w:val="005C0C09"/>
    <w:rsid w:val="005C2B8E"/>
    <w:rsid w:val="005C739E"/>
    <w:rsid w:val="005C78F7"/>
    <w:rsid w:val="005D096D"/>
    <w:rsid w:val="005D1A01"/>
    <w:rsid w:val="005D4A64"/>
    <w:rsid w:val="00607938"/>
    <w:rsid w:val="00620BF8"/>
    <w:rsid w:val="00621AB1"/>
    <w:rsid w:val="00625D85"/>
    <w:rsid w:val="00630897"/>
    <w:rsid w:val="0063094F"/>
    <w:rsid w:val="00630FCD"/>
    <w:rsid w:val="006370D0"/>
    <w:rsid w:val="00641FBE"/>
    <w:rsid w:val="00643302"/>
    <w:rsid w:val="00646DFE"/>
    <w:rsid w:val="00650CCA"/>
    <w:rsid w:val="00660BEA"/>
    <w:rsid w:val="006625E0"/>
    <w:rsid w:val="006676D2"/>
    <w:rsid w:val="006742BC"/>
    <w:rsid w:val="00675A34"/>
    <w:rsid w:val="00680ACF"/>
    <w:rsid w:val="006840D3"/>
    <w:rsid w:val="0068449B"/>
    <w:rsid w:val="00693531"/>
    <w:rsid w:val="006951DA"/>
    <w:rsid w:val="006A0CFF"/>
    <w:rsid w:val="006A3579"/>
    <w:rsid w:val="006A5415"/>
    <w:rsid w:val="006A56F3"/>
    <w:rsid w:val="006B49F9"/>
    <w:rsid w:val="006B564E"/>
    <w:rsid w:val="006B6069"/>
    <w:rsid w:val="006C6925"/>
    <w:rsid w:val="006D156A"/>
    <w:rsid w:val="006D3E45"/>
    <w:rsid w:val="006E1DD1"/>
    <w:rsid w:val="006E4675"/>
    <w:rsid w:val="006E5659"/>
    <w:rsid w:val="006E5D1A"/>
    <w:rsid w:val="006F1E1D"/>
    <w:rsid w:val="006F495E"/>
    <w:rsid w:val="00704E05"/>
    <w:rsid w:val="00706441"/>
    <w:rsid w:val="00710414"/>
    <w:rsid w:val="00711A8E"/>
    <w:rsid w:val="0071269D"/>
    <w:rsid w:val="007301A5"/>
    <w:rsid w:val="00744CC0"/>
    <w:rsid w:val="00747504"/>
    <w:rsid w:val="0075669C"/>
    <w:rsid w:val="00757FF3"/>
    <w:rsid w:val="00760C73"/>
    <w:rsid w:val="007653E7"/>
    <w:rsid w:val="00767D27"/>
    <w:rsid w:val="00775305"/>
    <w:rsid w:val="0077593D"/>
    <w:rsid w:val="00781E26"/>
    <w:rsid w:val="00784F80"/>
    <w:rsid w:val="007862AE"/>
    <w:rsid w:val="0079133B"/>
    <w:rsid w:val="007938F9"/>
    <w:rsid w:val="0079606C"/>
    <w:rsid w:val="007B136D"/>
    <w:rsid w:val="007B2DDD"/>
    <w:rsid w:val="007C6D94"/>
    <w:rsid w:val="007D32F7"/>
    <w:rsid w:val="007D4745"/>
    <w:rsid w:val="007D764A"/>
    <w:rsid w:val="007D79A4"/>
    <w:rsid w:val="007E27C2"/>
    <w:rsid w:val="007E37D9"/>
    <w:rsid w:val="007E4609"/>
    <w:rsid w:val="007F2159"/>
    <w:rsid w:val="007F25E0"/>
    <w:rsid w:val="008006EB"/>
    <w:rsid w:val="0080183E"/>
    <w:rsid w:val="008109F3"/>
    <w:rsid w:val="00813DFB"/>
    <w:rsid w:val="00826692"/>
    <w:rsid w:val="0082783F"/>
    <w:rsid w:val="008429CA"/>
    <w:rsid w:val="00845C6A"/>
    <w:rsid w:val="00857541"/>
    <w:rsid w:val="00860714"/>
    <w:rsid w:val="00862C49"/>
    <w:rsid w:val="0086648A"/>
    <w:rsid w:val="008834F1"/>
    <w:rsid w:val="00883DA9"/>
    <w:rsid w:val="00890DC6"/>
    <w:rsid w:val="00896677"/>
    <w:rsid w:val="00897E14"/>
    <w:rsid w:val="008A7D90"/>
    <w:rsid w:val="008B7DAE"/>
    <w:rsid w:val="008D4153"/>
    <w:rsid w:val="008D7971"/>
    <w:rsid w:val="008E5FAB"/>
    <w:rsid w:val="008E7214"/>
    <w:rsid w:val="008F02CF"/>
    <w:rsid w:val="00900EB3"/>
    <w:rsid w:val="0090336F"/>
    <w:rsid w:val="00921940"/>
    <w:rsid w:val="00921F91"/>
    <w:rsid w:val="00925413"/>
    <w:rsid w:val="00927F03"/>
    <w:rsid w:val="0093246D"/>
    <w:rsid w:val="0093469F"/>
    <w:rsid w:val="00942A26"/>
    <w:rsid w:val="009503F3"/>
    <w:rsid w:val="009514CA"/>
    <w:rsid w:val="00952807"/>
    <w:rsid w:val="009547C3"/>
    <w:rsid w:val="009552B2"/>
    <w:rsid w:val="0095669D"/>
    <w:rsid w:val="00956838"/>
    <w:rsid w:val="00957D3A"/>
    <w:rsid w:val="00961618"/>
    <w:rsid w:val="009618AB"/>
    <w:rsid w:val="00965214"/>
    <w:rsid w:val="0096542E"/>
    <w:rsid w:val="00971647"/>
    <w:rsid w:val="0097217F"/>
    <w:rsid w:val="0097481A"/>
    <w:rsid w:val="00976893"/>
    <w:rsid w:val="00976C5D"/>
    <w:rsid w:val="0098289A"/>
    <w:rsid w:val="00982B67"/>
    <w:rsid w:val="009839B0"/>
    <w:rsid w:val="009840CA"/>
    <w:rsid w:val="00986ACB"/>
    <w:rsid w:val="00994607"/>
    <w:rsid w:val="009A1877"/>
    <w:rsid w:val="009A36E0"/>
    <w:rsid w:val="009A4287"/>
    <w:rsid w:val="009B0B0F"/>
    <w:rsid w:val="009B1CAA"/>
    <w:rsid w:val="009B48D1"/>
    <w:rsid w:val="009B70A7"/>
    <w:rsid w:val="009C16C0"/>
    <w:rsid w:val="009C42DF"/>
    <w:rsid w:val="009D0053"/>
    <w:rsid w:val="009D3830"/>
    <w:rsid w:val="009D586D"/>
    <w:rsid w:val="009E1153"/>
    <w:rsid w:val="009E46EA"/>
    <w:rsid w:val="009F01C3"/>
    <w:rsid w:val="009F16BD"/>
    <w:rsid w:val="009F5037"/>
    <w:rsid w:val="009F6FF4"/>
    <w:rsid w:val="009F73F2"/>
    <w:rsid w:val="00A00446"/>
    <w:rsid w:val="00A00C84"/>
    <w:rsid w:val="00A036DA"/>
    <w:rsid w:val="00A04408"/>
    <w:rsid w:val="00A11309"/>
    <w:rsid w:val="00A21B68"/>
    <w:rsid w:val="00A24550"/>
    <w:rsid w:val="00A32573"/>
    <w:rsid w:val="00A3794D"/>
    <w:rsid w:val="00A40622"/>
    <w:rsid w:val="00A451D3"/>
    <w:rsid w:val="00A60A74"/>
    <w:rsid w:val="00A65ACF"/>
    <w:rsid w:val="00A67CC7"/>
    <w:rsid w:val="00A7105D"/>
    <w:rsid w:val="00A74D7A"/>
    <w:rsid w:val="00A816D4"/>
    <w:rsid w:val="00A9413D"/>
    <w:rsid w:val="00A94767"/>
    <w:rsid w:val="00A963E2"/>
    <w:rsid w:val="00A97C8F"/>
    <w:rsid w:val="00AA135C"/>
    <w:rsid w:val="00AA1647"/>
    <w:rsid w:val="00AA1DFA"/>
    <w:rsid w:val="00AA7337"/>
    <w:rsid w:val="00AB45A0"/>
    <w:rsid w:val="00AC045D"/>
    <w:rsid w:val="00AC1DD3"/>
    <w:rsid w:val="00AD0822"/>
    <w:rsid w:val="00AD2922"/>
    <w:rsid w:val="00AE22B8"/>
    <w:rsid w:val="00AE675C"/>
    <w:rsid w:val="00AE6F76"/>
    <w:rsid w:val="00AF0833"/>
    <w:rsid w:val="00AF2140"/>
    <w:rsid w:val="00B02C59"/>
    <w:rsid w:val="00B15C4F"/>
    <w:rsid w:val="00B15F04"/>
    <w:rsid w:val="00B164B7"/>
    <w:rsid w:val="00B1717D"/>
    <w:rsid w:val="00B17B9E"/>
    <w:rsid w:val="00B23539"/>
    <w:rsid w:val="00B25CD0"/>
    <w:rsid w:val="00B36EA1"/>
    <w:rsid w:val="00B40453"/>
    <w:rsid w:val="00B47F97"/>
    <w:rsid w:val="00B51119"/>
    <w:rsid w:val="00B549D4"/>
    <w:rsid w:val="00B54A58"/>
    <w:rsid w:val="00B62225"/>
    <w:rsid w:val="00B64A21"/>
    <w:rsid w:val="00B65D22"/>
    <w:rsid w:val="00B73E9A"/>
    <w:rsid w:val="00B81E35"/>
    <w:rsid w:val="00B82CF0"/>
    <w:rsid w:val="00BA051E"/>
    <w:rsid w:val="00BA12FB"/>
    <w:rsid w:val="00BA69D2"/>
    <w:rsid w:val="00BA7AB3"/>
    <w:rsid w:val="00BB3EE5"/>
    <w:rsid w:val="00BB714D"/>
    <w:rsid w:val="00BC0548"/>
    <w:rsid w:val="00BC48CA"/>
    <w:rsid w:val="00BC6CAA"/>
    <w:rsid w:val="00BD6A1A"/>
    <w:rsid w:val="00BE2724"/>
    <w:rsid w:val="00BE2FDA"/>
    <w:rsid w:val="00BE5B30"/>
    <w:rsid w:val="00BE6B7C"/>
    <w:rsid w:val="00BF0DF9"/>
    <w:rsid w:val="00BF41E7"/>
    <w:rsid w:val="00C0761B"/>
    <w:rsid w:val="00C0769B"/>
    <w:rsid w:val="00C13BE6"/>
    <w:rsid w:val="00C15D24"/>
    <w:rsid w:val="00C21097"/>
    <w:rsid w:val="00C21524"/>
    <w:rsid w:val="00C25E53"/>
    <w:rsid w:val="00C412EC"/>
    <w:rsid w:val="00C45637"/>
    <w:rsid w:val="00C45DB6"/>
    <w:rsid w:val="00C460CC"/>
    <w:rsid w:val="00C47EF6"/>
    <w:rsid w:val="00C53776"/>
    <w:rsid w:val="00C55EA0"/>
    <w:rsid w:val="00C5665D"/>
    <w:rsid w:val="00C66C17"/>
    <w:rsid w:val="00C66E7B"/>
    <w:rsid w:val="00C77816"/>
    <w:rsid w:val="00C77AB1"/>
    <w:rsid w:val="00C92F19"/>
    <w:rsid w:val="00CA0604"/>
    <w:rsid w:val="00CA08E8"/>
    <w:rsid w:val="00CA1213"/>
    <w:rsid w:val="00CA44AF"/>
    <w:rsid w:val="00CA5093"/>
    <w:rsid w:val="00CA5F37"/>
    <w:rsid w:val="00CA6A30"/>
    <w:rsid w:val="00CA7718"/>
    <w:rsid w:val="00CB1B93"/>
    <w:rsid w:val="00CB79A6"/>
    <w:rsid w:val="00CC0C53"/>
    <w:rsid w:val="00CC1025"/>
    <w:rsid w:val="00CC2F3F"/>
    <w:rsid w:val="00CD1821"/>
    <w:rsid w:val="00CD3ED1"/>
    <w:rsid w:val="00CD5EB4"/>
    <w:rsid w:val="00CD6F71"/>
    <w:rsid w:val="00CE2945"/>
    <w:rsid w:val="00CF5171"/>
    <w:rsid w:val="00CF5BB1"/>
    <w:rsid w:val="00CF6C88"/>
    <w:rsid w:val="00D0231D"/>
    <w:rsid w:val="00D15085"/>
    <w:rsid w:val="00D22331"/>
    <w:rsid w:val="00D24810"/>
    <w:rsid w:val="00D26B83"/>
    <w:rsid w:val="00D30CBA"/>
    <w:rsid w:val="00D3150A"/>
    <w:rsid w:val="00D33141"/>
    <w:rsid w:val="00D35147"/>
    <w:rsid w:val="00D43DCA"/>
    <w:rsid w:val="00D45ACB"/>
    <w:rsid w:val="00D50ED7"/>
    <w:rsid w:val="00D5227B"/>
    <w:rsid w:val="00D55B37"/>
    <w:rsid w:val="00D56AFE"/>
    <w:rsid w:val="00D5735E"/>
    <w:rsid w:val="00D621BC"/>
    <w:rsid w:val="00D70C72"/>
    <w:rsid w:val="00D75E5E"/>
    <w:rsid w:val="00D77179"/>
    <w:rsid w:val="00D907C0"/>
    <w:rsid w:val="00D9251E"/>
    <w:rsid w:val="00D932B2"/>
    <w:rsid w:val="00DA6DE6"/>
    <w:rsid w:val="00DA7C0B"/>
    <w:rsid w:val="00DB2974"/>
    <w:rsid w:val="00DC1507"/>
    <w:rsid w:val="00DC7519"/>
    <w:rsid w:val="00DD1F3F"/>
    <w:rsid w:val="00DD422F"/>
    <w:rsid w:val="00DD4E88"/>
    <w:rsid w:val="00DD66F1"/>
    <w:rsid w:val="00DE1F08"/>
    <w:rsid w:val="00DE26DD"/>
    <w:rsid w:val="00DE29C5"/>
    <w:rsid w:val="00DE3497"/>
    <w:rsid w:val="00DE6D98"/>
    <w:rsid w:val="00DE7180"/>
    <w:rsid w:val="00E002A8"/>
    <w:rsid w:val="00E00C41"/>
    <w:rsid w:val="00E05E64"/>
    <w:rsid w:val="00E138A1"/>
    <w:rsid w:val="00E23A9E"/>
    <w:rsid w:val="00E2438E"/>
    <w:rsid w:val="00E3442F"/>
    <w:rsid w:val="00E34EC3"/>
    <w:rsid w:val="00E43D9E"/>
    <w:rsid w:val="00E46A7E"/>
    <w:rsid w:val="00E50FC3"/>
    <w:rsid w:val="00E51AF8"/>
    <w:rsid w:val="00E558C6"/>
    <w:rsid w:val="00E56EB6"/>
    <w:rsid w:val="00E70748"/>
    <w:rsid w:val="00E70881"/>
    <w:rsid w:val="00E771CE"/>
    <w:rsid w:val="00E77EF3"/>
    <w:rsid w:val="00E80213"/>
    <w:rsid w:val="00E8269E"/>
    <w:rsid w:val="00E87099"/>
    <w:rsid w:val="00E90604"/>
    <w:rsid w:val="00E90E48"/>
    <w:rsid w:val="00E93CBF"/>
    <w:rsid w:val="00E93DB7"/>
    <w:rsid w:val="00E95166"/>
    <w:rsid w:val="00E963C0"/>
    <w:rsid w:val="00EA6CA7"/>
    <w:rsid w:val="00EA7B3D"/>
    <w:rsid w:val="00EB013E"/>
    <w:rsid w:val="00EB0C86"/>
    <w:rsid w:val="00EB1069"/>
    <w:rsid w:val="00EB4952"/>
    <w:rsid w:val="00EC40AC"/>
    <w:rsid w:val="00ED7C6E"/>
    <w:rsid w:val="00EE089B"/>
    <w:rsid w:val="00EE0C14"/>
    <w:rsid w:val="00EE6C17"/>
    <w:rsid w:val="00EE7235"/>
    <w:rsid w:val="00EF6CA7"/>
    <w:rsid w:val="00EF7C05"/>
    <w:rsid w:val="00F119F1"/>
    <w:rsid w:val="00F12E91"/>
    <w:rsid w:val="00F175AC"/>
    <w:rsid w:val="00F1796F"/>
    <w:rsid w:val="00F24277"/>
    <w:rsid w:val="00F313D9"/>
    <w:rsid w:val="00F463FA"/>
    <w:rsid w:val="00F506A9"/>
    <w:rsid w:val="00F538A9"/>
    <w:rsid w:val="00F55243"/>
    <w:rsid w:val="00F55C21"/>
    <w:rsid w:val="00F560DB"/>
    <w:rsid w:val="00F5791E"/>
    <w:rsid w:val="00F57A04"/>
    <w:rsid w:val="00F57E2B"/>
    <w:rsid w:val="00F6062E"/>
    <w:rsid w:val="00F624B1"/>
    <w:rsid w:val="00F66AC7"/>
    <w:rsid w:val="00F81F9C"/>
    <w:rsid w:val="00F825A9"/>
    <w:rsid w:val="00F95416"/>
    <w:rsid w:val="00FB1D31"/>
    <w:rsid w:val="00FB7EDC"/>
    <w:rsid w:val="00FD605A"/>
    <w:rsid w:val="00FE3DF2"/>
    <w:rsid w:val="00FF042D"/>
    <w:rsid w:val="00FF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16D60D"/>
  <w15:docId w15:val="{65187546-1514-4C03-8A3D-CBDA6829E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84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64A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F81F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81F9C"/>
  </w:style>
  <w:style w:type="paragraph" w:styleId="a5">
    <w:name w:val="footer"/>
    <w:basedOn w:val="a"/>
    <w:link w:val="Char0"/>
    <w:uiPriority w:val="99"/>
    <w:unhideWhenUsed/>
    <w:rsid w:val="00F81F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81F9C"/>
  </w:style>
  <w:style w:type="paragraph" w:styleId="a6">
    <w:name w:val="Balloon Text"/>
    <w:basedOn w:val="a"/>
    <w:link w:val="Char1"/>
    <w:uiPriority w:val="99"/>
    <w:semiHidden/>
    <w:unhideWhenUsed/>
    <w:rsid w:val="00507EF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07EFE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195E4C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195E4C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195E4C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195E4C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195E4C"/>
    <w:rPr>
      <w:b/>
      <w:bCs/>
    </w:rPr>
  </w:style>
  <w:style w:type="paragraph" w:styleId="aa">
    <w:name w:val="Revision"/>
    <w:hidden/>
    <w:uiPriority w:val="99"/>
    <w:semiHidden/>
    <w:rsid w:val="00195E4C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0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A9E33-C09F-4840-80E7-46F671A43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</dc:creator>
  <cp:lastModifiedBy>한민호(신경과)</cp:lastModifiedBy>
  <cp:revision>24</cp:revision>
  <cp:lastPrinted>2020-03-05T03:52:00Z</cp:lastPrinted>
  <dcterms:created xsi:type="dcterms:W3CDTF">2020-02-24T11:09:00Z</dcterms:created>
  <dcterms:modified xsi:type="dcterms:W3CDTF">2020-03-17T05:35:00Z</dcterms:modified>
</cp:coreProperties>
</file>