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B523E3" w14:textId="77777777" w:rsidR="00327FD3" w:rsidRPr="00327FD3" w:rsidRDefault="00327FD3" w:rsidP="00327FD3">
      <w:pPr>
        <w:spacing w:after="160" w:line="259" w:lineRule="auto"/>
        <w:ind w:left="720"/>
        <w:contextualSpacing/>
        <w:jc w:val="left"/>
        <w:rPr>
          <w:rFonts w:eastAsia="Calibri" w:cs="Times New Roman"/>
          <w:b/>
          <w:color w:val="auto"/>
          <w:szCs w:val="24"/>
          <w:u w:val="single"/>
          <w:lang w:val="en-US"/>
        </w:rPr>
      </w:pPr>
      <w:r w:rsidRPr="00327FD3">
        <w:rPr>
          <w:rFonts w:eastAsia="Calibri" w:cs="Times New Roman"/>
          <w:b/>
          <w:i/>
          <w:color w:val="auto"/>
          <w:szCs w:val="24"/>
          <w:u w:val="single"/>
          <w:lang w:val="en-US"/>
        </w:rPr>
        <w:t xml:space="preserve">PADI4 </w:t>
      </w:r>
      <w:r w:rsidRPr="00327FD3">
        <w:rPr>
          <w:rFonts w:eastAsia="Calibri" w:cs="Times New Roman"/>
          <w:b/>
          <w:color w:val="auto"/>
          <w:szCs w:val="24"/>
          <w:u w:val="single"/>
          <w:lang w:val="en-US"/>
        </w:rPr>
        <w:t>promoter sequence.</w:t>
      </w:r>
    </w:p>
    <w:p w14:paraId="5F2E92AE" w14:textId="0FFD4886" w:rsidR="00327FD3" w:rsidRPr="00327FD3" w:rsidRDefault="00327FD3" w:rsidP="00327FD3">
      <w:pPr>
        <w:spacing w:after="160" w:line="259" w:lineRule="auto"/>
        <w:ind w:firstLine="708"/>
        <w:jc w:val="left"/>
        <w:rPr>
          <w:rFonts w:eastAsia="Calibri" w:cs="Times New Roman"/>
          <w:color w:val="auto"/>
          <w:szCs w:val="24"/>
          <w:lang w:val="en-US"/>
        </w:rPr>
      </w:pPr>
      <w:r w:rsidRPr="00327FD3">
        <w:rPr>
          <w:rFonts w:eastAsia="Calibri" w:cs="Times New Roman"/>
          <w:color w:val="auto"/>
          <w:szCs w:val="24"/>
          <w:lang w:val="en-US"/>
        </w:rPr>
        <w:t xml:space="preserve">In the wide epigenome studies there was no information about methylation sensitive sites in </w:t>
      </w:r>
      <w:r w:rsidRPr="00327FD3">
        <w:rPr>
          <w:rFonts w:eastAsia="Calibri" w:cs="Times New Roman"/>
          <w:i/>
          <w:color w:val="auto"/>
          <w:szCs w:val="24"/>
          <w:lang w:val="en-US"/>
        </w:rPr>
        <w:t>PADI4</w:t>
      </w:r>
      <w:r w:rsidRPr="00327FD3">
        <w:rPr>
          <w:rFonts w:eastAsia="Calibri" w:cs="Times New Roman"/>
          <w:color w:val="auto"/>
          <w:szCs w:val="24"/>
          <w:lang w:val="en-US"/>
        </w:rPr>
        <w:t xml:space="preserve"> gene [1, 2], thus according to the current methylation protocols </w:t>
      </w:r>
      <w:r w:rsidR="002564A4">
        <w:rPr>
          <w:rFonts w:eastAsia="Calibri" w:cs="Times New Roman"/>
          <w:color w:val="auto"/>
          <w:szCs w:val="24"/>
          <w:lang w:val="en-US"/>
        </w:rPr>
        <w:t xml:space="preserve">[3] </w:t>
      </w:r>
      <w:r w:rsidRPr="00327FD3">
        <w:rPr>
          <w:rFonts w:eastAsia="Calibri" w:cs="Times New Roman"/>
          <w:color w:val="auto"/>
          <w:szCs w:val="24"/>
          <w:lang w:val="en-US"/>
        </w:rPr>
        <w:t xml:space="preserve">the region from Eukaryotic Promoter Database [4] from -1500 to +500 bp relative to transcription start site was chosen for CpG methylation study. </w:t>
      </w:r>
      <w:proofErr w:type="spellStart"/>
      <w:r w:rsidRPr="00327FD3">
        <w:rPr>
          <w:rFonts w:eastAsia="Calibri" w:cs="Times New Roman"/>
          <w:color w:val="auto"/>
          <w:szCs w:val="24"/>
          <w:lang w:val="en-US"/>
        </w:rPr>
        <w:t>MethPrimer</w:t>
      </w:r>
      <w:proofErr w:type="spellEnd"/>
      <w:r w:rsidRPr="00327FD3">
        <w:rPr>
          <w:rFonts w:eastAsia="Calibri" w:cs="Times New Roman"/>
          <w:color w:val="auto"/>
          <w:szCs w:val="24"/>
          <w:lang w:val="en-US"/>
        </w:rPr>
        <w:t xml:space="preserve"> software [</w:t>
      </w:r>
      <w:r w:rsidR="002564A4">
        <w:rPr>
          <w:rFonts w:eastAsia="Calibri" w:cs="Times New Roman"/>
          <w:color w:val="auto"/>
          <w:szCs w:val="24"/>
          <w:lang w:val="en-US"/>
        </w:rPr>
        <w:t>5</w:t>
      </w:r>
      <w:r w:rsidRPr="00327FD3">
        <w:rPr>
          <w:rFonts w:eastAsia="Calibri" w:cs="Times New Roman"/>
          <w:color w:val="auto"/>
          <w:szCs w:val="24"/>
          <w:lang w:val="en-US"/>
        </w:rPr>
        <w:t>] was used for primers design with the following parameters: primer melting temperature between 58-62</w:t>
      </w:r>
      <w:r w:rsidRPr="00327FD3">
        <w:rPr>
          <w:rFonts w:ascii="Calibri" w:eastAsia="Calibri" w:hAnsi="Calibri" w:cs="Calibri"/>
          <w:color w:val="auto"/>
          <w:szCs w:val="24"/>
          <w:lang w:val="en-US"/>
        </w:rPr>
        <w:t>°</w:t>
      </w:r>
      <w:r w:rsidRPr="00327FD3">
        <w:rPr>
          <w:rFonts w:eastAsia="Calibri" w:cs="Times New Roman"/>
          <w:color w:val="auto"/>
          <w:szCs w:val="24"/>
          <w:lang w:val="en-US"/>
        </w:rPr>
        <w:t xml:space="preserve">C, PCR product length between 80-150 bp and at least 1 CpG must be localized between 1-3 base at the 3’ end of primer to minimalize the specificity. </w:t>
      </w:r>
      <w:proofErr w:type="spellStart"/>
      <w:r w:rsidRPr="00327FD3">
        <w:rPr>
          <w:rFonts w:eastAsia="Calibri" w:cs="Times New Roman"/>
          <w:color w:val="auto"/>
          <w:szCs w:val="24"/>
          <w:lang w:val="en-US"/>
        </w:rPr>
        <w:t>MethPrimer</w:t>
      </w:r>
      <w:proofErr w:type="spellEnd"/>
      <w:r w:rsidRPr="00327FD3">
        <w:rPr>
          <w:rFonts w:eastAsia="Calibri" w:cs="Times New Roman"/>
          <w:color w:val="auto"/>
          <w:szCs w:val="24"/>
          <w:lang w:val="en-US"/>
        </w:rPr>
        <w:t xml:space="preserve"> software generate the following results: </w:t>
      </w:r>
    </w:p>
    <w:p w14:paraId="18BE0789" w14:textId="77777777" w:rsidR="00327FD3" w:rsidRPr="00327FD3" w:rsidRDefault="00327FD3" w:rsidP="00327FD3">
      <w:pPr>
        <w:spacing w:after="160" w:line="259" w:lineRule="auto"/>
        <w:jc w:val="left"/>
        <w:rPr>
          <w:rFonts w:eastAsia="Calibri" w:cs="Times New Roman"/>
          <w:color w:val="auto"/>
          <w:szCs w:val="24"/>
          <w:lang w:val="en-US"/>
        </w:rPr>
      </w:pPr>
    </w:p>
    <w:p w14:paraId="4D33E2F1" w14:textId="77777777" w:rsidR="00327FD3" w:rsidRPr="00327FD3" w:rsidRDefault="00327FD3" w:rsidP="00327FD3">
      <w:pPr>
        <w:keepNext/>
        <w:spacing w:line="240" w:lineRule="auto"/>
        <w:jc w:val="left"/>
        <w:rPr>
          <w:rFonts w:ascii="Calibri" w:eastAsia="Calibri" w:hAnsi="Calibri" w:cs="Times New Roman"/>
          <w:i/>
          <w:iCs/>
          <w:color w:val="44546A"/>
          <w:sz w:val="18"/>
          <w:szCs w:val="18"/>
          <w:lang w:val="en-US"/>
        </w:rPr>
      </w:pPr>
      <w:r w:rsidRPr="00327FD3">
        <w:rPr>
          <w:rFonts w:ascii="Calibri" w:eastAsia="Calibri" w:hAnsi="Calibri" w:cs="Times New Roman"/>
          <w:i/>
          <w:iCs/>
          <w:color w:val="44546A"/>
          <w:sz w:val="18"/>
          <w:szCs w:val="18"/>
          <w:lang w:val="en-US"/>
        </w:rPr>
        <w:t>Figure S2. Primers location in the PADI4 gene promoter region.</w:t>
      </w:r>
    </w:p>
    <w:p w14:paraId="5A961F07" w14:textId="77777777" w:rsidR="00327FD3" w:rsidRPr="00327FD3" w:rsidRDefault="00327FD3" w:rsidP="00327FD3">
      <w:pPr>
        <w:keepNext/>
        <w:spacing w:after="160" w:line="259" w:lineRule="auto"/>
        <w:jc w:val="left"/>
        <w:rPr>
          <w:rFonts w:ascii="Calibri" w:eastAsia="Calibri" w:hAnsi="Calibri" w:cs="Times New Roman"/>
          <w:color w:val="auto"/>
          <w:sz w:val="22"/>
        </w:rPr>
      </w:pPr>
      <w:r w:rsidRPr="00327FD3">
        <w:rPr>
          <w:rFonts w:ascii="Calibri" w:eastAsia="Calibri" w:hAnsi="Calibri" w:cs="Times New Roman"/>
          <w:noProof/>
          <w:color w:val="auto"/>
          <w:sz w:val="22"/>
          <w:lang w:eastAsia="pl-PL"/>
        </w:rPr>
        <w:drawing>
          <wp:inline distT="0" distB="0" distL="0" distR="0" wp14:anchorId="7D35C8B1" wp14:editId="13612FB4">
            <wp:extent cx="5760720" cy="37960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DI4 promoter.tiff"/>
                    <pic:cNvPicPr/>
                  </pic:nvPicPr>
                  <pic:blipFill>
                    <a:blip r:embed="rId5">
                      <a:extLst>
                        <a:ext uri="{28A0092B-C50C-407E-A947-70E740481C1C}">
                          <a14:useLocalDpi xmlns:a14="http://schemas.microsoft.com/office/drawing/2010/main" val="0"/>
                        </a:ext>
                      </a:extLst>
                    </a:blip>
                    <a:stretch>
                      <a:fillRect/>
                    </a:stretch>
                  </pic:blipFill>
                  <pic:spPr>
                    <a:xfrm>
                      <a:off x="0" y="0"/>
                      <a:ext cx="5760720" cy="3796030"/>
                    </a:xfrm>
                    <a:prstGeom prst="rect">
                      <a:avLst/>
                    </a:prstGeom>
                  </pic:spPr>
                </pic:pic>
              </a:graphicData>
            </a:graphic>
          </wp:inline>
        </w:drawing>
      </w:r>
    </w:p>
    <w:p w14:paraId="4C312376" w14:textId="77777777" w:rsidR="00327FD3" w:rsidRPr="00327FD3" w:rsidRDefault="00327FD3" w:rsidP="00327FD3">
      <w:pPr>
        <w:spacing w:line="240" w:lineRule="auto"/>
        <w:jc w:val="left"/>
        <w:rPr>
          <w:rFonts w:ascii="Calibri" w:eastAsia="Calibri" w:hAnsi="Calibri" w:cs="Times New Roman"/>
          <w:i/>
          <w:iCs/>
          <w:color w:val="44546A"/>
          <w:sz w:val="18"/>
          <w:szCs w:val="18"/>
          <w:lang w:val="en-US"/>
        </w:rPr>
      </w:pPr>
      <w:r w:rsidRPr="00327FD3">
        <w:rPr>
          <w:rFonts w:ascii="Calibri" w:eastAsia="Calibri" w:hAnsi="Calibri" w:cs="Times New Roman"/>
          <w:i/>
          <w:iCs/>
          <w:color w:val="44546A"/>
          <w:sz w:val="18"/>
          <w:szCs w:val="18"/>
          <w:lang w:val="en-US"/>
        </w:rPr>
        <w:t xml:space="preserve">CpG sites in input sequence were indicated by vertical orange lines. </w:t>
      </w:r>
    </w:p>
    <w:p w14:paraId="142A507E" w14:textId="77777777" w:rsidR="00327FD3" w:rsidRPr="00327FD3" w:rsidRDefault="00327FD3" w:rsidP="00327FD3">
      <w:pPr>
        <w:spacing w:after="160" w:line="259" w:lineRule="auto"/>
        <w:jc w:val="left"/>
        <w:rPr>
          <w:rFonts w:eastAsia="Calibri" w:cs="Times New Roman"/>
          <w:color w:val="auto"/>
          <w:szCs w:val="24"/>
          <w:lang w:val="en-US"/>
        </w:rPr>
      </w:pPr>
    </w:p>
    <w:p w14:paraId="365EB775" w14:textId="77777777" w:rsidR="00327FD3" w:rsidRPr="00327FD3" w:rsidRDefault="00327FD3" w:rsidP="00327FD3">
      <w:pPr>
        <w:spacing w:after="160" w:line="259" w:lineRule="auto"/>
        <w:jc w:val="left"/>
        <w:rPr>
          <w:rFonts w:eastAsia="Calibri" w:cs="Times New Roman"/>
          <w:color w:val="auto"/>
          <w:szCs w:val="24"/>
          <w:lang w:val="en-US"/>
        </w:rPr>
      </w:pPr>
    </w:p>
    <w:p w14:paraId="6AB0DA7E" w14:textId="77777777" w:rsidR="00327FD3" w:rsidRPr="00327FD3" w:rsidRDefault="00327FD3" w:rsidP="00327FD3">
      <w:pPr>
        <w:spacing w:after="160" w:line="259" w:lineRule="auto"/>
        <w:jc w:val="left"/>
        <w:rPr>
          <w:rFonts w:eastAsia="Calibri" w:cs="Times New Roman"/>
          <w:color w:val="auto"/>
          <w:szCs w:val="24"/>
          <w:lang w:val="en-US"/>
        </w:rPr>
      </w:pPr>
    </w:p>
    <w:p w14:paraId="1DBB0F8F" w14:textId="77777777" w:rsidR="00327FD3" w:rsidRPr="00327FD3" w:rsidRDefault="00327FD3" w:rsidP="00327FD3">
      <w:pPr>
        <w:spacing w:after="160" w:line="259" w:lineRule="auto"/>
        <w:jc w:val="left"/>
        <w:rPr>
          <w:rFonts w:eastAsia="Calibri" w:cs="Times New Roman"/>
          <w:color w:val="auto"/>
          <w:szCs w:val="24"/>
          <w:lang w:val="en-US"/>
        </w:rPr>
      </w:pPr>
    </w:p>
    <w:p w14:paraId="2C509720" w14:textId="77777777" w:rsidR="00327FD3" w:rsidRPr="00327FD3" w:rsidRDefault="00327FD3" w:rsidP="00327FD3">
      <w:pPr>
        <w:spacing w:after="160" w:line="259" w:lineRule="auto"/>
        <w:jc w:val="left"/>
        <w:rPr>
          <w:rFonts w:eastAsia="Calibri" w:cs="Times New Roman"/>
          <w:color w:val="auto"/>
          <w:szCs w:val="24"/>
          <w:lang w:val="en-US"/>
        </w:rPr>
      </w:pPr>
    </w:p>
    <w:p w14:paraId="2AC2669E" w14:textId="77777777" w:rsidR="00327FD3" w:rsidRPr="00327FD3" w:rsidRDefault="00327FD3" w:rsidP="00327FD3">
      <w:pPr>
        <w:spacing w:after="160" w:line="259" w:lineRule="auto"/>
        <w:jc w:val="left"/>
        <w:rPr>
          <w:rFonts w:eastAsia="Calibri" w:cs="Times New Roman"/>
          <w:color w:val="auto"/>
          <w:szCs w:val="24"/>
          <w:lang w:val="en-US"/>
        </w:rPr>
      </w:pPr>
    </w:p>
    <w:p w14:paraId="7EE77384" w14:textId="77777777" w:rsidR="00327FD3" w:rsidRPr="00327FD3" w:rsidRDefault="00327FD3" w:rsidP="00327FD3">
      <w:pPr>
        <w:spacing w:after="160" w:line="259" w:lineRule="auto"/>
        <w:jc w:val="left"/>
        <w:rPr>
          <w:rFonts w:eastAsia="Calibri" w:cs="Times New Roman"/>
          <w:color w:val="auto"/>
          <w:szCs w:val="24"/>
          <w:lang w:val="en-US"/>
        </w:rPr>
      </w:pPr>
    </w:p>
    <w:p w14:paraId="10479108" w14:textId="77777777" w:rsidR="00327FD3" w:rsidRPr="00327FD3" w:rsidRDefault="00327FD3" w:rsidP="00327FD3">
      <w:pPr>
        <w:spacing w:after="160" w:line="259" w:lineRule="auto"/>
        <w:jc w:val="left"/>
        <w:rPr>
          <w:rFonts w:eastAsia="Calibri" w:cs="Times New Roman"/>
          <w:color w:val="auto"/>
          <w:szCs w:val="24"/>
          <w:lang w:val="en-US"/>
        </w:rPr>
      </w:pPr>
    </w:p>
    <w:p w14:paraId="24939FF9" w14:textId="77777777" w:rsidR="00327FD3" w:rsidRPr="00327FD3" w:rsidRDefault="00327FD3" w:rsidP="00327FD3">
      <w:pPr>
        <w:spacing w:after="160" w:line="259" w:lineRule="auto"/>
        <w:jc w:val="left"/>
        <w:rPr>
          <w:rFonts w:eastAsia="Calibri" w:cs="Times New Roman"/>
          <w:color w:val="auto"/>
          <w:szCs w:val="24"/>
          <w:lang w:val="en-US"/>
        </w:rPr>
      </w:pPr>
    </w:p>
    <w:p w14:paraId="4E6CD28C" w14:textId="77777777" w:rsidR="00327FD3" w:rsidRPr="00327FD3" w:rsidRDefault="00327FD3" w:rsidP="00327FD3">
      <w:pPr>
        <w:spacing w:after="160" w:line="259" w:lineRule="auto"/>
        <w:jc w:val="left"/>
        <w:rPr>
          <w:rFonts w:eastAsia="Calibri" w:cs="Times New Roman"/>
          <w:color w:val="auto"/>
          <w:szCs w:val="24"/>
          <w:lang w:val="en-US"/>
        </w:rPr>
      </w:pPr>
      <w:r w:rsidRPr="00327FD3">
        <w:rPr>
          <w:rFonts w:eastAsia="Calibri" w:cs="Times New Roman"/>
          <w:color w:val="auto"/>
          <w:szCs w:val="24"/>
          <w:lang w:val="en-US"/>
        </w:rPr>
        <w:t>All primers pairs were situated in the same region. Please note that one of CpG in figure above in designed PCR product was hidden due to low resolution of generated graphic by software. The detailed primers location (indicated by yellow) was presented below:</w:t>
      </w:r>
    </w:p>
    <w:p w14:paraId="3FD61C73" w14:textId="77777777" w:rsidR="00327FD3" w:rsidRPr="00327FD3" w:rsidRDefault="00327FD3" w:rsidP="00327FD3">
      <w:pPr>
        <w:spacing w:after="160" w:line="259" w:lineRule="auto"/>
        <w:jc w:val="left"/>
        <w:rPr>
          <w:rFonts w:eastAsia="Calibri" w:cs="Times New Roman"/>
          <w:color w:val="auto"/>
          <w:szCs w:val="24"/>
          <w:lang w:val="en-US"/>
        </w:rPr>
      </w:pPr>
    </w:p>
    <w:p w14:paraId="140E4E95"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1441 AGGTGCTGACTCATGGCCTCTGCTGGGCGATATAAAGGAACCAGCCCAGGGGCTTCCTAC</w:t>
      </w:r>
    </w:p>
    <w:p w14:paraId="03E965B3"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w:t>
      </w:r>
    </w:p>
    <w:p w14:paraId="2BEF4704"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1441 AGGTGTTGATTTATGGTTTTTGTTGGGCGATATAAAGGAATT</w:t>
      </w:r>
      <w:r w:rsidRPr="00327FD3">
        <w:rPr>
          <w:rFonts w:ascii="Courier New" w:eastAsia="Times New Roman" w:hAnsi="Courier New" w:cs="Courier New"/>
          <w:b/>
          <w:color w:val="auto"/>
          <w:sz w:val="20"/>
          <w:szCs w:val="20"/>
          <w:highlight w:val="yellow"/>
          <w:lang w:val="en-US" w:eastAsia="pl-PL"/>
        </w:rPr>
        <w:t>AGTTTAGGGGTTTTTTAT</w:t>
      </w:r>
    </w:p>
    <w:p w14:paraId="158426C5"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MF&gt;&gt;&gt;&gt;&gt;&gt;&gt;&gt;&gt;&gt;&gt;&gt;&gt;&gt;&gt;&gt;&gt;</w:t>
      </w:r>
    </w:p>
    <w:p w14:paraId="09CFFD88"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w:t>
      </w:r>
    </w:p>
    <w:p w14:paraId="0B3DF319"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1501 AGCCAGAGGGACGAGCTAGCCCGACGATGGCCCAGGGGACATTGATCCGTGTGACCCCAG</w:t>
      </w:r>
    </w:p>
    <w:p w14:paraId="62A3AB65"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w:t>
      </w:r>
    </w:p>
    <w:p w14:paraId="3BF32D10"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1501 </w:t>
      </w:r>
      <w:r w:rsidRPr="00327FD3">
        <w:rPr>
          <w:rFonts w:ascii="Courier New" w:eastAsia="Times New Roman" w:hAnsi="Courier New" w:cs="Courier New"/>
          <w:b/>
          <w:color w:val="auto"/>
          <w:sz w:val="20"/>
          <w:szCs w:val="20"/>
          <w:highlight w:val="yellow"/>
          <w:lang w:val="en-US" w:eastAsia="pl-PL"/>
        </w:rPr>
        <w:t>AGTTAGAGGGAC</w:t>
      </w:r>
      <w:r w:rsidRPr="00327FD3">
        <w:rPr>
          <w:rFonts w:ascii="Courier New" w:eastAsia="Times New Roman" w:hAnsi="Courier New" w:cs="Courier New"/>
          <w:color w:val="auto"/>
          <w:sz w:val="20"/>
          <w:szCs w:val="20"/>
          <w:lang w:val="en-US" w:eastAsia="pl-PL"/>
        </w:rPr>
        <w:t>GAGTTAGTTCGACGATGGTTTAGGGGATATTGATTCGTGTGATTTTAG</w:t>
      </w:r>
    </w:p>
    <w:p w14:paraId="7B14A3D0"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&gt;&gt;&gt;&gt;&gt;&gt;&gt;&gt;&gt;&gt;&gt;&gt;                                                </w:t>
      </w:r>
    </w:p>
    <w:p w14:paraId="61DD5D12"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w:t>
      </w:r>
    </w:p>
    <w:p w14:paraId="044854C8"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p>
    <w:p w14:paraId="65E93CF1"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1561 AGCAGCCCACCCATGCCGTGTGTGTGCTGGGCACCTTGACTCAGCTTGACATCTGCAGGT</w:t>
      </w:r>
    </w:p>
    <w:p w14:paraId="3FD3E3E9"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w:t>
      </w:r>
    </w:p>
    <w:p w14:paraId="3EDB2CDF"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1561 AGTAGTTTATTTATGT</w:t>
      </w:r>
      <w:r w:rsidRPr="00327FD3">
        <w:rPr>
          <w:rFonts w:ascii="Courier New" w:eastAsia="Times New Roman" w:hAnsi="Courier New" w:cs="Courier New"/>
          <w:b/>
          <w:color w:val="auto"/>
          <w:sz w:val="20"/>
          <w:szCs w:val="20"/>
          <w:highlight w:val="yellow"/>
          <w:lang w:val="en-US" w:eastAsia="pl-PL"/>
        </w:rPr>
        <w:t>CGTGTGTGTGTTGGGTATTTTGAT</w:t>
      </w:r>
      <w:r w:rsidRPr="00327FD3">
        <w:rPr>
          <w:rFonts w:ascii="Courier New" w:eastAsia="Times New Roman" w:hAnsi="Courier New" w:cs="Courier New"/>
          <w:color w:val="auto"/>
          <w:sz w:val="20"/>
          <w:szCs w:val="20"/>
          <w:lang w:val="en-US" w:eastAsia="pl-PL"/>
        </w:rPr>
        <w:t>TTAGTTTGATATTTGTAGGT</w:t>
      </w:r>
    </w:p>
    <w:p w14:paraId="79554EEF"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MR&lt;&lt;&lt;&lt;&lt;&lt;&lt;&lt;&lt;&lt;&lt;&lt;&lt;&lt;&lt;&lt;&lt;&lt;&lt;&lt;&lt;&lt;&lt;&lt;                     </w:t>
      </w:r>
    </w:p>
    <w:p w14:paraId="58C2248D" w14:textId="77777777" w:rsidR="00327FD3" w:rsidRPr="00327FD3" w:rsidRDefault="00327FD3" w:rsidP="00327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color w:val="auto"/>
          <w:sz w:val="20"/>
          <w:szCs w:val="20"/>
          <w:lang w:val="en-US" w:eastAsia="pl-PL"/>
        </w:rPr>
      </w:pPr>
      <w:r w:rsidRPr="00327FD3">
        <w:rPr>
          <w:rFonts w:ascii="Courier New" w:eastAsia="Times New Roman" w:hAnsi="Courier New" w:cs="Courier New"/>
          <w:color w:val="auto"/>
          <w:sz w:val="20"/>
          <w:szCs w:val="20"/>
          <w:lang w:val="en-US" w:eastAsia="pl-PL"/>
        </w:rPr>
        <w:t xml:space="preserve">                     </w:t>
      </w:r>
    </w:p>
    <w:p w14:paraId="2B012DA2" w14:textId="77777777" w:rsidR="00327FD3" w:rsidRPr="00327FD3" w:rsidRDefault="00327FD3" w:rsidP="00327FD3">
      <w:pPr>
        <w:spacing w:after="160" w:line="259" w:lineRule="auto"/>
        <w:jc w:val="left"/>
        <w:rPr>
          <w:rFonts w:eastAsia="Calibri" w:cs="Times New Roman"/>
          <w:i/>
          <w:color w:val="auto"/>
          <w:szCs w:val="24"/>
          <w:lang w:val="en-US"/>
        </w:rPr>
      </w:pPr>
    </w:p>
    <w:p w14:paraId="674075B8" w14:textId="77777777" w:rsidR="00327FD3" w:rsidRPr="00327FD3" w:rsidRDefault="00327FD3" w:rsidP="00327FD3">
      <w:pPr>
        <w:spacing w:after="160" w:line="259" w:lineRule="auto"/>
        <w:jc w:val="left"/>
        <w:rPr>
          <w:rFonts w:eastAsia="Calibri" w:cs="Times New Roman"/>
          <w:b/>
          <w:color w:val="auto"/>
          <w:szCs w:val="24"/>
          <w:lang w:val="en-US"/>
        </w:rPr>
      </w:pPr>
      <w:r w:rsidRPr="00327FD3">
        <w:rPr>
          <w:rFonts w:eastAsia="Calibri" w:cs="Times New Roman"/>
          <w:i/>
          <w:color w:val="auto"/>
          <w:szCs w:val="24"/>
          <w:lang w:val="en-US"/>
        </w:rPr>
        <w:t xml:space="preserve"> </w:t>
      </w:r>
      <w:r w:rsidRPr="00327FD3">
        <w:rPr>
          <w:rFonts w:eastAsia="Calibri" w:cs="Times New Roman"/>
          <w:b/>
          <w:i/>
          <w:color w:val="auto"/>
          <w:szCs w:val="24"/>
          <w:lang w:val="en-US"/>
        </w:rPr>
        <w:t>PADI4</w:t>
      </w:r>
      <w:r w:rsidRPr="00327FD3">
        <w:rPr>
          <w:rFonts w:eastAsia="Calibri" w:cs="Times New Roman"/>
          <w:b/>
          <w:color w:val="auto"/>
          <w:szCs w:val="24"/>
          <w:lang w:val="en-US"/>
        </w:rPr>
        <w:t xml:space="preserve"> promoter sequence from eukaryotic promoter database (EPD):</w:t>
      </w:r>
    </w:p>
    <w:p w14:paraId="2EF0F3D4" w14:textId="77777777" w:rsidR="00327FD3" w:rsidRPr="00327FD3" w:rsidRDefault="00327FD3" w:rsidP="00327FD3">
      <w:pPr>
        <w:spacing w:after="160" w:line="259" w:lineRule="auto"/>
        <w:jc w:val="left"/>
        <w:rPr>
          <w:rFonts w:eastAsia="Calibri" w:cs="Times New Roman"/>
          <w:color w:val="auto"/>
          <w:sz w:val="16"/>
          <w:szCs w:val="16"/>
        </w:rPr>
      </w:pPr>
      <w:r w:rsidRPr="00327FD3">
        <w:rPr>
          <w:rFonts w:eastAsia="Calibri" w:cs="Times New Roman"/>
          <w:color w:val="auto"/>
          <w:sz w:val="16"/>
          <w:szCs w:val="16"/>
        </w:rPr>
        <w:t xml:space="preserve">&gt;FP000306 PADI4_1 :+U EU:NC; </w:t>
      </w:r>
      <w:proofErr w:type="spellStart"/>
      <w:r w:rsidRPr="00327FD3">
        <w:rPr>
          <w:rFonts w:eastAsia="Calibri" w:cs="Times New Roman"/>
          <w:color w:val="auto"/>
          <w:sz w:val="16"/>
          <w:szCs w:val="16"/>
        </w:rPr>
        <w:t>range</w:t>
      </w:r>
      <w:proofErr w:type="spellEnd"/>
      <w:r w:rsidRPr="00327FD3">
        <w:rPr>
          <w:rFonts w:eastAsia="Calibri" w:cs="Times New Roman"/>
          <w:color w:val="auto"/>
          <w:sz w:val="16"/>
          <w:szCs w:val="16"/>
        </w:rPr>
        <w:t xml:space="preserve"> -1500 to 500.</w:t>
      </w:r>
      <w:r w:rsidRPr="00327FD3">
        <w:rPr>
          <w:rFonts w:eastAsia="Calibri" w:cs="Times New Roman"/>
          <w:color w:val="auto"/>
          <w:sz w:val="16"/>
          <w:szCs w:val="16"/>
        </w:rPr>
        <w:br/>
        <w:t>ATGCGTCAGAACGTCGGACCTGGCCACATCATCATCTGCTGGTACAGAAGATAAATTTTG</w:t>
      </w:r>
      <w:r w:rsidRPr="00327FD3">
        <w:rPr>
          <w:rFonts w:eastAsia="Calibri" w:cs="Times New Roman"/>
          <w:color w:val="auto"/>
          <w:sz w:val="16"/>
          <w:szCs w:val="16"/>
        </w:rPr>
        <w:br/>
        <w:t>AGCCCAGAGAAGGTGGTCTGAATCCAGATCCCCACTGTAGGGCTTATGAGACCTTGGGGG</w:t>
      </w:r>
      <w:r w:rsidRPr="00327FD3">
        <w:rPr>
          <w:rFonts w:eastAsia="Calibri" w:cs="Times New Roman"/>
          <w:color w:val="auto"/>
          <w:sz w:val="16"/>
          <w:szCs w:val="16"/>
        </w:rPr>
        <w:br/>
        <w:t>TCTCACTCAATCTCTCTAAGTCTTTGTGGTCTCATCTACACATGGGCATCCTGATAGGAC</w:t>
      </w:r>
      <w:r w:rsidRPr="00327FD3">
        <w:rPr>
          <w:rFonts w:eastAsia="Calibri" w:cs="Times New Roman"/>
          <w:color w:val="auto"/>
          <w:sz w:val="16"/>
          <w:szCs w:val="16"/>
        </w:rPr>
        <w:br/>
        <w:t>GCACTCCATAGGGATGTTGAGATGAGGCAGGATTTGAACTAAAGCCTGTTTGATCCCACA</w:t>
      </w:r>
      <w:r w:rsidRPr="00327FD3">
        <w:rPr>
          <w:rFonts w:eastAsia="Calibri" w:cs="Times New Roman"/>
          <w:color w:val="auto"/>
          <w:sz w:val="16"/>
          <w:szCs w:val="16"/>
        </w:rPr>
        <w:br/>
        <w:t>GCCTGACTCTGAATTAATGAGGCAAATTCTTTGCTTCAAAGCCAAAGCAAGCAAACAAAA</w:t>
      </w:r>
      <w:r w:rsidRPr="00327FD3">
        <w:rPr>
          <w:rFonts w:eastAsia="Calibri" w:cs="Times New Roman"/>
          <w:color w:val="auto"/>
          <w:sz w:val="16"/>
          <w:szCs w:val="16"/>
        </w:rPr>
        <w:br/>
        <w:t>AACAAACGCAAGATATCCAACCCACGAAACGCTCTATGTTCACGCCAGACTCCCATGCAT</w:t>
      </w:r>
      <w:r w:rsidRPr="00327FD3">
        <w:rPr>
          <w:rFonts w:eastAsia="Calibri" w:cs="Times New Roman"/>
          <w:color w:val="auto"/>
          <w:sz w:val="16"/>
          <w:szCs w:val="16"/>
        </w:rPr>
        <w:br/>
        <w:t>GCACCCTTTGAGTGCTCCTTGTTGGGACCCATCCACCACCCCCCAGTTGCCTCATTAAAG</w:t>
      </w:r>
      <w:r w:rsidRPr="00327FD3">
        <w:rPr>
          <w:rFonts w:eastAsia="Calibri" w:cs="Times New Roman"/>
          <w:color w:val="auto"/>
          <w:sz w:val="16"/>
          <w:szCs w:val="16"/>
        </w:rPr>
        <w:br/>
        <w:t>GCAGAGCCTGGCACCAATGGCCCAGGTGCAACCACAGCTCTGAGGCCACATGGGCATCCC</w:t>
      </w:r>
      <w:r w:rsidRPr="00327FD3">
        <w:rPr>
          <w:rFonts w:eastAsia="Calibri" w:cs="Times New Roman"/>
          <w:color w:val="auto"/>
          <w:sz w:val="16"/>
          <w:szCs w:val="16"/>
        </w:rPr>
        <w:br/>
        <w:t>CCTGGCAGGCGTGGCCCACACCTGCACTGTCTGGTCTGACACCCAGAGGCCCTGGCAAGA</w:t>
      </w:r>
      <w:r w:rsidRPr="00327FD3">
        <w:rPr>
          <w:rFonts w:eastAsia="Calibri" w:cs="Times New Roman"/>
          <w:color w:val="auto"/>
          <w:sz w:val="16"/>
          <w:szCs w:val="16"/>
        </w:rPr>
        <w:br/>
        <w:t>GGCAGGTATCCTGGAGCATGCAGAGAACATCAACTTCCATGCCAGGAAGCTCATCTTCTC</w:t>
      </w:r>
      <w:r w:rsidRPr="00327FD3">
        <w:rPr>
          <w:rFonts w:eastAsia="Calibri" w:cs="Times New Roman"/>
          <w:color w:val="auto"/>
          <w:sz w:val="16"/>
          <w:szCs w:val="16"/>
        </w:rPr>
        <w:br/>
        <w:t>TTCCCAGCTCTGCCGCATTCTAGCTCTGGCACCTTGGGCAAGAGCTAGTCACTTTTACTC</w:t>
      </w:r>
      <w:r w:rsidRPr="00327FD3">
        <w:rPr>
          <w:rFonts w:eastAsia="Calibri" w:cs="Times New Roman"/>
          <w:color w:val="auto"/>
          <w:sz w:val="16"/>
          <w:szCs w:val="16"/>
        </w:rPr>
        <w:br/>
        <w:t>TCTGAGCCTCAATTTTCCTTCTGTAAAATGGGTTGTAATAATAAGCCCATATACACCTTG</w:t>
      </w:r>
      <w:r w:rsidRPr="00327FD3">
        <w:rPr>
          <w:rFonts w:eastAsia="Calibri" w:cs="Times New Roman"/>
          <w:color w:val="auto"/>
          <w:sz w:val="16"/>
          <w:szCs w:val="16"/>
        </w:rPr>
        <w:br/>
        <w:t>TATTGTAGCGAGATGTAGCTGTGATACAGTCTGGAAAGCACGTGTCATATAGACAGGCAG</w:t>
      </w:r>
      <w:r w:rsidRPr="00327FD3">
        <w:rPr>
          <w:rFonts w:eastAsia="Calibri" w:cs="Times New Roman"/>
          <w:color w:val="auto"/>
          <w:sz w:val="16"/>
          <w:szCs w:val="16"/>
        </w:rPr>
        <w:br/>
        <w:t>CTAATGAATCTCACACTCTGGAACTGGACACCTTTGGTTCCAATTCTGGCCCTACCACTC</w:t>
      </w:r>
      <w:r w:rsidRPr="00327FD3">
        <w:rPr>
          <w:rFonts w:eastAsia="Calibri" w:cs="Times New Roman"/>
          <w:color w:val="auto"/>
          <w:sz w:val="16"/>
          <w:szCs w:val="16"/>
        </w:rPr>
        <w:br/>
        <w:t>TCGAGCTGTGGAAGAACTGCACCTCTGTTTTCTCCTCTGTAAAATGGGTATAATAATGGC</w:t>
      </w:r>
      <w:r w:rsidRPr="00327FD3">
        <w:rPr>
          <w:rFonts w:eastAsia="Calibri" w:cs="Times New Roman"/>
          <w:color w:val="auto"/>
          <w:sz w:val="16"/>
          <w:szCs w:val="16"/>
        </w:rPr>
        <w:br/>
        <w:t>ACCAACCTCAGAGGGCTGCTGTGAGGGTGAAATAAGGGGATAATGGTATGATCTAGTTCA</w:t>
      </w:r>
      <w:r w:rsidRPr="00327FD3">
        <w:rPr>
          <w:rFonts w:eastAsia="Calibri" w:cs="Times New Roman"/>
          <w:color w:val="auto"/>
          <w:sz w:val="16"/>
          <w:szCs w:val="16"/>
        </w:rPr>
        <w:br/>
        <w:t>CGGGTTTGTCGTAATGAGCTATTCTATGTGAAGTGCAGGAAAACGTGCCTGGCATAGAGA</w:t>
      </w:r>
      <w:r w:rsidRPr="00327FD3">
        <w:rPr>
          <w:rFonts w:eastAsia="Calibri" w:cs="Times New Roman"/>
          <w:color w:val="auto"/>
          <w:sz w:val="16"/>
          <w:szCs w:val="16"/>
        </w:rPr>
        <w:br/>
        <w:t>ATGTGAGCTGTCATGTGGGTGGCCCAGGTGGAGAGACTTGTCCCAAGCCTGGTTGGTCTT</w:t>
      </w:r>
      <w:r w:rsidRPr="00327FD3">
        <w:rPr>
          <w:rFonts w:eastAsia="Calibri" w:cs="Times New Roman"/>
          <w:color w:val="auto"/>
          <w:sz w:val="16"/>
          <w:szCs w:val="16"/>
        </w:rPr>
        <w:br/>
        <w:t>TGAACGTGTAGCCTGGCCTGTGACTGCTTACCTAAAATCTCCCCGCTTTTCCCACCTTCT</w:t>
      </w:r>
      <w:r w:rsidRPr="00327FD3">
        <w:rPr>
          <w:rFonts w:eastAsia="Calibri" w:cs="Times New Roman"/>
          <w:color w:val="auto"/>
          <w:sz w:val="16"/>
          <w:szCs w:val="16"/>
        </w:rPr>
        <w:br/>
        <w:t>CCTCTCTGATATGCCTGTTTGACATAGGTGAGATTGGATAGATCAAGGTGTTCAGGGCCT</w:t>
      </w:r>
      <w:r w:rsidRPr="00327FD3">
        <w:rPr>
          <w:rFonts w:eastAsia="Calibri" w:cs="Times New Roman"/>
          <w:color w:val="auto"/>
          <w:sz w:val="16"/>
          <w:szCs w:val="16"/>
        </w:rPr>
        <w:br/>
        <w:t>CTAGGCAGGGATGGGACTGTGGGCATGAGGACCAGGACCCAACCCCTCAGCCCCACTCTC</w:t>
      </w:r>
      <w:r w:rsidRPr="00327FD3">
        <w:rPr>
          <w:rFonts w:eastAsia="Calibri" w:cs="Times New Roman"/>
          <w:color w:val="auto"/>
          <w:sz w:val="16"/>
          <w:szCs w:val="16"/>
        </w:rPr>
        <w:br/>
        <w:t>CACCCCAGGCTTTCTGAGCCATCCATCCTTCCCAAGAAACTGACAGAGCCACCCTGCCAC</w:t>
      </w:r>
      <w:r w:rsidRPr="00327FD3">
        <w:rPr>
          <w:rFonts w:eastAsia="Calibri" w:cs="Times New Roman"/>
          <w:color w:val="auto"/>
          <w:sz w:val="16"/>
          <w:szCs w:val="16"/>
        </w:rPr>
        <w:br/>
        <w:t>TGGTACCAGCATTGACACCCATCTAGAGGTCCGAGGGGCAGCCCCAGGGCAGAGGAGATT</w:t>
      </w:r>
      <w:r w:rsidRPr="00327FD3">
        <w:rPr>
          <w:rFonts w:eastAsia="Calibri" w:cs="Times New Roman"/>
          <w:color w:val="auto"/>
          <w:sz w:val="16"/>
          <w:szCs w:val="16"/>
        </w:rPr>
        <w:br/>
        <w:t>TTGAGAGCCCACACCCCTGACCTGAGTGGGGAGGGGTTGAGCCTCTGGGCCACAGACCGC</w:t>
      </w:r>
      <w:r w:rsidRPr="00327FD3">
        <w:rPr>
          <w:rFonts w:eastAsia="Calibri" w:cs="Times New Roman"/>
          <w:color w:val="auto"/>
          <w:sz w:val="16"/>
          <w:szCs w:val="16"/>
        </w:rPr>
        <w:br/>
        <w:t>AGGTGCTGACTCATGGCCTCTGCTGGGCGATATAAAGGAACCAGCCCAGGGGCTTCCTAC</w:t>
      </w:r>
      <w:r w:rsidRPr="00327FD3">
        <w:rPr>
          <w:rFonts w:eastAsia="Calibri" w:cs="Times New Roman"/>
          <w:color w:val="auto"/>
          <w:sz w:val="16"/>
          <w:szCs w:val="16"/>
        </w:rPr>
        <w:br/>
        <w:t>AGCCAGAGGGACGAGCTAGCCCGACGATGGCCCAGGGGACATTGATCCGTGTGACCCCAG</w:t>
      </w:r>
      <w:r w:rsidRPr="00327FD3">
        <w:rPr>
          <w:rFonts w:eastAsia="Calibri" w:cs="Times New Roman"/>
          <w:color w:val="auto"/>
          <w:sz w:val="16"/>
          <w:szCs w:val="16"/>
        </w:rPr>
        <w:br/>
        <w:t>AGCAGCCCACCCATGCCGTGTGTGTGCTGGGCACCTTGACTCAGCTTGACATCTGCAGGT</w:t>
      </w:r>
      <w:r w:rsidRPr="00327FD3">
        <w:rPr>
          <w:rFonts w:eastAsia="Calibri" w:cs="Times New Roman"/>
          <w:color w:val="auto"/>
          <w:sz w:val="16"/>
          <w:szCs w:val="16"/>
        </w:rPr>
        <w:br/>
        <w:t>AAGAGGGGGGCCTTCTGGGGTTTTGGAGGCAGGTCAGGAGATGCTGGATGACCCAGTTCT</w:t>
      </w:r>
      <w:r w:rsidRPr="00327FD3">
        <w:rPr>
          <w:rFonts w:eastAsia="Calibri" w:cs="Times New Roman"/>
          <w:color w:val="auto"/>
          <w:sz w:val="16"/>
          <w:szCs w:val="16"/>
        </w:rPr>
        <w:br/>
        <w:t>ACTGACACAGGAGCATGTGTTTGGCCCAGGCTCTAGGCTCCAGCCTCTGCAGCCACTGCC</w:t>
      </w:r>
      <w:r w:rsidRPr="00327FD3">
        <w:rPr>
          <w:rFonts w:eastAsia="Calibri" w:cs="Times New Roman"/>
          <w:color w:val="auto"/>
          <w:sz w:val="16"/>
          <w:szCs w:val="16"/>
        </w:rPr>
        <w:br/>
        <w:t>AGGGGAGTAGCTGGAGAGAGAAGACCCCAGCAGCCCTGGGAAGTGCCAGTCTCATGGCTG</w:t>
      </w:r>
      <w:r w:rsidRPr="00327FD3">
        <w:rPr>
          <w:rFonts w:eastAsia="Calibri" w:cs="Times New Roman"/>
          <w:color w:val="auto"/>
          <w:sz w:val="16"/>
          <w:szCs w:val="16"/>
        </w:rPr>
        <w:br/>
        <w:t>TGGGTTCTTTGCCATGTACAAGTGCAAATTCCCCAGGAACACACGACAGATAAATTATTA</w:t>
      </w:r>
      <w:r w:rsidRPr="00327FD3">
        <w:rPr>
          <w:rFonts w:eastAsia="Calibri" w:cs="Times New Roman"/>
          <w:color w:val="auto"/>
          <w:sz w:val="16"/>
          <w:szCs w:val="16"/>
        </w:rPr>
        <w:br/>
        <w:t>TGGGGCAAACCAGGCCATCCATCTCCCTGTCTTCATCGAGGCAACAGAAGCTTACAGAGA</w:t>
      </w:r>
      <w:r w:rsidRPr="00327FD3">
        <w:rPr>
          <w:rFonts w:eastAsia="Calibri" w:cs="Times New Roman"/>
          <w:color w:val="auto"/>
          <w:sz w:val="16"/>
          <w:szCs w:val="16"/>
        </w:rPr>
        <w:br/>
        <w:t>GTCTGTGACTTGCTCAAGGTCACACAGCACGTGTGCCCTGGAAGTAAGGTTAGCCCCTGG</w:t>
      </w:r>
      <w:r w:rsidRPr="00327FD3">
        <w:rPr>
          <w:rFonts w:eastAsia="Calibri" w:cs="Times New Roman"/>
          <w:color w:val="auto"/>
          <w:sz w:val="16"/>
          <w:szCs w:val="16"/>
        </w:rPr>
        <w:br/>
        <w:t>GCCTCCTGGTTCACAGCACAG</w:t>
      </w:r>
    </w:p>
    <w:p w14:paraId="6CC6D9A4" w14:textId="77777777" w:rsidR="00327FD3" w:rsidRPr="00327FD3" w:rsidRDefault="00327FD3" w:rsidP="00327FD3">
      <w:pPr>
        <w:spacing w:after="160" w:line="259" w:lineRule="auto"/>
        <w:jc w:val="left"/>
        <w:rPr>
          <w:rFonts w:eastAsia="Calibri" w:cs="Times New Roman"/>
          <w:b/>
          <w:color w:val="auto"/>
          <w:szCs w:val="24"/>
        </w:rPr>
      </w:pPr>
    </w:p>
    <w:p w14:paraId="23984950" w14:textId="77777777" w:rsidR="00327FD3" w:rsidRPr="00327FD3" w:rsidRDefault="00327FD3" w:rsidP="00327FD3">
      <w:pPr>
        <w:spacing w:after="160" w:line="259" w:lineRule="auto"/>
        <w:jc w:val="left"/>
        <w:rPr>
          <w:rFonts w:eastAsia="Calibri" w:cs="Times New Roman"/>
          <w:b/>
          <w:color w:val="auto"/>
          <w:szCs w:val="24"/>
          <w:u w:val="single"/>
          <w:lang w:val="en-US"/>
        </w:rPr>
      </w:pPr>
      <w:r w:rsidRPr="00327FD3">
        <w:rPr>
          <w:rFonts w:eastAsia="Calibri" w:cs="Times New Roman"/>
          <w:b/>
          <w:color w:val="auto"/>
          <w:szCs w:val="24"/>
          <w:u w:val="single"/>
          <w:lang w:val="en-US"/>
        </w:rPr>
        <w:lastRenderedPageBreak/>
        <w:t>SUPPLEMENTARY REFERENCES:</w:t>
      </w:r>
    </w:p>
    <w:p w14:paraId="244148B9" w14:textId="34A956F0" w:rsidR="00327FD3" w:rsidRPr="00327FD3" w:rsidRDefault="00327FD3" w:rsidP="00327FD3">
      <w:pPr>
        <w:spacing w:after="160" w:line="259" w:lineRule="auto"/>
        <w:jc w:val="left"/>
        <w:rPr>
          <w:rFonts w:eastAsia="Calibri" w:cs="Times New Roman"/>
          <w:b/>
          <w:color w:val="auto"/>
          <w:szCs w:val="24"/>
          <w:lang w:val="en-US"/>
        </w:rPr>
      </w:pPr>
      <w:r w:rsidRPr="00327FD3">
        <w:rPr>
          <w:rFonts w:eastAsia="Calibri" w:cs="Times New Roman"/>
          <w:b/>
          <w:color w:val="auto"/>
          <w:szCs w:val="24"/>
          <w:lang w:val="en-US"/>
        </w:rPr>
        <w:t xml:space="preserve">1 </w:t>
      </w:r>
      <w:r w:rsidRPr="00327FD3">
        <w:rPr>
          <w:rFonts w:eastAsia="Calibri" w:cs="Times New Roman"/>
          <w:color w:val="auto"/>
          <w:szCs w:val="24"/>
          <w:lang w:val="en-US"/>
        </w:rPr>
        <w:t xml:space="preserve">Liu Y, </w:t>
      </w:r>
      <w:proofErr w:type="spellStart"/>
      <w:r w:rsidRPr="00327FD3">
        <w:rPr>
          <w:rFonts w:eastAsia="Calibri" w:cs="Times New Roman"/>
          <w:color w:val="auto"/>
          <w:szCs w:val="24"/>
          <w:lang w:val="en-US"/>
        </w:rPr>
        <w:t>Aryee</w:t>
      </w:r>
      <w:proofErr w:type="spellEnd"/>
      <w:r w:rsidRPr="00327FD3">
        <w:rPr>
          <w:rFonts w:eastAsia="Calibri" w:cs="Times New Roman"/>
          <w:color w:val="auto"/>
          <w:szCs w:val="24"/>
          <w:lang w:val="en-US"/>
        </w:rPr>
        <w:t xml:space="preserve"> MJ, </w:t>
      </w:r>
      <w:proofErr w:type="spellStart"/>
      <w:r w:rsidRPr="00327FD3">
        <w:rPr>
          <w:rFonts w:eastAsia="Calibri" w:cs="Times New Roman"/>
          <w:color w:val="auto"/>
          <w:szCs w:val="24"/>
          <w:lang w:val="en-US"/>
        </w:rPr>
        <w:t>Padyukov</w:t>
      </w:r>
      <w:proofErr w:type="spellEnd"/>
      <w:r w:rsidRPr="00327FD3">
        <w:rPr>
          <w:rFonts w:eastAsia="Calibri" w:cs="Times New Roman"/>
          <w:color w:val="auto"/>
          <w:szCs w:val="24"/>
          <w:lang w:val="en-US"/>
        </w:rPr>
        <w:t xml:space="preserve"> L, et al. Epigenome-wide association data implicate DNA methylation as an intermediary of genetic risk in rheumatoid arthritis. </w:t>
      </w:r>
      <w:proofErr w:type="spellStart"/>
      <w:r w:rsidRPr="002564A4">
        <w:rPr>
          <w:rFonts w:eastAsia="Calibri" w:cs="Times New Roman"/>
          <w:i/>
          <w:iCs/>
          <w:color w:val="auto"/>
          <w:szCs w:val="24"/>
          <w:lang w:val="en-US"/>
        </w:rPr>
        <w:t>NatBiotechnol</w:t>
      </w:r>
      <w:proofErr w:type="spellEnd"/>
      <w:r w:rsidRPr="002564A4">
        <w:rPr>
          <w:rFonts w:eastAsia="Calibri" w:cs="Times New Roman"/>
          <w:i/>
          <w:iCs/>
          <w:color w:val="auto"/>
          <w:szCs w:val="24"/>
          <w:lang w:val="en-US"/>
        </w:rPr>
        <w:t>.</w:t>
      </w:r>
      <w:r w:rsidRPr="00327FD3">
        <w:rPr>
          <w:rFonts w:eastAsia="Calibri" w:cs="Times New Roman"/>
          <w:color w:val="auto"/>
          <w:szCs w:val="24"/>
          <w:lang w:val="en-US"/>
        </w:rPr>
        <w:t xml:space="preserve"> 2013 ; 31: 142-147.</w:t>
      </w:r>
    </w:p>
    <w:p w14:paraId="778F9FB2" w14:textId="3F4E5EBB" w:rsidR="00327FD3" w:rsidRPr="00327FD3" w:rsidRDefault="00327FD3" w:rsidP="00327FD3">
      <w:pPr>
        <w:spacing w:after="160" w:line="259" w:lineRule="auto"/>
        <w:jc w:val="left"/>
        <w:rPr>
          <w:rFonts w:eastAsia="Calibri" w:cs="Times New Roman"/>
          <w:b/>
          <w:color w:val="auto"/>
          <w:szCs w:val="24"/>
          <w:lang w:val="en-US"/>
        </w:rPr>
      </w:pPr>
      <w:r w:rsidRPr="00327FD3">
        <w:rPr>
          <w:rFonts w:eastAsia="Calibri" w:cs="Times New Roman"/>
          <w:b/>
          <w:color w:val="auto"/>
          <w:szCs w:val="24"/>
          <w:lang w:val="en-US"/>
        </w:rPr>
        <w:t xml:space="preserve">2 </w:t>
      </w:r>
      <w:r w:rsidRPr="00327FD3">
        <w:rPr>
          <w:rFonts w:eastAsia="Calibri" w:cs="Times New Roman"/>
          <w:color w:val="auto"/>
          <w:szCs w:val="24"/>
          <w:lang w:val="en-US"/>
        </w:rPr>
        <w:t xml:space="preserve">Shao X, Hudson M, </w:t>
      </w:r>
      <w:proofErr w:type="spellStart"/>
      <w:r w:rsidRPr="00327FD3">
        <w:rPr>
          <w:rFonts w:eastAsia="Calibri" w:cs="Times New Roman"/>
          <w:color w:val="auto"/>
          <w:szCs w:val="24"/>
          <w:lang w:val="en-US"/>
        </w:rPr>
        <w:t>Colmegna</w:t>
      </w:r>
      <w:proofErr w:type="spellEnd"/>
      <w:r w:rsidRPr="00327FD3">
        <w:rPr>
          <w:rFonts w:eastAsia="Calibri" w:cs="Times New Roman"/>
          <w:color w:val="auto"/>
          <w:szCs w:val="24"/>
          <w:lang w:val="en-US"/>
        </w:rPr>
        <w:t xml:space="preserve"> I, et al. Rheumatoid arthritis-relevant DNA methylation changes identified in ACPA-positive asymptomatic individuals using methylome capture sequencing. </w:t>
      </w:r>
      <w:r w:rsidRPr="00327FD3">
        <w:rPr>
          <w:rFonts w:eastAsia="Calibri" w:cs="Times New Roman"/>
          <w:i/>
          <w:iCs/>
          <w:color w:val="auto"/>
          <w:szCs w:val="24"/>
          <w:lang w:val="en-US"/>
        </w:rPr>
        <w:t>Clin Epigenetics</w:t>
      </w:r>
      <w:r w:rsidRPr="00327FD3">
        <w:rPr>
          <w:rFonts w:eastAsia="Calibri" w:cs="Times New Roman"/>
          <w:color w:val="auto"/>
          <w:szCs w:val="24"/>
          <w:lang w:val="en-US"/>
        </w:rPr>
        <w:t>. 2019;11(1):110.</w:t>
      </w:r>
    </w:p>
    <w:p w14:paraId="62554B47" w14:textId="3F19E048" w:rsidR="00327FD3" w:rsidRDefault="002564A4" w:rsidP="00327FD3">
      <w:pPr>
        <w:spacing w:after="160" w:line="259" w:lineRule="auto"/>
        <w:jc w:val="left"/>
        <w:rPr>
          <w:rFonts w:eastAsia="Calibri" w:cs="Times New Roman"/>
          <w:bCs/>
          <w:color w:val="auto"/>
          <w:szCs w:val="24"/>
          <w:lang w:val="en-US"/>
        </w:rPr>
      </w:pPr>
      <w:r>
        <w:rPr>
          <w:rFonts w:eastAsia="Calibri" w:cs="Times New Roman"/>
          <w:b/>
          <w:color w:val="auto"/>
          <w:szCs w:val="24"/>
          <w:lang w:val="en-US"/>
        </w:rPr>
        <w:t>3</w:t>
      </w:r>
      <w:r>
        <w:rPr>
          <w:rFonts w:eastAsia="Calibri" w:cs="Times New Roman"/>
          <w:bCs/>
          <w:color w:val="auto"/>
          <w:szCs w:val="24"/>
          <w:lang w:val="en-US"/>
        </w:rPr>
        <w:t xml:space="preserve"> </w:t>
      </w:r>
      <w:proofErr w:type="spellStart"/>
      <w:r w:rsidRPr="002564A4">
        <w:rPr>
          <w:rFonts w:eastAsia="Calibri" w:cs="Times New Roman"/>
          <w:bCs/>
          <w:color w:val="auto"/>
          <w:szCs w:val="24"/>
          <w:lang w:val="en-US"/>
        </w:rPr>
        <w:t>Davidović</w:t>
      </w:r>
      <w:proofErr w:type="spellEnd"/>
      <w:r w:rsidRPr="002564A4">
        <w:rPr>
          <w:rFonts w:eastAsia="Calibri" w:cs="Times New Roman"/>
          <w:bCs/>
          <w:color w:val="auto"/>
          <w:szCs w:val="24"/>
          <w:lang w:val="en-US"/>
        </w:rPr>
        <w:t xml:space="preserve">, R.S.; </w:t>
      </w:r>
      <w:proofErr w:type="spellStart"/>
      <w:r w:rsidRPr="002564A4">
        <w:rPr>
          <w:rFonts w:eastAsia="Calibri" w:cs="Times New Roman"/>
          <w:bCs/>
          <w:color w:val="auto"/>
          <w:szCs w:val="24"/>
          <w:lang w:val="en-US"/>
        </w:rPr>
        <w:t>Božović</w:t>
      </w:r>
      <w:proofErr w:type="spellEnd"/>
      <w:r w:rsidRPr="002564A4">
        <w:rPr>
          <w:rFonts w:eastAsia="Calibri" w:cs="Times New Roman"/>
          <w:bCs/>
          <w:color w:val="auto"/>
          <w:szCs w:val="24"/>
          <w:lang w:val="en-US"/>
        </w:rPr>
        <w:t xml:space="preserve">, A.M.; </w:t>
      </w:r>
      <w:proofErr w:type="spellStart"/>
      <w:r w:rsidRPr="002564A4">
        <w:rPr>
          <w:rFonts w:eastAsia="Calibri" w:cs="Times New Roman"/>
          <w:bCs/>
          <w:color w:val="auto"/>
          <w:szCs w:val="24"/>
          <w:lang w:val="en-US"/>
        </w:rPr>
        <w:t>Mandušić</w:t>
      </w:r>
      <w:proofErr w:type="spellEnd"/>
      <w:r w:rsidRPr="002564A4">
        <w:rPr>
          <w:rFonts w:eastAsia="Calibri" w:cs="Times New Roman"/>
          <w:bCs/>
          <w:color w:val="auto"/>
          <w:szCs w:val="24"/>
          <w:lang w:val="en-US"/>
        </w:rPr>
        <w:t xml:space="preserve">, V.L.; </w:t>
      </w:r>
      <w:proofErr w:type="spellStart"/>
      <w:r w:rsidRPr="002564A4">
        <w:rPr>
          <w:rFonts w:eastAsia="Calibri" w:cs="Times New Roman"/>
          <w:bCs/>
          <w:color w:val="auto"/>
          <w:szCs w:val="24"/>
          <w:lang w:val="en-US"/>
        </w:rPr>
        <w:t>Krajnović</w:t>
      </w:r>
      <w:proofErr w:type="spellEnd"/>
      <w:r w:rsidRPr="002564A4">
        <w:rPr>
          <w:rFonts w:eastAsia="Calibri" w:cs="Times New Roman"/>
          <w:bCs/>
          <w:color w:val="auto"/>
          <w:szCs w:val="24"/>
          <w:lang w:val="en-US"/>
        </w:rPr>
        <w:t xml:space="preserve">, M.M. Methylation-specific PCR: four steps in primer design. </w:t>
      </w:r>
      <w:r w:rsidRPr="002564A4">
        <w:rPr>
          <w:rFonts w:eastAsia="Calibri" w:cs="Times New Roman"/>
          <w:bCs/>
          <w:i/>
          <w:color w:val="auto"/>
          <w:szCs w:val="24"/>
          <w:lang w:val="en-US"/>
        </w:rPr>
        <w:t xml:space="preserve">Cent. Eur. J. Biol. </w:t>
      </w:r>
      <w:r w:rsidRPr="002564A4">
        <w:rPr>
          <w:rFonts w:eastAsia="Calibri" w:cs="Times New Roman"/>
          <w:bCs/>
          <w:color w:val="auto"/>
          <w:szCs w:val="24"/>
          <w:lang w:val="en-US"/>
        </w:rPr>
        <w:t xml:space="preserve">2014, </w:t>
      </w:r>
      <w:r w:rsidRPr="002564A4">
        <w:rPr>
          <w:rFonts w:eastAsia="Calibri" w:cs="Times New Roman"/>
          <w:bCs/>
          <w:i/>
          <w:color w:val="auto"/>
          <w:szCs w:val="24"/>
          <w:lang w:val="en-US"/>
        </w:rPr>
        <w:t>9</w:t>
      </w:r>
      <w:r w:rsidRPr="002564A4">
        <w:rPr>
          <w:rFonts w:eastAsia="Calibri" w:cs="Times New Roman"/>
          <w:bCs/>
          <w:color w:val="auto"/>
          <w:szCs w:val="24"/>
          <w:lang w:val="en-US"/>
        </w:rPr>
        <w:t>, 1127-1139.</w:t>
      </w:r>
    </w:p>
    <w:p w14:paraId="5EBE0844" w14:textId="316E1728" w:rsidR="002564A4" w:rsidRPr="002564A4" w:rsidRDefault="002564A4" w:rsidP="00327FD3">
      <w:pPr>
        <w:spacing w:after="160" w:line="259" w:lineRule="auto"/>
        <w:jc w:val="left"/>
        <w:rPr>
          <w:rFonts w:eastAsia="Calibri" w:cs="Times New Roman"/>
          <w:bCs/>
          <w:color w:val="auto"/>
          <w:szCs w:val="24"/>
          <w:lang w:val="en-US"/>
        </w:rPr>
      </w:pPr>
      <w:r w:rsidRPr="002564A4">
        <w:rPr>
          <w:rFonts w:eastAsia="Calibri" w:cs="Times New Roman"/>
          <w:b/>
          <w:color w:val="auto"/>
          <w:szCs w:val="24"/>
          <w:lang w:val="en-US"/>
        </w:rPr>
        <w:t>4</w:t>
      </w:r>
      <w:r>
        <w:rPr>
          <w:rFonts w:eastAsia="Calibri" w:cs="Times New Roman"/>
          <w:bCs/>
          <w:color w:val="auto"/>
          <w:szCs w:val="24"/>
          <w:lang w:val="en-US"/>
        </w:rPr>
        <w:t xml:space="preserve"> </w:t>
      </w:r>
      <w:proofErr w:type="spellStart"/>
      <w:r w:rsidRPr="002564A4">
        <w:rPr>
          <w:rFonts w:eastAsia="Calibri" w:cs="Times New Roman"/>
          <w:bCs/>
          <w:color w:val="auto"/>
          <w:szCs w:val="24"/>
          <w:lang w:val="en-US"/>
        </w:rPr>
        <w:t>Dreos</w:t>
      </w:r>
      <w:proofErr w:type="spellEnd"/>
      <w:r w:rsidRPr="002564A4">
        <w:rPr>
          <w:rFonts w:eastAsia="Calibri" w:cs="Times New Roman"/>
          <w:bCs/>
          <w:color w:val="auto"/>
          <w:szCs w:val="24"/>
          <w:lang w:val="en-US"/>
        </w:rPr>
        <w:t xml:space="preserve">, R.; </w:t>
      </w:r>
      <w:proofErr w:type="spellStart"/>
      <w:r w:rsidRPr="002564A4">
        <w:rPr>
          <w:rFonts w:eastAsia="Calibri" w:cs="Times New Roman"/>
          <w:bCs/>
          <w:color w:val="auto"/>
          <w:szCs w:val="24"/>
          <w:lang w:val="en-US"/>
        </w:rPr>
        <w:t>Ambrosini</w:t>
      </w:r>
      <w:proofErr w:type="spellEnd"/>
      <w:r w:rsidRPr="002564A4">
        <w:rPr>
          <w:rFonts w:eastAsia="Calibri" w:cs="Times New Roman"/>
          <w:bCs/>
          <w:color w:val="auto"/>
          <w:szCs w:val="24"/>
          <w:lang w:val="en-US"/>
        </w:rPr>
        <w:t xml:space="preserve">, G.; </w:t>
      </w:r>
      <w:proofErr w:type="spellStart"/>
      <w:r w:rsidRPr="002564A4">
        <w:rPr>
          <w:rFonts w:eastAsia="Calibri" w:cs="Times New Roman"/>
          <w:bCs/>
          <w:color w:val="auto"/>
          <w:szCs w:val="24"/>
          <w:lang w:val="en-US"/>
        </w:rPr>
        <w:t>Périer</w:t>
      </w:r>
      <w:proofErr w:type="spellEnd"/>
      <w:r w:rsidRPr="002564A4">
        <w:rPr>
          <w:rFonts w:eastAsia="Calibri" w:cs="Times New Roman"/>
          <w:bCs/>
          <w:color w:val="auto"/>
          <w:szCs w:val="24"/>
          <w:lang w:val="en-US"/>
        </w:rPr>
        <w:t xml:space="preserve">, R.C.; Bucher, P. The Eukaryotic Promoter Database: expansion of </w:t>
      </w:r>
      <w:proofErr w:type="spellStart"/>
      <w:r w:rsidRPr="002564A4">
        <w:rPr>
          <w:rFonts w:eastAsia="Calibri" w:cs="Times New Roman"/>
          <w:bCs/>
          <w:color w:val="auto"/>
          <w:szCs w:val="24"/>
          <w:lang w:val="en-US"/>
        </w:rPr>
        <w:t>EPDnew</w:t>
      </w:r>
      <w:proofErr w:type="spellEnd"/>
      <w:r w:rsidRPr="002564A4">
        <w:rPr>
          <w:rFonts w:eastAsia="Calibri" w:cs="Times New Roman"/>
          <w:bCs/>
          <w:color w:val="auto"/>
          <w:szCs w:val="24"/>
          <w:lang w:val="en-US"/>
        </w:rPr>
        <w:t xml:space="preserve"> and new promoter analysis tools. </w:t>
      </w:r>
      <w:r w:rsidRPr="002564A4">
        <w:rPr>
          <w:rFonts w:eastAsia="Calibri" w:cs="Times New Roman"/>
          <w:bCs/>
          <w:i/>
          <w:color w:val="auto"/>
          <w:szCs w:val="24"/>
          <w:lang w:val="en-US"/>
        </w:rPr>
        <w:t xml:space="preserve">Nucleic Acids Res. </w:t>
      </w:r>
      <w:r w:rsidRPr="002564A4">
        <w:rPr>
          <w:rFonts w:eastAsia="Calibri" w:cs="Times New Roman"/>
          <w:b/>
          <w:bCs/>
          <w:color w:val="auto"/>
          <w:szCs w:val="24"/>
          <w:lang w:val="en-US"/>
        </w:rPr>
        <w:t>2014</w:t>
      </w:r>
      <w:r w:rsidRPr="002564A4">
        <w:rPr>
          <w:rFonts w:eastAsia="Calibri" w:cs="Times New Roman"/>
          <w:bCs/>
          <w:color w:val="auto"/>
          <w:szCs w:val="24"/>
          <w:lang w:val="en-US"/>
        </w:rPr>
        <w:t xml:space="preserve">, </w:t>
      </w:r>
      <w:r w:rsidRPr="002564A4">
        <w:rPr>
          <w:rFonts w:eastAsia="Calibri" w:cs="Times New Roman"/>
          <w:bCs/>
          <w:i/>
          <w:color w:val="auto"/>
          <w:szCs w:val="24"/>
          <w:lang w:val="en-US"/>
        </w:rPr>
        <w:t>43</w:t>
      </w:r>
      <w:r w:rsidRPr="002564A4">
        <w:rPr>
          <w:rFonts w:eastAsia="Calibri" w:cs="Times New Roman"/>
          <w:bCs/>
          <w:color w:val="auto"/>
          <w:szCs w:val="24"/>
          <w:lang w:val="en-US"/>
        </w:rPr>
        <w:t>, D92-D96.</w:t>
      </w:r>
    </w:p>
    <w:p w14:paraId="02BBC61B" w14:textId="4AC1862F" w:rsidR="002564A4" w:rsidRDefault="002564A4" w:rsidP="002564A4">
      <w:pPr>
        <w:spacing w:after="160" w:line="259" w:lineRule="auto"/>
        <w:jc w:val="left"/>
        <w:rPr>
          <w:rFonts w:eastAsia="Calibri" w:cs="Times New Roman"/>
          <w:color w:val="auto"/>
          <w:szCs w:val="24"/>
          <w:lang w:val="en-US"/>
        </w:rPr>
      </w:pPr>
      <w:r>
        <w:rPr>
          <w:rFonts w:eastAsia="Calibri" w:cs="Times New Roman"/>
          <w:b/>
          <w:color w:val="auto"/>
          <w:szCs w:val="24"/>
          <w:lang w:val="en-US"/>
        </w:rPr>
        <w:t>5</w:t>
      </w:r>
      <w:r w:rsidRPr="00327FD3">
        <w:rPr>
          <w:rFonts w:eastAsia="Calibri" w:cs="Times New Roman"/>
          <w:b/>
          <w:color w:val="auto"/>
          <w:szCs w:val="24"/>
          <w:lang w:val="en-US"/>
        </w:rPr>
        <w:t xml:space="preserve"> </w:t>
      </w:r>
      <w:r w:rsidRPr="00327FD3">
        <w:rPr>
          <w:rFonts w:eastAsia="Calibri" w:cs="Times New Roman"/>
          <w:color w:val="auto"/>
          <w:szCs w:val="24"/>
          <w:lang w:val="en-US"/>
        </w:rPr>
        <w:t xml:space="preserve">Li LC, Dahiya R. </w:t>
      </w:r>
      <w:proofErr w:type="spellStart"/>
      <w:r w:rsidRPr="00327FD3">
        <w:rPr>
          <w:rFonts w:eastAsia="Calibri" w:cs="Times New Roman"/>
          <w:color w:val="auto"/>
          <w:szCs w:val="24"/>
          <w:lang w:val="en-US"/>
        </w:rPr>
        <w:t>MethPrimer</w:t>
      </w:r>
      <w:proofErr w:type="spellEnd"/>
      <w:r w:rsidRPr="00327FD3">
        <w:rPr>
          <w:rFonts w:eastAsia="Calibri" w:cs="Times New Roman"/>
          <w:color w:val="auto"/>
          <w:szCs w:val="24"/>
          <w:lang w:val="en-US"/>
        </w:rPr>
        <w:t xml:space="preserve">: designing primers for methylation PCRs. </w:t>
      </w:r>
      <w:r w:rsidRPr="002564A4">
        <w:rPr>
          <w:rFonts w:eastAsia="Calibri" w:cs="Times New Roman"/>
          <w:i/>
          <w:iCs/>
          <w:color w:val="auto"/>
          <w:szCs w:val="24"/>
          <w:lang w:val="en-US"/>
        </w:rPr>
        <w:t>Bioinformatics.</w:t>
      </w:r>
      <w:r w:rsidRPr="00327FD3">
        <w:rPr>
          <w:rFonts w:eastAsia="Calibri" w:cs="Times New Roman"/>
          <w:color w:val="auto"/>
          <w:szCs w:val="24"/>
          <w:lang w:val="en-US"/>
        </w:rPr>
        <w:t xml:space="preserve"> 2002;18:1427-1431.</w:t>
      </w:r>
    </w:p>
    <w:p w14:paraId="44E643EB" w14:textId="77777777" w:rsidR="00766030" w:rsidRPr="002564A4" w:rsidRDefault="00766030">
      <w:pPr>
        <w:rPr>
          <w:lang w:val="en-US"/>
        </w:rPr>
      </w:pPr>
    </w:p>
    <w:sectPr w:rsidR="00766030" w:rsidRPr="002564A4" w:rsidSect="00D91123">
      <w:pgSz w:w="11906" w:h="16838"/>
      <w:pgMar w:top="1417" w:right="1417" w:bottom="1417" w:left="1417" w:header="709" w:footer="709"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123DE2"/>
    <w:multiLevelType w:val="hybridMultilevel"/>
    <w:tmpl w:val="DC5417CA"/>
    <w:lvl w:ilvl="0" w:tplc="EAC2B0C4">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FD3"/>
    <w:rsid w:val="002564A4"/>
    <w:rsid w:val="00327FD3"/>
    <w:rsid w:val="00766030"/>
    <w:rsid w:val="009A37CD"/>
    <w:rsid w:val="00EB4C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7F4A7"/>
  <w15:chartTrackingRefBased/>
  <w15:docId w15:val="{5D2BA003-9964-4816-B43D-DB73D6F10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37CD"/>
    <w:pPr>
      <w:spacing w:line="480" w:lineRule="auto"/>
      <w:jc w:val="both"/>
    </w:pPr>
    <w:rPr>
      <w:rFonts w:ascii="Times New Roman" w:hAnsi="Times New Roman"/>
      <w:color w:val="000000" w:themeColor="text1"/>
      <w:sz w:val="24"/>
    </w:rPr>
  </w:style>
  <w:style w:type="paragraph" w:styleId="Nagwek1">
    <w:name w:val="heading 1"/>
    <w:basedOn w:val="Normalny"/>
    <w:next w:val="Normalny"/>
    <w:link w:val="Nagwek1Znak"/>
    <w:uiPriority w:val="9"/>
    <w:qFormat/>
    <w:rsid w:val="009A37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unhideWhenUsed/>
    <w:qFormat/>
    <w:rsid w:val="009A37CD"/>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A37CD"/>
    <w:rPr>
      <w:rFonts w:asciiTheme="majorHAnsi" w:eastAsiaTheme="majorEastAsia" w:hAnsiTheme="majorHAnsi" w:cstheme="majorBidi"/>
      <w:color w:val="365F91" w:themeColor="accent1" w:themeShade="BF"/>
      <w:sz w:val="32"/>
      <w:szCs w:val="32"/>
    </w:rPr>
  </w:style>
  <w:style w:type="character" w:customStyle="1" w:styleId="Nagwek3Znak">
    <w:name w:val="Nagłówek 3 Znak"/>
    <w:basedOn w:val="Domylnaczcionkaakapitu"/>
    <w:link w:val="Nagwek3"/>
    <w:uiPriority w:val="9"/>
    <w:rsid w:val="009A37CD"/>
    <w:rPr>
      <w:rFonts w:asciiTheme="majorHAnsi" w:eastAsiaTheme="majorEastAsia" w:hAnsiTheme="majorHAnsi" w:cstheme="majorBidi"/>
      <w:color w:val="243F60" w:themeColor="accent1" w:themeShade="7F"/>
      <w:sz w:val="24"/>
      <w:szCs w:val="24"/>
    </w:rPr>
  </w:style>
  <w:style w:type="paragraph" w:styleId="Podtytu">
    <w:name w:val="Subtitle"/>
    <w:basedOn w:val="Normalny"/>
    <w:next w:val="Normalny"/>
    <w:link w:val="PodtytuZnak"/>
    <w:uiPriority w:val="11"/>
    <w:qFormat/>
    <w:rsid w:val="009A37CD"/>
    <w:pPr>
      <w:numPr>
        <w:ilvl w:val="1"/>
      </w:numPr>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9A37CD"/>
    <w:rPr>
      <w:rFonts w:asciiTheme="majorHAnsi" w:eastAsiaTheme="majorEastAsia" w:hAnsiTheme="majorHAnsi" w:cstheme="majorBidi"/>
      <w:i/>
      <w:iCs/>
      <w:color w:val="4F81BD" w:themeColor="accent1"/>
      <w:spacing w:val="15"/>
      <w:sz w:val="24"/>
      <w:szCs w:val="24"/>
    </w:rPr>
  </w:style>
  <w:style w:type="character" w:styleId="Uwydatnienie">
    <w:name w:val="Emphasis"/>
    <w:basedOn w:val="Domylnaczcionkaakapitu"/>
    <w:uiPriority w:val="20"/>
    <w:qFormat/>
    <w:rsid w:val="009A37CD"/>
    <w:rPr>
      <w:i/>
      <w:iCs/>
    </w:rPr>
  </w:style>
  <w:style w:type="paragraph" w:styleId="Akapitzlist">
    <w:name w:val="List Paragraph"/>
    <w:basedOn w:val="Normalny"/>
    <w:uiPriority w:val="34"/>
    <w:qFormat/>
    <w:rsid w:val="009A37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719</Words>
  <Characters>4315</Characters>
  <Application>Microsoft Office Word</Application>
  <DocSecurity>0</DocSecurity>
  <Lines>35</Lines>
  <Paragraphs>10</Paragraphs>
  <ScaleCrop>false</ScaleCrop>
  <Company/>
  <LinksUpToDate>false</LinksUpToDate>
  <CharactersWithSpaces>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Kolarz</dc:creator>
  <cp:keywords/>
  <dc:description/>
  <cp:lastModifiedBy>Bogdan Kolarz</cp:lastModifiedBy>
  <cp:revision>2</cp:revision>
  <dcterms:created xsi:type="dcterms:W3CDTF">2020-06-09T19:25:00Z</dcterms:created>
  <dcterms:modified xsi:type="dcterms:W3CDTF">2020-06-09T21:04:00Z</dcterms:modified>
</cp:coreProperties>
</file>