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7F3B" w:rsidRPr="00881506" w:rsidRDefault="008A7F3B" w:rsidP="008A7F3B">
      <w:pPr>
        <w:spacing w:after="0"/>
        <w:rPr>
          <w:rFonts w:ascii="Palatino Linotype" w:hAnsi="Palatino Linotype"/>
          <w:sz w:val="20"/>
          <w:szCs w:val="20"/>
          <w:lang w:val="en-GB"/>
        </w:rPr>
      </w:pPr>
    </w:p>
    <w:tbl>
      <w:tblPr>
        <w:tblStyle w:val="Tabelraster"/>
        <w:tblW w:w="48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20"/>
        <w:gridCol w:w="1268"/>
        <w:gridCol w:w="806"/>
        <w:gridCol w:w="1084"/>
      </w:tblGrid>
      <w:tr w:rsidR="00EC2532" w:rsidRPr="00881506" w:rsidTr="00881506">
        <w:trPr>
          <w:trHeight w:val="413"/>
        </w:trPr>
        <w:tc>
          <w:tcPr>
            <w:tcW w:w="4878" w:type="dxa"/>
            <w:gridSpan w:val="4"/>
            <w:tcBorders>
              <w:top w:val="single" w:sz="18" w:space="0" w:color="D9D9D9" w:themeColor="background1" w:themeShade="D9"/>
              <w:left w:val="single" w:sz="18" w:space="0" w:color="D9D9D9" w:themeColor="background1" w:themeShade="D9"/>
              <w:bottom w:val="single" w:sz="4" w:space="0" w:color="auto"/>
              <w:right w:val="single" w:sz="18" w:space="0" w:color="D9D9D9" w:themeColor="background1" w:themeShade="D9"/>
            </w:tcBorders>
            <w:hideMark/>
          </w:tcPr>
          <w:p w:rsidR="00EC2532" w:rsidRPr="004658D5" w:rsidRDefault="00EC2532" w:rsidP="004658D5">
            <w:pPr>
              <w:spacing w:after="0"/>
              <w:rPr>
                <w:rFonts w:ascii="Palatino Linotype" w:hAnsi="Palatino Linotype"/>
                <w:b/>
                <w:sz w:val="18"/>
                <w:szCs w:val="18"/>
                <w:lang w:val="en-GB"/>
              </w:rPr>
            </w:pPr>
            <w:r w:rsidRPr="00881506">
              <w:rPr>
                <w:rFonts w:ascii="Palatino Linotype" w:hAnsi="Palatino Linotype"/>
                <w:b/>
                <w:sz w:val="18"/>
                <w:szCs w:val="18"/>
                <w:lang w:val="en-GB"/>
              </w:rPr>
              <w:t xml:space="preserve">Table </w:t>
            </w:r>
            <w:r w:rsidR="000C1C19" w:rsidRPr="00881506">
              <w:rPr>
                <w:rFonts w:ascii="Palatino Linotype" w:hAnsi="Palatino Linotype"/>
                <w:b/>
                <w:sz w:val="18"/>
                <w:szCs w:val="18"/>
                <w:lang w:val="en-GB"/>
              </w:rPr>
              <w:t>S</w:t>
            </w:r>
            <w:r w:rsidR="00437794" w:rsidRPr="00881506">
              <w:rPr>
                <w:rFonts w:ascii="Palatino Linotype" w:hAnsi="Palatino Linotype"/>
                <w:b/>
                <w:sz w:val="18"/>
                <w:szCs w:val="18"/>
                <w:lang w:val="en-GB"/>
              </w:rPr>
              <w:t>1</w:t>
            </w:r>
            <w:r w:rsidRPr="00881506">
              <w:rPr>
                <w:rFonts w:ascii="Palatino Linotype" w:hAnsi="Palatino Linotype"/>
                <w:b/>
                <w:sz w:val="18"/>
                <w:szCs w:val="18"/>
                <w:lang w:val="en-GB"/>
              </w:rPr>
              <w:t xml:space="preserve">. </w:t>
            </w:r>
            <w:r w:rsidRPr="008B702C">
              <w:rPr>
                <w:rFonts w:ascii="Palatino Linotype" w:hAnsi="Palatino Linotype"/>
                <w:sz w:val="18"/>
                <w:szCs w:val="18"/>
                <w:lang w:val="en-GB"/>
              </w:rPr>
              <w:t xml:space="preserve">A comparison between </w:t>
            </w:r>
            <w:r w:rsidR="004D24D1">
              <w:rPr>
                <w:rFonts w:ascii="Palatino Linotype" w:hAnsi="Palatino Linotype"/>
                <w:sz w:val="18"/>
                <w:szCs w:val="18"/>
                <w:lang w:val="en-GB"/>
              </w:rPr>
              <w:t xml:space="preserve">different </w:t>
            </w:r>
            <w:r w:rsidRPr="008B702C">
              <w:rPr>
                <w:rFonts w:ascii="Palatino Linotype" w:hAnsi="Palatino Linotype"/>
                <w:sz w:val="18"/>
                <w:szCs w:val="18"/>
                <w:lang w:val="en-GB"/>
              </w:rPr>
              <w:t>scoring systems applied in included studies</w:t>
            </w:r>
            <w:r w:rsidR="004658D5" w:rsidRPr="008B702C">
              <w:rPr>
                <w:rFonts w:ascii="Palatino Linotype" w:hAnsi="Palatino Linotype"/>
                <w:color w:val="FFFFFF" w:themeColor="background1"/>
                <w:sz w:val="18"/>
                <w:szCs w:val="18"/>
                <w:lang w:val="en-GB"/>
              </w:rPr>
              <w:fldChar w:fldCharType="begin"/>
            </w:r>
            <w:r w:rsidR="004658D5" w:rsidRPr="008B702C">
              <w:rPr>
                <w:rFonts w:ascii="Palatino Linotype" w:hAnsi="Palatino Linotype"/>
                <w:color w:val="FFFFFF" w:themeColor="background1"/>
                <w:sz w:val="18"/>
                <w:szCs w:val="18"/>
                <w:lang w:val="en-GB"/>
              </w:rPr>
              <w:instrText xml:space="preserve"> ADDIN ZOTERO_ITEM CSL_CITATION {"citationID":"GadVYKwl","properties":{"formattedCitation":"\\super 1\\nosupersub{}","plainCitation":"1","noteIndex":0},"citationItems":[{"id":5820,"uris":["http://zotero.org/users/4905373/items/M5YRKJ8Q"],"uri":["http://zotero.org/users/4905373/items/M5YRKJ8Q"],"itemData":{"id":5820,"type":"article-journal","abstract":"There continues to be controversy about every aspect of management of differentiated thyroid carcinoma. In an age-based risk group previously described, low-risk patients made up 62% of cases and had a death rate of only 1%. Recent reports from the Mayo Clinic have expanded the concept of the low-risk group to include 86% of all cases with a 2% death rate by utilizing several anatomic and pathologic criteria of risk. We offer here another multifactorial system for the identification of low-risk patients who made up 89.4% of all patient seen between 1961 and 1980 and who have a death rate of only 1.8%. The resultant high-risk group constitutes 11% of cases but carries a 46% mortality rate. The risk-group definition is completely clinical and is based on age, presence of distant metastases, and the size and extent of primary cancer. It can be used confidently at the operating table to select conservative surgical procedures in patients with negligible risk of death. Through the succeeding decades analyzed, from 1941 to 1980, the effectiveness of this clinical categorization has increased substantially in separating patients at high and low risk, so that a mortality rate ratio of 26:1 now exists between high- and low-risk groups, respectively.","container-title":"Surgery","ISSN":"0039-6060","issue":"6","journalAbbreviation":"Surgery","language":"eng","note":"PMID: 3194846","page":"947-953","source":"PubMed","title":"An expanded view of risk-group definition in differentiated thyroid carcinoma","volume":"104","author":[{"family":"Cady","given":"B."},{"family":"Rossi","given":"R."}],"issued":{"date-parts":[["1988",12]]}}}],"schema":"https://github.com/citation-style-language/schema/raw/master/csl-citation.json"} </w:instrText>
            </w:r>
            <w:r w:rsidR="004658D5" w:rsidRPr="008B702C">
              <w:rPr>
                <w:rFonts w:ascii="Palatino Linotype" w:hAnsi="Palatino Linotype"/>
                <w:color w:val="FFFFFF" w:themeColor="background1"/>
                <w:sz w:val="18"/>
                <w:szCs w:val="18"/>
                <w:lang w:val="en-GB"/>
              </w:rPr>
              <w:fldChar w:fldCharType="separate"/>
            </w:r>
            <w:r w:rsidR="00CD29DB" w:rsidRPr="008B702C">
              <w:rPr>
                <w:rFonts w:ascii="Palatino Linotype" w:hAnsi="Palatino Linotype" w:cs="Times New Roman"/>
                <w:color w:val="FFFFFF" w:themeColor="background1"/>
                <w:sz w:val="18"/>
                <w:szCs w:val="24"/>
                <w:vertAlign w:val="superscript"/>
              </w:rPr>
              <w:t>1</w:t>
            </w:r>
            <w:r w:rsidR="004658D5" w:rsidRPr="008B702C">
              <w:rPr>
                <w:rFonts w:ascii="Palatino Linotype" w:hAnsi="Palatino Linotype"/>
                <w:color w:val="FFFFFF" w:themeColor="background1"/>
                <w:sz w:val="18"/>
                <w:szCs w:val="18"/>
                <w:lang w:val="en-GB"/>
              </w:rPr>
              <w:fldChar w:fldCharType="end"/>
            </w:r>
            <w:r w:rsidR="004658D5" w:rsidRPr="008B702C">
              <w:rPr>
                <w:rFonts w:ascii="Palatino Linotype" w:hAnsi="Palatino Linotype"/>
                <w:sz w:val="18"/>
                <w:szCs w:val="18"/>
                <w:lang w:val="en-GB"/>
              </w:rPr>
              <w:t>[</w:t>
            </w:r>
            <w:r w:rsidR="004D24D1">
              <w:rPr>
                <w:rFonts w:ascii="Palatino Linotype" w:hAnsi="Palatino Linotype"/>
                <w:sz w:val="18"/>
                <w:szCs w:val="18"/>
                <w:lang w:val="en-GB"/>
              </w:rPr>
              <w:t>20</w:t>
            </w:r>
            <w:r w:rsidR="004658D5" w:rsidRPr="008B702C">
              <w:rPr>
                <w:rFonts w:ascii="Palatino Linotype" w:hAnsi="Palatino Linotype"/>
                <w:sz w:val="18"/>
                <w:szCs w:val="18"/>
                <w:lang w:val="en-GB"/>
              </w:rPr>
              <w:t>],</w:t>
            </w:r>
            <w:r w:rsidR="00CD29DB" w:rsidRPr="008B702C">
              <w:rPr>
                <w:rFonts w:ascii="Palatino Linotype" w:hAnsi="Palatino Linotype"/>
                <w:color w:val="FFFFFF" w:themeColor="background1"/>
                <w:sz w:val="18"/>
                <w:szCs w:val="18"/>
                <w:lang w:val="en-GB"/>
              </w:rPr>
              <w:fldChar w:fldCharType="begin"/>
            </w:r>
            <w:r w:rsidR="00CD29DB" w:rsidRPr="008B702C">
              <w:rPr>
                <w:rFonts w:ascii="Palatino Linotype" w:hAnsi="Palatino Linotype"/>
                <w:color w:val="FFFFFF" w:themeColor="background1"/>
                <w:sz w:val="18"/>
                <w:szCs w:val="18"/>
                <w:lang w:val="en-GB"/>
              </w:rPr>
              <w:instrText xml:space="preserve"> ADDIN ZOTERO_ITEM CSL_CITATION {"citationID":"V9XTICrP","properties":{"formattedCitation":"\\super 2\\nosupersub{}","plainCitation":"2","noteIndex":0},"citationItems":[{"id":439,"uris":["http://zotero.org/users/4905373/items/3BQFPY9W"],"uri":["http://zotero.org/users/4905373/items/3BQFPY9W"],"itemData":{"id":439,"type":"article-journal","abstract":"BACKGROUND: Thyroid nodules are a common clinical problem, and differentiated thyroid cancer is becoming increasingly prevalent. Since the American Thyroid Association's (ATA's) guidelines for the management of these disorders were revised in 2009, significant scientific advances have occurred in the field. The aim of these guidelines is to inform clinicians, patients, researchers, and health policy makers on published evidence relating to the diagnosis and management of thyroid nodules and differentiated thyroid cancer.\nMETHODS: The specific clinical questions addressed in these guidelines were based on prior versions of the guidelines, stakeholder input, and input of task force members. Task force panel members were educated on knowledge synthesis methods, including electronic database searching, review and selection of relevant citations, and critical appraisal of selected studies. Published English language articles on adults were eligible for inclusion. The American College of Physicians Guideline Grading System was used for critical appraisal of evidence and grading strength of recommendations for therapeutic interventions. We developed a similarly formatted system to appraise the quality of such studies and resultant recommendations. The guideline panel had complete editorial independence from the ATA. Competing interests of guideline task force members were regularly updated, managed, and communicated to the ATA and task force members.\nRESULTS: The revised guidelines for the management of thyroid nodules include recommendations regarding initial evaluation, clinical and ultrasound criteria for fine-needle aspiration biopsy, interpretation of fine-needle aspiration biopsy results, use of molecular markers, and management of benign thyroid nodules. Recommendations regarding the initial management of thyroid cancer include those relating to screening for thyroid cancer, staging and risk assessment, surgical management, radioiodine remnant ablation and therapy, and thyrotropin suppression therapy using levothyroxine. Recommendations related to long-term management of differentiated thyroid cancer include those related to surveillance for recurrent disease using imaging and serum thyroglobulin, thyroid hormone therapy, management of recurrent and metastatic disease, consideration for clinical trials and targeted therapy, as well as directions for future research.\nCONCLUSIONS: We have developed evidence-based recommendations to inform clinical decision-making in the management of thyroid nodules and differentiated thyroid cancer. They represent, in our opinion, contemporary optimal care for patients with these disorders.","container-title":"Thyroid: Official Journal of the American Thyroid Association","DOI":"10.1089/thy.2015.0020","ISSN":"1557-9077","issue":"1","journalAbbreviation":"Thyroid","language":"eng","note":"PMID: 26462967\nPMCID: PMC4739132","page":"1-133","source":"PubMed","title":"2015 American Thyroid Association Management Guidelines for Adult Patients with Thyroid Nodules and Differentiated Thyroid Cancer: The American Thyroid Association Guidelines Task Force on Thyroid Nodules and Differentiated Thyroid Cancer","title-short":"2015 American Thyroid Association Management Guidelines for Adult Patients with Thyroid Nodules and Differentiated Thyroid Cancer","volume":"26","author":[{"family":"Haugen","given":"Bryan R."},{"family":"Alexander","given":"Erik K."},{"family":"Bible","given":"Keith C."},{"family":"Doherty","given":"Gerard M."},{"family":"Mandel","given":"Susan J."},{"family":"Nikiforov","given":"Yuri E."},{"family":"Pacini","given":"Furio"},{"family":"Randolph","given":"Gregory W."},{"family":"Sawka","given":"Anna M."},{"family":"Schlumberger","given":"Martin"},{"family":"Schuff","given":"Kathryn G."},{"family":"Sherman","given":"Steven I."},{"family":"Sosa","given":"Julie Ann"},{"family":"Steward","given":"David L."},{"family":"Tuttle","given":"R. Michael"},{"family":"Wartofsky","given":"Leonard"}],"issued":{"date-parts":[["2016",1]]}}}],"schema":"https://github.com/citation-style-language/schema/raw/master/csl-citation.json"} </w:instrText>
            </w:r>
            <w:r w:rsidR="00CD29DB" w:rsidRPr="008B702C">
              <w:rPr>
                <w:rFonts w:ascii="Palatino Linotype" w:hAnsi="Palatino Linotype"/>
                <w:color w:val="FFFFFF" w:themeColor="background1"/>
                <w:sz w:val="18"/>
                <w:szCs w:val="18"/>
                <w:lang w:val="en-GB"/>
              </w:rPr>
              <w:fldChar w:fldCharType="separate"/>
            </w:r>
            <w:r w:rsidR="00CD29DB" w:rsidRPr="008B702C">
              <w:rPr>
                <w:rFonts w:ascii="Palatino Linotype" w:hAnsi="Palatino Linotype" w:cs="Times New Roman"/>
                <w:color w:val="FFFFFF" w:themeColor="background1"/>
                <w:sz w:val="18"/>
                <w:szCs w:val="24"/>
                <w:vertAlign w:val="superscript"/>
              </w:rPr>
              <w:t>2</w:t>
            </w:r>
            <w:r w:rsidR="00CD29DB" w:rsidRPr="008B702C">
              <w:rPr>
                <w:rFonts w:ascii="Palatino Linotype" w:hAnsi="Palatino Linotype"/>
                <w:color w:val="FFFFFF" w:themeColor="background1"/>
                <w:sz w:val="18"/>
                <w:szCs w:val="18"/>
                <w:lang w:val="en-GB"/>
              </w:rPr>
              <w:fldChar w:fldCharType="end"/>
            </w:r>
            <w:r w:rsidR="00CD29DB" w:rsidRPr="008B702C">
              <w:rPr>
                <w:rFonts w:ascii="Palatino Linotype" w:hAnsi="Palatino Linotype"/>
                <w:sz w:val="18"/>
                <w:szCs w:val="18"/>
                <w:lang w:val="en-GB"/>
              </w:rPr>
              <w:t>[2</w:t>
            </w:r>
            <w:r w:rsidR="004D24D1">
              <w:rPr>
                <w:rFonts w:ascii="Palatino Linotype" w:hAnsi="Palatino Linotype"/>
                <w:sz w:val="18"/>
                <w:szCs w:val="18"/>
                <w:lang w:val="en-GB"/>
              </w:rPr>
              <w:t>2</w:t>
            </w:r>
            <w:r w:rsidR="00CD29DB" w:rsidRPr="008B702C">
              <w:rPr>
                <w:rFonts w:ascii="Palatino Linotype" w:hAnsi="Palatino Linotype"/>
                <w:sz w:val="18"/>
                <w:szCs w:val="18"/>
                <w:lang w:val="en-GB"/>
              </w:rPr>
              <w:t>],</w:t>
            </w:r>
            <w:r w:rsidR="00CD29DB" w:rsidRPr="008B702C">
              <w:rPr>
                <w:rFonts w:ascii="Palatino Linotype" w:hAnsi="Palatino Linotype"/>
                <w:color w:val="FFFFFF" w:themeColor="background1"/>
                <w:sz w:val="18"/>
                <w:szCs w:val="18"/>
                <w:vertAlign w:val="superscript"/>
                <w:lang w:val="en-GB"/>
              </w:rPr>
              <w:t>8</w:t>
            </w:r>
            <w:r w:rsidR="004658D5" w:rsidRPr="008B702C">
              <w:rPr>
                <w:rFonts w:ascii="Palatino Linotype" w:hAnsi="Palatino Linotype"/>
                <w:sz w:val="18"/>
                <w:szCs w:val="18"/>
                <w:lang w:val="en-GB"/>
              </w:rPr>
              <w:t>[</w:t>
            </w:r>
            <w:r w:rsidR="004D24D1">
              <w:rPr>
                <w:rFonts w:ascii="Palatino Linotype" w:hAnsi="Palatino Linotype"/>
                <w:sz w:val="18"/>
                <w:szCs w:val="18"/>
                <w:lang w:val="en-GB"/>
              </w:rPr>
              <w:t>2</w:t>
            </w:r>
            <w:r w:rsidR="004658D5" w:rsidRPr="008B702C">
              <w:rPr>
                <w:rFonts w:ascii="Palatino Linotype" w:hAnsi="Palatino Linotype"/>
                <w:sz w:val="18"/>
                <w:szCs w:val="18"/>
                <w:lang w:val="en-GB"/>
              </w:rPr>
              <w:t>3]</w:t>
            </w:r>
          </w:p>
        </w:tc>
      </w:tr>
      <w:tr w:rsidR="008A7F3B" w:rsidRPr="00881506" w:rsidTr="00F31574">
        <w:trPr>
          <w:trHeight w:val="413"/>
        </w:trPr>
        <w:tc>
          <w:tcPr>
            <w:tcW w:w="1720" w:type="dxa"/>
            <w:tcBorders>
              <w:left w:val="single" w:sz="18" w:space="0" w:color="D9D9D9" w:themeColor="background1" w:themeShade="D9"/>
              <w:bottom w:val="single" w:sz="4" w:space="0" w:color="auto"/>
            </w:tcBorders>
            <w:hideMark/>
          </w:tcPr>
          <w:p w:rsidR="008A7F3B" w:rsidRPr="00881506" w:rsidRDefault="008A7F3B" w:rsidP="008D3D0F">
            <w:pPr>
              <w:spacing w:after="0"/>
              <w:rPr>
                <w:rFonts w:ascii="Palatino Linotype" w:hAnsi="Palatino Linotype"/>
                <w:sz w:val="18"/>
                <w:szCs w:val="18"/>
                <w:lang w:val="en-US"/>
              </w:rPr>
            </w:pPr>
            <w:r w:rsidRPr="00881506">
              <w:rPr>
                <w:rFonts w:ascii="Palatino Linotype" w:hAnsi="Palatino Linotype"/>
                <w:b/>
                <w:bCs/>
                <w:sz w:val="18"/>
                <w:szCs w:val="18"/>
                <w:lang w:val="en-GB"/>
              </w:rPr>
              <w:t xml:space="preserve">  </w:t>
            </w:r>
          </w:p>
        </w:tc>
        <w:tc>
          <w:tcPr>
            <w:tcW w:w="1268" w:type="dxa"/>
            <w:tcBorders>
              <w:bottom w:val="single" w:sz="4" w:space="0" w:color="auto"/>
            </w:tcBorders>
            <w:hideMark/>
          </w:tcPr>
          <w:p w:rsidR="008A7F3B" w:rsidRPr="00881506" w:rsidRDefault="008A7F3B" w:rsidP="008D3D0F">
            <w:pPr>
              <w:spacing w:after="0"/>
              <w:jc w:val="center"/>
              <w:rPr>
                <w:rFonts w:ascii="Palatino Linotype" w:hAnsi="Palatino Linotype"/>
                <w:sz w:val="18"/>
                <w:szCs w:val="18"/>
                <w:lang w:val="en-US"/>
              </w:rPr>
            </w:pPr>
            <w:r w:rsidRPr="00881506">
              <w:rPr>
                <w:rFonts w:ascii="Palatino Linotype" w:hAnsi="Palatino Linotype"/>
                <w:b/>
                <w:bCs/>
                <w:sz w:val="18"/>
                <w:szCs w:val="18"/>
                <w:lang w:val="en-US"/>
              </w:rPr>
              <w:t>AJCC/UICC TNM</w:t>
            </w:r>
          </w:p>
        </w:tc>
        <w:tc>
          <w:tcPr>
            <w:tcW w:w="806" w:type="dxa"/>
            <w:tcBorders>
              <w:bottom w:val="single" w:sz="4" w:space="0" w:color="auto"/>
            </w:tcBorders>
            <w:hideMark/>
          </w:tcPr>
          <w:p w:rsidR="008A7F3B" w:rsidRPr="00881506" w:rsidRDefault="008A7F3B" w:rsidP="008D3D0F">
            <w:pPr>
              <w:spacing w:after="0"/>
              <w:jc w:val="center"/>
              <w:rPr>
                <w:rFonts w:ascii="Palatino Linotype" w:hAnsi="Palatino Linotype"/>
                <w:sz w:val="18"/>
                <w:szCs w:val="18"/>
                <w:lang w:val="en-US"/>
              </w:rPr>
            </w:pPr>
            <w:r w:rsidRPr="00881506">
              <w:rPr>
                <w:rFonts w:ascii="Palatino Linotype" w:hAnsi="Palatino Linotype"/>
                <w:b/>
                <w:bCs/>
                <w:sz w:val="18"/>
                <w:szCs w:val="18"/>
                <w:lang w:val="en-US"/>
              </w:rPr>
              <w:t>AM</w:t>
            </w:r>
            <w:r w:rsidR="00F31574">
              <w:rPr>
                <w:rFonts w:ascii="Palatino Linotype" w:hAnsi="Palatino Linotype"/>
                <w:b/>
                <w:bCs/>
                <w:sz w:val="18"/>
                <w:szCs w:val="18"/>
                <w:lang w:val="en-US"/>
              </w:rPr>
              <w:t>E</w:t>
            </w:r>
            <w:r w:rsidRPr="00881506">
              <w:rPr>
                <w:rFonts w:ascii="Palatino Linotype" w:hAnsi="Palatino Linotype"/>
                <w:b/>
                <w:bCs/>
                <w:sz w:val="18"/>
                <w:szCs w:val="18"/>
                <w:lang w:val="en-US"/>
              </w:rPr>
              <w:t>S</w:t>
            </w:r>
          </w:p>
        </w:tc>
        <w:tc>
          <w:tcPr>
            <w:tcW w:w="1084" w:type="dxa"/>
            <w:tcBorders>
              <w:bottom w:val="single" w:sz="4" w:space="0" w:color="auto"/>
              <w:right w:val="single" w:sz="18" w:space="0" w:color="D9D9D9" w:themeColor="background1" w:themeShade="D9"/>
            </w:tcBorders>
            <w:hideMark/>
          </w:tcPr>
          <w:p w:rsidR="008A7F3B" w:rsidRPr="00881506" w:rsidRDefault="006310A3" w:rsidP="008D3D0F">
            <w:pPr>
              <w:spacing w:after="0"/>
              <w:jc w:val="center"/>
              <w:rPr>
                <w:rFonts w:ascii="Palatino Linotype" w:hAnsi="Palatino Linotype"/>
                <w:b/>
                <w:sz w:val="18"/>
                <w:szCs w:val="18"/>
                <w:lang w:val="en-US"/>
              </w:rPr>
            </w:pPr>
            <w:r w:rsidRPr="00881506">
              <w:rPr>
                <w:rFonts w:ascii="Palatino Linotype" w:hAnsi="Palatino Linotype"/>
                <w:b/>
                <w:sz w:val="18"/>
                <w:szCs w:val="18"/>
                <w:lang w:val="en-US"/>
              </w:rPr>
              <w:t>ATA</w:t>
            </w:r>
          </w:p>
        </w:tc>
      </w:tr>
      <w:tr w:rsidR="008A7F3B" w:rsidRPr="00881506" w:rsidTr="00F31574">
        <w:trPr>
          <w:trHeight w:val="334"/>
        </w:trPr>
        <w:tc>
          <w:tcPr>
            <w:tcW w:w="1720" w:type="dxa"/>
            <w:tcBorders>
              <w:top w:val="single" w:sz="4" w:space="0" w:color="auto"/>
              <w:left w:val="single" w:sz="18" w:space="0" w:color="D9D9D9" w:themeColor="background1" w:themeShade="D9"/>
              <w:right w:val="single" w:sz="4" w:space="0" w:color="auto"/>
            </w:tcBorders>
            <w:hideMark/>
          </w:tcPr>
          <w:p w:rsidR="008A7F3B" w:rsidRPr="00881506" w:rsidRDefault="008A7F3B" w:rsidP="008D3D0F">
            <w:pPr>
              <w:spacing w:after="0"/>
              <w:rPr>
                <w:rFonts w:ascii="Palatino Linotype" w:hAnsi="Palatino Linotype"/>
                <w:sz w:val="18"/>
                <w:szCs w:val="18"/>
                <w:lang w:val="en-US"/>
              </w:rPr>
            </w:pPr>
            <w:r w:rsidRPr="00881506">
              <w:rPr>
                <w:rFonts w:ascii="Palatino Linotype" w:hAnsi="Palatino Linotype"/>
                <w:b/>
                <w:bCs/>
                <w:sz w:val="18"/>
                <w:szCs w:val="18"/>
                <w:lang w:val="en-US"/>
              </w:rPr>
              <w:t>Histology</w:t>
            </w:r>
            <w:r w:rsidRPr="00881506">
              <w:rPr>
                <w:rFonts w:ascii="Palatino Linotype" w:hAnsi="Palatino Linotype"/>
                <w:b/>
                <w:bCs/>
                <w:sz w:val="18"/>
                <w:szCs w:val="18"/>
                <w:lang w:val="en-GB"/>
              </w:rPr>
              <w:t xml:space="preserve"> </w:t>
            </w:r>
          </w:p>
        </w:tc>
        <w:tc>
          <w:tcPr>
            <w:tcW w:w="1268" w:type="dxa"/>
            <w:tcBorders>
              <w:top w:val="single" w:sz="4" w:space="0" w:color="auto"/>
              <w:left w:val="single" w:sz="4" w:space="0" w:color="auto"/>
            </w:tcBorders>
            <w:hideMark/>
          </w:tcPr>
          <w:p w:rsidR="008A7F3B" w:rsidRPr="00881506" w:rsidRDefault="008A7F3B" w:rsidP="008D3D0F">
            <w:pPr>
              <w:spacing w:after="0"/>
              <w:jc w:val="center"/>
              <w:rPr>
                <w:rFonts w:ascii="Palatino Linotype" w:hAnsi="Palatino Linotype"/>
                <w:sz w:val="18"/>
                <w:szCs w:val="18"/>
                <w:lang w:val="en-US"/>
              </w:rPr>
            </w:pPr>
            <w:r w:rsidRPr="00881506">
              <w:rPr>
                <w:rFonts w:ascii="Palatino Linotype" w:hAnsi="Palatino Linotype"/>
                <w:sz w:val="18"/>
                <w:szCs w:val="18"/>
                <w:lang w:val="en-US"/>
              </w:rPr>
              <w:t>All</w:t>
            </w:r>
          </w:p>
        </w:tc>
        <w:tc>
          <w:tcPr>
            <w:tcW w:w="806" w:type="dxa"/>
            <w:tcBorders>
              <w:top w:val="single" w:sz="4" w:space="0" w:color="auto"/>
            </w:tcBorders>
            <w:hideMark/>
          </w:tcPr>
          <w:p w:rsidR="008A7F3B" w:rsidRPr="00881506" w:rsidRDefault="008A7F3B" w:rsidP="008D3D0F">
            <w:pPr>
              <w:spacing w:after="0"/>
              <w:jc w:val="center"/>
              <w:rPr>
                <w:rFonts w:ascii="Palatino Linotype" w:hAnsi="Palatino Linotype"/>
                <w:sz w:val="18"/>
                <w:szCs w:val="18"/>
                <w:lang w:val="en-US"/>
              </w:rPr>
            </w:pPr>
            <w:r w:rsidRPr="00881506">
              <w:rPr>
                <w:rFonts w:ascii="Palatino Linotype" w:hAnsi="Palatino Linotype"/>
                <w:sz w:val="18"/>
                <w:szCs w:val="18"/>
                <w:lang w:val="en-US"/>
              </w:rPr>
              <w:t>DTC</w:t>
            </w:r>
          </w:p>
        </w:tc>
        <w:tc>
          <w:tcPr>
            <w:tcW w:w="1084" w:type="dxa"/>
            <w:tcBorders>
              <w:top w:val="single" w:sz="4" w:space="0" w:color="auto"/>
              <w:right w:val="single" w:sz="18" w:space="0" w:color="D9D9D9" w:themeColor="background1" w:themeShade="D9"/>
            </w:tcBorders>
            <w:hideMark/>
          </w:tcPr>
          <w:p w:rsidR="008A7F3B" w:rsidRPr="00881506" w:rsidRDefault="006310A3" w:rsidP="008D3D0F">
            <w:pPr>
              <w:spacing w:after="0"/>
              <w:jc w:val="center"/>
              <w:rPr>
                <w:rFonts w:ascii="Palatino Linotype" w:hAnsi="Palatino Linotype"/>
                <w:sz w:val="18"/>
                <w:szCs w:val="18"/>
                <w:lang w:val="en-US"/>
              </w:rPr>
            </w:pPr>
            <w:r w:rsidRPr="00881506">
              <w:rPr>
                <w:rFonts w:ascii="Palatino Linotype" w:hAnsi="Palatino Linotype"/>
                <w:sz w:val="18"/>
                <w:szCs w:val="18"/>
                <w:lang w:val="en-US"/>
              </w:rPr>
              <w:t>PTC/FTC</w:t>
            </w:r>
          </w:p>
        </w:tc>
      </w:tr>
      <w:tr w:rsidR="008A7F3B" w:rsidRPr="00881506" w:rsidTr="00F31574">
        <w:trPr>
          <w:trHeight w:val="334"/>
        </w:trPr>
        <w:tc>
          <w:tcPr>
            <w:tcW w:w="1720" w:type="dxa"/>
            <w:tcBorders>
              <w:left w:val="single" w:sz="18" w:space="0" w:color="D9D9D9" w:themeColor="background1" w:themeShade="D9"/>
              <w:right w:val="single" w:sz="4" w:space="0" w:color="auto"/>
            </w:tcBorders>
            <w:hideMark/>
          </w:tcPr>
          <w:p w:rsidR="008A7F3B" w:rsidRPr="00881506" w:rsidRDefault="008A7F3B" w:rsidP="008D3D0F">
            <w:pPr>
              <w:spacing w:after="0"/>
              <w:rPr>
                <w:rFonts w:ascii="Palatino Linotype" w:hAnsi="Palatino Linotype"/>
                <w:sz w:val="18"/>
                <w:szCs w:val="18"/>
                <w:lang w:val="en-US"/>
              </w:rPr>
            </w:pPr>
            <w:r w:rsidRPr="00881506">
              <w:rPr>
                <w:rFonts w:ascii="Palatino Linotype" w:hAnsi="Palatino Linotype"/>
                <w:b/>
                <w:bCs/>
                <w:sz w:val="18"/>
                <w:szCs w:val="18"/>
                <w:lang w:val="en-US"/>
              </w:rPr>
              <w:t>Grade</w:t>
            </w:r>
            <w:r w:rsidRPr="00881506">
              <w:rPr>
                <w:rFonts w:ascii="Palatino Linotype" w:hAnsi="Palatino Linotype"/>
                <w:b/>
                <w:bCs/>
                <w:sz w:val="18"/>
                <w:szCs w:val="18"/>
                <w:lang w:val="en-GB"/>
              </w:rPr>
              <w:t xml:space="preserve"> </w:t>
            </w:r>
          </w:p>
        </w:tc>
        <w:tc>
          <w:tcPr>
            <w:tcW w:w="1268" w:type="dxa"/>
            <w:tcBorders>
              <w:left w:val="single" w:sz="4" w:space="0" w:color="auto"/>
            </w:tcBorders>
            <w:hideMark/>
          </w:tcPr>
          <w:p w:rsidR="008A7F3B" w:rsidRPr="00881506" w:rsidRDefault="008A7F3B" w:rsidP="008D3D0F">
            <w:pPr>
              <w:spacing w:after="0"/>
              <w:jc w:val="center"/>
              <w:rPr>
                <w:rFonts w:ascii="Palatino Linotype" w:hAnsi="Palatino Linotype"/>
                <w:sz w:val="18"/>
                <w:szCs w:val="18"/>
                <w:lang w:val="en-US"/>
              </w:rPr>
            </w:pPr>
            <w:r w:rsidRPr="00881506">
              <w:rPr>
                <w:rFonts w:ascii="Palatino Linotype" w:hAnsi="Palatino Linotype"/>
                <w:sz w:val="18"/>
                <w:szCs w:val="18"/>
                <w:lang w:val="en-US"/>
              </w:rPr>
              <w:t>no</w:t>
            </w:r>
          </w:p>
        </w:tc>
        <w:tc>
          <w:tcPr>
            <w:tcW w:w="806" w:type="dxa"/>
            <w:hideMark/>
          </w:tcPr>
          <w:p w:rsidR="008A7F3B" w:rsidRPr="00881506" w:rsidRDefault="008A7F3B" w:rsidP="008D3D0F">
            <w:pPr>
              <w:spacing w:after="0"/>
              <w:jc w:val="center"/>
              <w:rPr>
                <w:rFonts w:ascii="Palatino Linotype" w:hAnsi="Palatino Linotype"/>
                <w:sz w:val="18"/>
                <w:szCs w:val="18"/>
                <w:lang w:val="en-US"/>
              </w:rPr>
            </w:pPr>
            <w:r w:rsidRPr="00881506">
              <w:rPr>
                <w:rFonts w:ascii="Palatino Linotype" w:hAnsi="Palatino Linotype"/>
                <w:sz w:val="18"/>
                <w:szCs w:val="18"/>
                <w:lang w:val="en-US"/>
              </w:rPr>
              <w:t>no</w:t>
            </w:r>
          </w:p>
        </w:tc>
        <w:tc>
          <w:tcPr>
            <w:tcW w:w="1084" w:type="dxa"/>
            <w:tcBorders>
              <w:right w:val="single" w:sz="18" w:space="0" w:color="D9D9D9" w:themeColor="background1" w:themeShade="D9"/>
            </w:tcBorders>
            <w:hideMark/>
          </w:tcPr>
          <w:p w:rsidR="008A7F3B" w:rsidRPr="00881506" w:rsidRDefault="006310A3" w:rsidP="008D3D0F">
            <w:pPr>
              <w:spacing w:after="0"/>
              <w:jc w:val="center"/>
              <w:rPr>
                <w:rFonts w:ascii="Palatino Linotype" w:hAnsi="Palatino Linotype"/>
                <w:sz w:val="18"/>
                <w:szCs w:val="18"/>
                <w:lang w:val="en-US"/>
              </w:rPr>
            </w:pPr>
            <w:r w:rsidRPr="00881506">
              <w:rPr>
                <w:rFonts w:ascii="Palatino Linotype" w:hAnsi="Palatino Linotype"/>
                <w:sz w:val="18"/>
                <w:szCs w:val="18"/>
                <w:lang w:val="en-US"/>
              </w:rPr>
              <w:t>n</w:t>
            </w:r>
            <w:r w:rsidR="008A7F3B" w:rsidRPr="00881506">
              <w:rPr>
                <w:rFonts w:ascii="Palatino Linotype" w:hAnsi="Palatino Linotype"/>
                <w:sz w:val="18"/>
                <w:szCs w:val="18"/>
                <w:lang w:val="en-US"/>
              </w:rPr>
              <w:t>o</w:t>
            </w:r>
          </w:p>
        </w:tc>
      </w:tr>
      <w:tr w:rsidR="008A7F3B" w:rsidRPr="00881506" w:rsidTr="00F31574">
        <w:trPr>
          <w:trHeight w:val="507"/>
        </w:trPr>
        <w:tc>
          <w:tcPr>
            <w:tcW w:w="1720" w:type="dxa"/>
            <w:tcBorders>
              <w:left w:val="single" w:sz="18" w:space="0" w:color="D9D9D9" w:themeColor="background1" w:themeShade="D9"/>
              <w:right w:val="single" w:sz="4" w:space="0" w:color="auto"/>
            </w:tcBorders>
            <w:hideMark/>
          </w:tcPr>
          <w:p w:rsidR="008A7F3B" w:rsidRPr="00881506" w:rsidRDefault="008A7F3B" w:rsidP="008D3D0F">
            <w:pPr>
              <w:spacing w:after="0"/>
              <w:rPr>
                <w:rFonts w:ascii="Palatino Linotype" w:hAnsi="Palatino Linotype"/>
                <w:sz w:val="18"/>
                <w:szCs w:val="18"/>
                <w:lang w:val="en-US"/>
              </w:rPr>
            </w:pPr>
            <w:r w:rsidRPr="00881506">
              <w:rPr>
                <w:rFonts w:ascii="Palatino Linotype" w:hAnsi="Palatino Linotype"/>
                <w:b/>
                <w:bCs/>
                <w:sz w:val="18"/>
                <w:szCs w:val="18"/>
                <w:lang w:val="en-US"/>
              </w:rPr>
              <w:t>Age</w:t>
            </w:r>
            <w:r w:rsidR="007522D6" w:rsidRPr="00881506">
              <w:rPr>
                <w:rFonts w:ascii="Palatino Linotype" w:hAnsi="Palatino Linotype"/>
                <w:b/>
                <w:bCs/>
                <w:sz w:val="18"/>
                <w:szCs w:val="18"/>
                <w:lang w:val="en-US"/>
              </w:rPr>
              <w:t xml:space="preserve"> </w:t>
            </w:r>
            <w:r w:rsidR="007522D6" w:rsidRPr="00881506">
              <w:rPr>
                <w:rFonts w:ascii="Palatino Linotype" w:hAnsi="Palatino Linotype"/>
                <w:bCs/>
                <w:sz w:val="18"/>
                <w:szCs w:val="18"/>
                <w:lang w:val="en-US"/>
              </w:rPr>
              <w:t>(years)</w:t>
            </w:r>
          </w:p>
        </w:tc>
        <w:tc>
          <w:tcPr>
            <w:tcW w:w="1268" w:type="dxa"/>
            <w:tcBorders>
              <w:left w:val="single" w:sz="4" w:space="0" w:color="auto"/>
            </w:tcBorders>
            <w:hideMark/>
          </w:tcPr>
          <w:p w:rsidR="008A7F3B" w:rsidRPr="00881506" w:rsidRDefault="008A7F3B" w:rsidP="008D3D0F">
            <w:pPr>
              <w:spacing w:after="0"/>
              <w:jc w:val="center"/>
              <w:rPr>
                <w:rFonts w:ascii="Palatino Linotype" w:hAnsi="Palatino Linotype"/>
                <w:sz w:val="18"/>
                <w:szCs w:val="18"/>
                <w:lang w:val="en-US"/>
              </w:rPr>
            </w:pPr>
            <w:r w:rsidRPr="00881506">
              <w:rPr>
                <w:rFonts w:ascii="Palatino Linotype" w:hAnsi="Palatino Linotype"/>
                <w:sz w:val="18"/>
                <w:szCs w:val="18"/>
                <w:lang w:val="en-US"/>
              </w:rPr>
              <w:t>&lt;45</w:t>
            </w:r>
          </w:p>
        </w:tc>
        <w:tc>
          <w:tcPr>
            <w:tcW w:w="806" w:type="dxa"/>
            <w:hideMark/>
          </w:tcPr>
          <w:p w:rsidR="008A7F3B" w:rsidRPr="00881506" w:rsidRDefault="008A7F3B" w:rsidP="008D3D0F">
            <w:pPr>
              <w:spacing w:after="0"/>
              <w:jc w:val="center"/>
              <w:rPr>
                <w:rFonts w:ascii="Palatino Linotype" w:hAnsi="Palatino Linotype"/>
                <w:sz w:val="18"/>
                <w:szCs w:val="18"/>
                <w:lang w:val="en-US"/>
              </w:rPr>
            </w:pPr>
            <w:r w:rsidRPr="00881506">
              <w:rPr>
                <w:rFonts w:ascii="Palatino Linotype" w:hAnsi="Palatino Linotype"/>
                <w:sz w:val="18"/>
                <w:szCs w:val="18"/>
                <w:lang w:val="en-US"/>
              </w:rPr>
              <w:t>&lt;41 M</w:t>
            </w:r>
          </w:p>
          <w:p w:rsidR="008A7F3B" w:rsidRPr="00881506" w:rsidRDefault="008A7F3B" w:rsidP="008D3D0F">
            <w:pPr>
              <w:spacing w:after="0"/>
              <w:jc w:val="center"/>
              <w:rPr>
                <w:rFonts w:ascii="Palatino Linotype" w:hAnsi="Palatino Linotype"/>
                <w:sz w:val="18"/>
                <w:szCs w:val="18"/>
                <w:lang w:val="en-US"/>
              </w:rPr>
            </w:pPr>
            <w:r w:rsidRPr="00881506">
              <w:rPr>
                <w:rFonts w:ascii="Palatino Linotype" w:hAnsi="Palatino Linotype"/>
                <w:sz w:val="18"/>
                <w:szCs w:val="18"/>
                <w:lang w:val="en-US"/>
              </w:rPr>
              <w:t>&lt;51 F</w:t>
            </w:r>
          </w:p>
        </w:tc>
        <w:tc>
          <w:tcPr>
            <w:tcW w:w="1084" w:type="dxa"/>
            <w:tcBorders>
              <w:right w:val="single" w:sz="18" w:space="0" w:color="D9D9D9" w:themeColor="background1" w:themeShade="D9"/>
            </w:tcBorders>
            <w:hideMark/>
          </w:tcPr>
          <w:p w:rsidR="008A7F3B" w:rsidRPr="00881506" w:rsidRDefault="006310A3" w:rsidP="008D3D0F">
            <w:pPr>
              <w:spacing w:after="0"/>
              <w:jc w:val="center"/>
              <w:rPr>
                <w:rFonts w:ascii="Palatino Linotype" w:hAnsi="Palatino Linotype"/>
                <w:sz w:val="18"/>
                <w:szCs w:val="18"/>
                <w:lang w:val="en-US"/>
              </w:rPr>
            </w:pPr>
            <w:r w:rsidRPr="00881506">
              <w:rPr>
                <w:rFonts w:ascii="Palatino Linotype" w:hAnsi="Palatino Linotype"/>
                <w:sz w:val="18"/>
                <w:szCs w:val="18"/>
                <w:lang w:val="en-US"/>
              </w:rPr>
              <w:t>n</w:t>
            </w:r>
            <w:r w:rsidR="008A7F3B" w:rsidRPr="00881506">
              <w:rPr>
                <w:rFonts w:ascii="Palatino Linotype" w:hAnsi="Palatino Linotype"/>
                <w:sz w:val="18"/>
                <w:szCs w:val="18"/>
                <w:lang w:val="en-US"/>
              </w:rPr>
              <w:t>o</w:t>
            </w:r>
          </w:p>
        </w:tc>
      </w:tr>
      <w:tr w:rsidR="008A7F3B" w:rsidRPr="00881506" w:rsidTr="00F31574">
        <w:trPr>
          <w:trHeight w:val="326"/>
        </w:trPr>
        <w:tc>
          <w:tcPr>
            <w:tcW w:w="1720" w:type="dxa"/>
            <w:tcBorders>
              <w:left w:val="single" w:sz="18" w:space="0" w:color="D9D9D9" w:themeColor="background1" w:themeShade="D9"/>
              <w:right w:val="single" w:sz="4" w:space="0" w:color="auto"/>
            </w:tcBorders>
            <w:hideMark/>
          </w:tcPr>
          <w:p w:rsidR="008A7F3B" w:rsidRPr="00881506" w:rsidRDefault="008A7F3B" w:rsidP="008D3D0F">
            <w:pPr>
              <w:spacing w:after="0"/>
              <w:rPr>
                <w:rFonts w:ascii="Palatino Linotype" w:hAnsi="Palatino Linotype"/>
                <w:sz w:val="18"/>
                <w:szCs w:val="18"/>
                <w:lang w:val="en-US"/>
              </w:rPr>
            </w:pPr>
            <w:r w:rsidRPr="00881506">
              <w:rPr>
                <w:rFonts w:ascii="Palatino Linotype" w:hAnsi="Palatino Linotype"/>
                <w:b/>
                <w:bCs/>
                <w:sz w:val="18"/>
                <w:szCs w:val="18"/>
                <w:lang w:val="en-US"/>
              </w:rPr>
              <w:t>Gender</w:t>
            </w:r>
            <w:r w:rsidRPr="00881506">
              <w:rPr>
                <w:rFonts w:ascii="Palatino Linotype" w:hAnsi="Palatino Linotype"/>
                <w:b/>
                <w:bCs/>
                <w:sz w:val="18"/>
                <w:szCs w:val="18"/>
                <w:lang w:val="en-GB"/>
              </w:rPr>
              <w:t xml:space="preserve"> </w:t>
            </w:r>
          </w:p>
        </w:tc>
        <w:tc>
          <w:tcPr>
            <w:tcW w:w="1268" w:type="dxa"/>
            <w:tcBorders>
              <w:left w:val="single" w:sz="4" w:space="0" w:color="auto"/>
            </w:tcBorders>
            <w:hideMark/>
          </w:tcPr>
          <w:p w:rsidR="008A7F3B" w:rsidRPr="00881506" w:rsidRDefault="008A7F3B" w:rsidP="008D3D0F">
            <w:pPr>
              <w:spacing w:after="0"/>
              <w:jc w:val="center"/>
              <w:rPr>
                <w:rFonts w:ascii="Palatino Linotype" w:hAnsi="Palatino Linotype"/>
                <w:sz w:val="18"/>
                <w:szCs w:val="18"/>
                <w:lang w:val="en-US"/>
              </w:rPr>
            </w:pPr>
            <w:r w:rsidRPr="00881506">
              <w:rPr>
                <w:rFonts w:ascii="Palatino Linotype" w:hAnsi="Palatino Linotype"/>
                <w:sz w:val="18"/>
                <w:szCs w:val="18"/>
                <w:lang w:val="en-US"/>
              </w:rPr>
              <w:t>no</w:t>
            </w:r>
          </w:p>
        </w:tc>
        <w:tc>
          <w:tcPr>
            <w:tcW w:w="806" w:type="dxa"/>
            <w:hideMark/>
          </w:tcPr>
          <w:p w:rsidR="008A7F3B" w:rsidRPr="00881506" w:rsidRDefault="008A7F3B" w:rsidP="008D3D0F">
            <w:pPr>
              <w:spacing w:after="0"/>
              <w:jc w:val="center"/>
              <w:rPr>
                <w:rFonts w:ascii="Palatino Linotype" w:hAnsi="Palatino Linotype"/>
                <w:sz w:val="18"/>
                <w:szCs w:val="18"/>
                <w:lang w:val="en-US"/>
              </w:rPr>
            </w:pPr>
            <w:r w:rsidRPr="00881506">
              <w:rPr>
                <w:rFonts w:ascii="Palatino Linotype" w:hAnsi="Palatino Linotype"/>
                <w:sz w:val="18"/>
                <w:szCs w:val="18"/>
                <w:lang w:val="en-US"/>
              </w:rPr>
              <w:t>yes</w:t>
            </w:r>
          </w:p>
        </w:tc>
        <w:tc>
          <w:tcPr>
            <w:tcW w:w="1084" w:type="dxa"/>
            <w:tcBorders>
              <w:right w:val="single" w:sz="18" w:space="0" w:color="D9D9D9" w:themeColor="background1" w:themeShade="D9"/>
            </w:tcBorders>
            <w:hideMark/>
          </w:tcPr>
          <w:p w:rsidR="008A7F3B" w:rsidRPr="00881506" w:rsidRDefault="006310A3" w:rsidP="008D3D0F">
            <w:pPr>
              <w:spacing w:after="0"/>
              <w:jc w:val="center"/>
              <w:rPr>
                <w:rFonts w:ascii="Palatino Linotype" w:hAnsi="Palatino Linotype"/>
                <w:sz w:val="18"/>
                <w:szCs w:val="18"/>
                <w:lang w:val="en-US"/>
              </w:rPr>
            </w:pPr>
            <w:r w:rsidRPr="00881506">
              <w:rPr>
                <w:rFonts w:ascii="Palatino Linotype" w:hAnsi="Palatino Linotype"/>
                <w:sz w:val="18"/>
                <w:szCs w:val="18"/>
                <w:lang w:val="en-US"/>
              </w:rPr>
              <w:t>n</w:t>
            </w:r>
            <w:r w:rsidR="008A7F3B" w:rsidRPr="00881506">
              <w:rPr>
                <w:rFonts w:ascii="Palatino Linotype" w:hAnsi="Palatino Linotype"/>
                <w:sz w:val="18"/>
                <w:szCs w:val="18"/>
                <w:lang w:val="en-US"/>
              </w:rPr>
              <w:t>o</w:t>
            </w:r>
          </w:p>
        </w:tc>
      </w:tr>
      <w:tr w:rsidR="008A7F3B" w:rsidRPr="00881506" w:rsidTr="00F31574">
        <w:trPr>
          <w:trHeight w:val="809"/>
        </w:trPr>
        <w:tc>
          <w:tcPr>
            <w:tcW w:w="1720" w:type="dxa"/>
            <w:tcBorders>
              <w:left w:val="single" w:sz="18" w:space="0" w:color="D9D9D9" w:themeColor="background1" w:themeShade="D9"/>
              <w:right w:val="single" w:sz="4" w:space="0" w:color="auto"/>
            </w:tcBorders>
            <w:hideMark/>
          </w:tcPr>
          <w:p w:rsidR="008A7F3B" w:rsidRPr="00881506" w:rsidRDefault="008A7F3B" w:rsidP="008D3D0F">
            <w:pPr>
              <w:spacing w:after="0"/>
              <w:rPr>
                <w:rFonts w:ascii="Palatino Linotype" w:hAnsi="Palatino Linotype"/>
                <w:sz w:val="18"/>
                <w:szCs w:val="18"/>
                <w:lang w:val="en-US"/>
              </w:rPr>
            </w:pPr>
            <w:r w:rsidRPr="00881506">
              <w:rPr>
                <w:rFonts w:ascii="Palatino Linotype" w:hAnsi="Palatino Linotype"/>
                <w:b/>
                <w:bCs/>
                <w:sz w:val="18"/>
                <w:szCs w:val="18"/>
                <w:lang w:val="en-US"/>
              </w:rPr>
              <w:t xml:space="preserve">Size </w:t>
            </w:r>
            <w:r w:rsidRPr="00881506">
              <w:rPr>
                <w:rFonts w:ascii="Palatino Linotype" w:hAnsi="Palatino Linotype"/>
                <w:bCs/>
                <w:sz w:val="18"/>
                <w:szCs w:val="18"/>
                <w:lang w:val="en-US"/>
              </w:rPr>
              <w:t>(cm)</w:t>
            </w:r>
            <w:r w:rsidRPr="00881506">
              <w:rPr>
                <w:rFonts w:ascii="Palatino Linotype" w:hAnsi="Palatino Linotype"/>
                <w:b/>
                <w:bCs/>
                <w:sz w:val="18"/>
                <w:szCs w:val="18"/>
                <w:lang w:val="en-GB"/>
              </w:rPr>
              <w:t xml:space="preserve"> </w:t>
            </w:r>
          </w:p>
        </w:tc>
        <w:tc>
          <w:tcPr>
            <w:tcW w:w="1268" w:type="dxa"/>
            <w:tcBorders>
              <w:left w:val="single" w:sz="4" w:space="0" w:color="auto"/>
            </w:tcBorders>
            <w:hideMark/>
          </w:tcPr>
          <w:p w:rsidR="008A7F3B" w:rsidRPr="00881506" w:rsidRDefault="008A7F3B" w:rsidP="008D3D0F">
            <w:pPr>
              <w:spacing w:after="0"/>
              <w:jc w:val="center"/>
              <w:rPr>
                <w:rFonts w:ascii="Palatino Linotype" w:hAnsi="Palatino Linotype"/>
                <w:sz w:val="18"/>
                <w:szCs w:val="18"/>
                <w:lang w:val="en-US"/>
              </w:rPr>
            </w:pPr>
            <w:r w:rsidRPr="00881506">
              <w:rPr>
                <w:rFonts w:ascii="Palatino Linotype" w:hAnsi="Palatino Linotype"/>
                <w:sz w:val="18"/>
                <w:szCs w:val="18"/>
                <w:lang w:val="en-US"/>
              </w:rPr>
              <w:t>≤1</w:t>
            </w:r>
          </w:p>
          <w:p w:rsidR="008A7F3B" w:rsidRPr="00881506" w:rsidRDefault="008A7F3B" w:rsidP="008D3D0F">
            <w:pPr>
              <w:spacing w:after="0"/>
              <w:jc w:val="center"/>
              <w:rPr>
                <w:rFonts w:ascii="Palatino Linotype" w:hAnsi="Palatino Linotype"/>
                <w:sz w:val="18"/>
                <w:szCs w:val="18"/>
                <w:lang w:val="en-US"/>
              </w:rPr>
            </w:pPr>
            <w:r w:rsidRPr="00881506">
              <w:rPr>
                <w:rFonts w:ascii="Palatino Linotype" w:hAnsi="Palatino Linotype"/>
                <w:sz w:val="18"/>
                <w:szCs w:val="18"/>
                <w:lang w:val="en-US"/>
              </w:rPr>
              <w:t>1-4</w:t>
            </w:r>
          </w:p>
          <w:p w:rsidR="008A7F3B" w:rsidRPr="00881506" w:rsidRDefault="008A7F3B" w:rsidP="008D3D0F">
            <w:pPr>
              <w:spacing w:after="0"/>
              <w:jc w:val="center"/>
              <w:rPr>
                <w:rFonts w:ascii="Palatino Linotype" w:hAnsi="Palatino Linotype"/>
                <w:sz w:val="18"/>
                <w:szCs w:val="18"/>
                <w:lang w:val="en-US"/>
              </w:rPr>
            </w:pPr>
            <w:r w:rsidRPr="00881506">
              <w:rPr>
                <w:rFonts w:ascii="Palatino Linotype" w:hAnsi="Palatino Linotype"/>
                <w:sz w:val="18"/>
                <w:szCs w:val="18"/>
                <w:lang w:val="en-US"/>
              </w:rPr>
              <w:t>&gt;4</w:t>
            </w:r>
          </w:p>
        </w:tc>
        <w:tc>
          <w:tcPr>
            <w:tcW w:w="806" w:type="dxa"/>
            <w:hideMark/>
          </w:tcPr>
          <w:p w:rsidR="008A7F3B" w:rsidRPr="00881506" w:rsidRDefault="008A7F3B" w:rsidP="008D3D0F">
            <w:pPr>
              <w:spacing w:after="0"/>
              <w:jc w:val="center"/>
              <w:rPr>
                <w:rFonts w:ascii="Palatino Linotype" w:hAnsi="Palatino Linotype"/>
                <w:sz w:val="18"/>
                <w:szCs w:val="18"/>
                <w:lang w:val="en-US"/>
              </w:rPr>
            </w:pPr>
            <w:r w:rsidRPr="00881506">
              <w:rPr>
                <w:rFonts w:ascii="Palatino Linotype" w:hAnsi="Palatino Linotype"/>
                <w:sz w:val="18"/>
                <w:szCs w:val="18"/>
                <w:lang w:val="en-US"/>
              </w:rPr>
              <w:t>&lt;5</w:t>
            </w:r>
          </w:p>
          <w:p w:rsidR="008A7F3B" w:rsidRPr="00881506" w:rsidRDefault="008A7F3B" w:rsidP="008D3D0F">
            <w:pPr>
              <w:spacing w:after="0"/>
              <w:jc w:val="center"/>
              <w:rPr>
                <w:rFonts w:ascii="Palatino Linotype" w:hAnsi="Palatino Linotype"/>
                <w:sz w:val="18"/>
                <w:szCs w:val="18"/>
                <w:lang w:val="en-US"/>
              </w:rPr>
            </w:pPr>
            <w:r w:rsidRPr="00881506">
              <w:rPr>
                <w:rFonts w:ascii="Palatino Linotype" w:hAnsi="Palatino Linotype"/>
                <w:sz w:val="18"/>
                <w:szCs w:val="18"/>
                <w:lang w:val="en-US"/>
              </w:rPr>
              <w:t>≥5</w:t>
            </w:r>
          </w:p>
        </w:tc>
        <w:tc>
          <w:tcPr>
            <w:tcW w:w="1084" w:type="dxa"/>
            <w:tcBorders>
              <w:right w:val="single" w:sz="18" w:space="0" w:color="D9D9D9" w:themeColor="background1" w:themeShade="D9"/>
            </w:tcBorders>
            <w:hideMark/>
          </w:tcPr>
          <w:p w:rsidR="008A7F3B" w:rsidRPr="00881506" w:rsidRDefault="007522D6" w:rsidP="008D3D0F">
            <w:pPr>
              <w:spacing w:after="0"/>
              <w:jc w:val="center"/>
              <w:rPr>
                <w:rFonts w:ascii="Palatino Linotype" w:hAnsi="Palatino Linotype"/>
                <w:sz w:val="18"/>
                <w:szCs w:val="18"/>
                <w:vertAlign w:val="superscript"/>
                <w:lang w:val="en-US"/>
              </w:rPr>
            </w:pPr>
            <w:r w:rsidRPr="00881506">
              <w:rPr>
                <w:rFonts w:ascii="Palatino Linotype" w:hAnsi="Palatino Linotype"/>
                <w:sz w:val="18"/>
                <w:szCs w:val="18"/>
                <w:lang w:val="en-US"/>
              </w:rPr>
              <w:t xml:space="preserve">  no</w:t>
            </w:r>
            <w:r w:rsidRPr="00881506">
              <w:rPr>
                <w:rFonts w:ascii="Palatino Linotype" w:hAnsi="Palatino Linotype"/>
                <w:sz w:val="18"/>
                <w:szCs w:val="18"/>
                <w:vertAlign w:val="superscript"/>
                <w:lang w:val="en-US"/>
              </w:rPr>
              <w:t>a</w:t>
            </w:r>
          </w:p>
          <w:p w:rsidR="008A7F3B" w:rsidRPr="00881506" w:rsidRDefault="008A7F3B" w:rsidP="008D3D0F">
            <w:pPr>
              <w:spacing w:after="0"/>
              <w:jc w:val="center"/>
              <w:rPr>
                <w:rFonts w:ascii="Palatino Linotype" w:hAnsi="Palatino Linotype"/>
                <w:sz w:val="18"/>
                <w:szCs w:val="18"/>
                <w:lang w:val="en-US"/>
              </w:rPr>
            </w:pPr>
          </w:p>
          <w:p w:rsidR="008A7F3B" w:rsidRPr="00881506" w:rsidRDefault="008A7F3B" w:rsidP="008D3D0F">
            <w:pPr>
              <w:spacing w:after="0"/>
              <w:rPr>
                <w:rFonts w:ascii="Palatino Linotype" w:hAnsi="Palatino Linotype"/>
                <w:sz w:val="18"/>
                <w:szCs w:val="18"/>
                <w:lang w:val="en-US"/>
              </w:rPr>
            </w:pPr>
          </w:p>
        </w:tc>
      </w:tr>
      <w:tr w:rsidR="008A7F3B" w:rsidRPr="00881506" w:rsidTr="00F31574">
        <w:trPr>
          <w:trHeight w:val="334"/>
        </w:trPr>
        <w:tc>
          <w:tcPr>
            <w:tcW w:w="1720" w:type="dxa"/>
            <w:tcBorders>
              <w:left w:val="single" w:sz="18" w:space="0" w:color="D9D9D9" w:themeColor="background1" w:themeShade="D9"/>
              <w:right w:val="single" w:sz="4" w:space="0" w:color="auto"/>
            </w:tcBorders>
            <w:hideMark/>
          </w:tcPr>
          <w:p w:rsidR="008A7F3B" w:rsidRPr="00881506" w:rsidRDefault="008A7F3B" w:rsidP="008D3D0F">
            <w:pPr>
              <w:spacing w:after="0"/>
              <w:rPr>
                <w:rFonts w:ascii="Palatino Linotype" w:hAnsi="Palatino Linotype"/>
                <w:sz w:val="18"/>
                <w:szCs w:val="18"/>
                <w:lang w:val="en-US"/>
              </w:rPr>
            </w:pPr>
            <w:r w:rsidRPr="00881506">
              <w:rPr>
                <w:rFonts w:ascii="Palatino Linotype" w:hAnsi="Palatino Linotype"/>
                <w:b/>
                <w:bCs/>
                <w:sz w:val="18"/>
                <w:szCs w:val="18"/>
                <w:lang w:val="en-US"/>
              </w:rPr>
              <w:t>ETE</w:t>
            </w:r>
            <w:r w:rsidRPr="00881506">
              <w:rPr>
                <w:rFonts w:ascii="Palatino Linotype" w:hAnsi="Palatino Linotype"/>
                <w:b/>
                <w:bCs/>
                <w:sz w:val="18"/>
                <w:szCs w:val="18"/>
                <w:lang w:val="en-GB"/>
              </w:rPr>
              <w:t xml:space="preserve"> </w:t>
            </w:r>
          </w:p>
        </w:tc>
        <w:tc>
          <w:tcPr>
            <w:tcW w:w="1268" w:type="dxa"/>
            <w:tcBorders>
              <w:left w:val="single" w:sz="4" w:space="0" w:color="auto"/>
            </w:tcBorders>
            <w:hideMark/>
          </w:tcPr>
          <w:p w:rsidR="008A7F3B" w:rsidRPr="00881506" w:rsidRDefault="008A7F3B" w:rsidP="008D3D0F">
            <w:pPr>
              <w:spacing w:after="0"/>
              <w:jc w:val="center"/>
              <w:rPr>
                <w:rFonts w:ascii="Palatino Linotype" w:hAnsi="Palatino Linotype"/>
                <w:sz w:val="18"/>
                <w:szCs w:val="18"/>
                <w:lang w:val="en-US"/>
              </w:rPr>
            </w:pPr>
            <w:r w:rsidRPr="00881506">
              <w:rPr>
                <w:rFonts w:ascii="Palatino Linotype" w:hAnsi="Palatino Linotype"/>
                <w:sz w:val="18"/>
                <w:szCs w:val="18"/>
                <w:lang w:val="en-US"/>
              </w:rPr>
              <w:t>yes</w:t>
            </w:r>
          </w:p>
        </w:tc>
        <w:tc>
          <w:tcPr>
            <w:tcW w:w="806" w:type="dxa"/>
            <w:hideMark/>
          </w:tcPr>
          <w:p w:rsidR="008A7F3B" w:rsidRPr="00881506" w:rsidRDefault="008A7F3B" w:rsidP="008D3D0F">
            <w:pPr>
              <w:spacing w:after="0"/>
              <w:jc w:val="center"/>
              <w:rPr>
                <w:rFonts w:ascii="Palatino Linotype" w:hAnsi="Palatino Linotype"/>
                <w:sz w:val="18"/>
                <w:szCs w:val="18"/>
                <w:lang w:val="en-US"/>
              </w:rPr>
            </w:pPr>
            <w:r w:rsidRPr="00881506">
              <w:rPr>
                <w:rFonts w:ascii="Palatino Linotype" w:hAnsi="Palatino Linotype"/>
                <w:sz w:val="18"/>
                <w:szCs w:val="18"/>
                <w:lang w:val="en-US"/>
              </w:rPr>
              <w:t>yes</w:t>
            </w:r>
          </w:p>
        </w:tc>
        <w:tc>
          <w:tcPr>
            <w:tcW w:w="1084" w:type="dxa"/>
            <w:tcBorders>
              <w:right w:val="single" w:sz="18" w:space="0" w:color="D9D9D9" w:themeColor="background1" w:themeShade="D9"/>
            </w:tcBorders>
            <w:hideMark/>
          </w:tcPr>
          <w:p w:rsidR="008A7F3B" w:rsidRPr="00881506" w:rsidRDefault="008A7F3B" w:rsidP="008D3D0F">
            <w:pPr>
              <w:spacing w:after="0"/>
              <w:jc w:val="center"/>
              <w:rPr>
                <w:rFonts w:ascii="Palatino Linotype" w:hAnsi="Palatino Linotype"/>
                <w:sz w:val="18"/>
                <w:szCs w:val="18"/>
                <w:lang w:val="en-US"/>
              </w:rPr>
            </w:pPr>
            <w:r w:rsidRPr="00881506">
              <w:rPr>
                <w:rFonts w:ascii="Palatino Linotype" w:hAnsi="Palatino Linotype"/>
                <w:sz w:val="18"/>
                <w:szCs w:val="18"/>
                <w:lang w:val="en-US"/>
              </w:rPr>
              <w:t>yes</w:t>
            </w:r>
          </w:p>
        </w:tc>
      </w:tr>
      <w:tr w:rsidR="008A7F3B" w:rsidRPr="00881506" w:rsidTr="00F31574">
        <w:trPr>
          <w:trHeight w:val="473"/>
        </w:trPr>
        <w:tc>
          <w:tcPr>
            <w:tcW w:w="1720" w:type="dxa"/>
            <w:tcBorders>
              <w:left w:val="single" w:sz="18" w:space="0" w:color="D9D9D9" w:themeColor="background1" w:themeShade="D9"/>
              <w:right w:val="single" w:sz="4" w:space="0" w:color="auto"/>
            </w:tcBorders>
            <w:hideMark/>
          </w:tcPr>
          <w:p w:rsidR="008A7F3B" w:rsidRPr="00881506" w:rsidRDefault="008A7F3B" w:rsidP="008D3D0F">
            <w:pPr>
              <w:spacing w:after="0"/>
              <w:rPr>
                <w:rFonts w:ascii="Palatino Linotype" w:hAnsi="Palatino Linotype"/>
                <w:sz w:val="18"/>
                <w:szCs w:val="18"/>
                <w:lang w:val="en-US"/>
              </w:rPr>
            </w:pPr>
            <w:r w:rsidRPr="00881506">
              <w:rPr>
                <w:rFonts w:ascii="Palatino Linotype" w:hAnsi="Palatino Linotype"/>
                <w:b/>
                <w:bCs/>
                <w:sz w:val="18"/>
                <w:szCs w:val="18"/>
                <w:lang w:val="en-US"/>
              </w:rPr>
              <w:t>Residual disease</w:t>
            </w:r>
            <w:r w:rsidRPr="00881506">
              <w:rPr>
                <w:rFonts w:ascii="Palatino Linotype" w:hAnsi="Palatino Linotype"/>
                <w:b/>
                <w:bCs/>
                <w:sz w:val="18"/>
                <w:szCs w:val="18"/>
                <w:lang w:val="en-GB"/>
              </w:rPr>
              <w:t xml:space="preserve"> </w:t>
            </w:r>
          </w:p>
        </w:tc>
        <w:tc>
          <w:tcPr>
            <w:tcW w:w="1268" w:type="dxa"/>
            <w:tcBorders>
              <w:left w:val="single" w:sz="4" w:space="0" w:color="auto"/>
            </w:tcBorders>
            <w:hideMark/>
          </w:tcPr>
          <w:p w:rsidR="008A7F3B" w:rsidRPr="00881506" w:rsidRDefault="008A7F3B" w:rsidP="008D3D0F">
            <w:pPr>
              <w:spacing w:after="0"/>
              <w:jc w:val="center"/>
              <w:rPr>
                <w:rFonts w:ascii="Palatino Linotype" w:hAnsi="Palatino Linotype"/>
                <w:sz w:val="18"/>
                <w:szCs w:val="18"/>
                <w:lang w:val="en-US"/>
              </w:rPr>
            </w:pPr>
            <w:r w:rsidRPr="00881506">
              <w:rPr>
                <w:rFonts w:ascii="Palatino Linotype" w:hAnsi="Palatino Linotype"/>
                <w:sz w:val="18"/>
                <w:szCs w:val="18"/>
                <w:lang w:val="en-US"/>
              </w:rPr>
              <w:t>no</w:t>
            </w:r>
          </w:p>
        </w:tc>
        <w:tc>
          <w:tcPr>
            <w:tcW w:w="806" w:type="dxa"/>
            <w:hideMark/>
          </w:tcPr>
          <w:p w:rsidR="008A7F3B" w:rsidRPr="00881506" w:rsidRDefault="008A7F3B" w:rsidP="008D3D0F">
            <w:pPr>
              <w:spacing w:after="0"/>
              <w:jc w:val="center"/>
              <w:rPr>
                <w:rFonts w:ascii="Palatino Linotype" w:hAnsi="Palatino Linotype"/>
                <w:sz w:val="18"/>
                <w:szCs w:val="18"/>
                <w:lang w:val="en-US"/>
              </w:rPr>
            </w:pPr>
            <w:r w:rsidRPr="00881506">
              <w:rPr>
                <w:rFonts w:ascii="Palatino Linotype" w:hAnsi="Palatino Linotype"/>
                <w:sz w:val="18"/>
                <w:szCs w:val="18"/>
                <w:lang w:val="en-US"/>
              </w:rPr>
              <w:t>no</w:t>
            </w:r>
          </w:p>
        </w:tc>
        <w:tc>
          <w:tcPr>
            <w:tcW w:w="1084" w:type="dxa"/>
            <w:tcBorders>
              <w:right w:val="single" w:sz="18" w:space="0" w:color="D9D9D9" w:themeColor="background1" w:themeShade="D9"/>
            </w:tcBorders>
            <w:hideMark/>
          </w:tcPr>
          <w:p w:rsidR="008A7F3B" w:rsidRPr="00881506" w:rsidRDefault="007522D6" w:rsidP="008D3D0F">
            <w:pPr>
              <w:spacing w:after="0"/>
              <w:jc w:val="center"/>
              <w:rPr>
                <w:rFonts w:ascii="Palatino Linotype" w:hAnsi="Palatino Linotype"/>
                <w:sz w:val="18"/>
                <w:szCs w:val="18"/>
                <w:lang w:val="en-US"/>
              </w:rPr>
            </w:pPr>
            <w:r w:rsidRPr="00881506">
              <w:rPr>
                <w:rFonts w:ascii="Palatino Linotype" w:hAnsi="Palatino Linotype"/>
                <w:sz w:val="18"/>
                <w:szCs w:val="18"/>
                <w:lang w:val="en-US"/>
              </w:rPr>
              <w:t>y</w:t>
            </w:r>
            <w:r w:rsidR="006310A3" w:rsidRPr="00881506">
              <w:rPr>
                <w:rFonts w:ascii="Palatino Linotype" w:hAnsi="Palatino Linotype"/>
                <w:sz w:val="18"/>
                <w:szCs w:val="18"/>
                <w:lang w:val="en-US"/>
              </w:rPr>
              <w:t>es</w:t>
            </w:r>
          </w:p>
        </w:tc>
      </w:tr>
      <w:tr w:rsidR="008A7F3B" w:rsidRPr="00881506" w:rsidTr="00F31574">
        <w:trPr>
          <w:trHeight w:val="291"/>
        </w:trPr>
        <w:tc>
          <w:tcPr>
            <w:tcW w:w="1720" w:type="dxa"/>
            <w:tcBorders>
              <w:left w:val="single" w:sz="18" w:space="0" w:color="D9D9D9" w:themeColor="background1" w:themeShade="D9"/>
              <w:right w:val="single" w:sz="4" w:space="0" w:color="auto"/>
            </w:tcBorders>
            <w:hideMark/>
          </w:tcPr>
          <w:p w:rsidR="008A7F3B" w:rsidRPr="00881506" w:rsidRDefault="008A7F3B" w:rsidP="008D3D0F">
            <w:pPr>
              <w:spacing w:after="0"/>
              <w:rPr>
                <w:rFonts w:ascii="Palatino Linotype" w:hAnsi="Palatino Linotype"/>
                <w:sz w:val="18"/>
                <w:szCs w:val="18"/>
                <w:lang w:val="en-US"/>
              </w:rPr>
            </w:pPr>
            <w:r w:rsidRPr="00881506">
              <w:rPr>
                <w:rFonts w:ascii="Palatino Linotype" w:hAnsi="Palatino Linotype"/>
                <w:b/>
                <w:bCs/>
                <w:sz w:val="18"/>
                <w:szCs w:val="18"/>
                <w:lang w:val="en-US"/>
              </w:rPr>
              <w:t>Lymph node</w:t>
            </w:r>
            <w:r w:rsidRPr="00881506">
              <w:rPr>
                <w:rFonts w:ascii="Palatino Linotype" w:hAnsi="Palatino Linotype"/>
                <w:b/>
                <w:bCs/>
                <w:sz w:val="18"/>
                <w:szCs w:val="18"/>
                <w:lang w:val="en-GB"/>
              </w:rPr>
              <w:t xml:space="preserve"> </w:t>
            </w:r>
          </w:p>
        </w:tc>
        <w:tc>
          <w:tcPr>
            <w:tcW w:w="1268" w:type="dxa"/>
            <w:tcBorders>
              <w:left w:val="single" w:sz="4" w:space="0" w:color="auto"/>
            </w:tcBorders>
            <w:hideMark/>
          </w:tcPr>
          <w:p w:rsidR="008A7F3B" w:rsidRPr="00881506" w:rsidRDefault="008A7F3B" w:rsidP="008D3D0F">
            <w:pPr>
              <w:spacing w:after="0"/>
              <w:jc w:val="center"/>
              <w:rPr>
                <w:rFonts w:ascii="Palatino Linotype" w:hAnsi="Palatino Linotype"/>
                <w:sz w:val="18"/>
                <w:szCs w:val="18"/>
                <w:lang w:val="en-US"/>
              </w:rPr>
            </w:pPr>
            <w:r w:rsidRPr="00881506">
              <w:rPr>
                <w:rFonts w:ascii="Palatino Linotype" w:hAnsi="Palatino Linotype"/>
                <w:sz w:val="18"/>
                <w:szCs w:val="18"/>
                <w:lang w:val="en-US"/>
              </w:rPr>
              <w:t>yes</w:t>
            </w:r>
          </w:p>
        </w:tc>
        <w:tc>
          <w:tcPr>
            <w:tcW w:w="806" w:type="dxa"/>
            <w:hideMark/>
          </w:tcPr>
          <w:p w:rsidR="008A7F3B" w:rsidRPr="00881506" w:rsidRDefault="008A7F3B" w:rsidP="008D3D0F">
            <w:pPr>
              <w:spacing w:after="0"/>
              <w:jc w:val="center"/>
              <w:rPr>
                <w:rFonts w:ascii="Palatino Linotype" w:hAnsi="Palatino Linotype"/>
                <w:sz w:val="18"/>
                <w:szCs w:val="18"/>
                <w:lang w:val="en-US"/>
              </w:rPr>
            </w:pPr>
            <w:r w:rsidRPr="00881506">
              <w:rPr>
                <w:rFonts w:ascii="Palatino Linotype" w:hAnsi="Palatino Linotype"/>
                <w:sz w:val="18"/>
                <w:szCs w:val="18"/>
                <w:lang w:val="en-US"/>
              </w:rPr>
              <w:t>no</w:t>
            </w:r>
          </w:p>
        </w:tc>
        <w:tc>
          <w:tcPr>
            <w:tcW w:w="1084" w:type="dxa"/>
            <w:tcBorders>
              <w:right w:val="single" w:sz="18" w:space="0" w:color="D9D9D9" w:themeColor="background1" w:themeShade="D9"/>
            </w:tcBorders>
            <w:hideMark/>
          </w:tcPr>
          <w:p w:rsidR="008A7F3B" w:rsidRPr="00881506" w:rsidRDefault="006310A3" w:rsidP="008D3D0F">
            <w:pPr>
              <w:spacing w:after="0"/>
              <w:jc w:val="center"/>
              <w:rPr>
                <w:rFonts w:ascii="Palatino Linotype" w:hAnsi="Palatino Linotype"/>
                <w:sz w:val="18"/>
                <w:szCs w:val="18"/>
                <w:lang w:val="en-US"/>
              </w:rPr>
            </w:pPr>
            <w:r w:rsidRPr="00881506">
              <w:rPr>
                <w:rFonts w:ascii="Palatino Linotype" w:hAnsi="Palatino Linotype"/>
                <w:sz w:val="18"/>
                <w:szCs w:val="18"/>
                <w:lang w:val="en-US"/>
              </w:rPr>
              <w:t>y</w:t>
            </w:r>
            <w:r w:rsidR="008A7F3B" w:rsidRPr="00881506">
              <w:rPr>
                <w:rFonts w:ascii="Palatino Linotype" w:hAnsi="Palatino Linotype"/>
                <w:sz w:val="18"/>
                <w:szCs w:val="18"/>
                <w:lang w:val="en-US"/>
              </w:rPr>
              <w:t>es</w:t>
            </w:r>
          </w:p>
        </w:tc>
      </w:tr>
      <w:tr w:rsidR="008A7F3B" w:rsidRPr="00881506" w:rsidTr="00F31574">
        <w:trPr>
          <w:trHeight w:val="334"/>
        </w:trPr>
        <w:tc>
          <w:tcPr>
            <w:tcW w:w="1720" w:type="dxa"/>
            <w:tcBorders>
              <w:left w:val="single" w:sz="18" w:space="0" w:color="D9D9D9" w:themeColor="background1" w:themeShade="D9"/>
              <w:right w:val="single" w:sz="4" w:space="0" w:color="auto"/>
            </w:tcBorders>
            <w:hideMark/>
          </w:tcPr>
          <w:p w:rsidR="008A7F3B" w:rsidRPr="00881506" w:rsidRDefault="008A7F3B" w:rsidP="008D3D0F">
            <w:pPr>
              <w:spacing w:after="0"/>
              <w:rPr>
                <w:rFonts w:ascii="Palatino Linotype" w:hAnsi="Palatino Linotype"/>
                <w:sz w:val="18"/>
                <w:szCs w:val="18"/>
                <w:lang w:val="en-US"/>
              </w:rPr>
            </w:pPr>
            <w:r w:rsidRPr="00881506">
              <w:rPr>
                <w:rFonts w:ascii="Palatino Linotype" w:hAnsi="Palatino Linotype"/>
                <w:b/>
                <w:bCs/>
                <w:sz w:val="18"/>
                <w:szCs w:val="18"/>
                <w:lang w:val="en-US"/>
              </w:rPr>
              <w:t>Multifocal</w:t>
            </w:r>
            <w:r w:rsidR="007522D6" w:rsidRPr="00881506">
              <w:rPr>
                <w:rFonts w:ascii="Palatino Linotype" w:hAnsi="Palatino Linotype"/>
                <w:b/>
                <w:bCs/>
                <w:sz w:val="18"/>
                <w:szCs w:val="18"/>
                <w:lang w:val="en-US"/>
              </w:rPr>
              <w:t>ity</w:t>
            </w:r>
            <w:r w:rsidRPr="00881506">
              <w:rPr>
                <w:rFonts w:ascii="Palatino Linotype" w:hAnsi="Palatino Linotype"/>
                <w:b/>
                <w:bCs/>
                <w:sz w:val="18"/>
                <w:szCs w:val="18"/>
                <w:lang w:val="en-US"/>
              </w:rPr>
              <w:t xml:space="preserve"> </w:t>
            </w:r>
          </w:p>
        </w:tc>
        <w:tc>
          <w:tcPr>
            <w:tcW w:w="1268" w:type="dxa"/>
            <w:tcBorders>
              <w:left w:val="single" w:sz="4" w:space="0" w:color="auto"/>
            </w:tcBorders>
            <w:hideMark/>
          </w:tcPr>
          <w:p w:rsidR="008A7F3B" w:rsidRPr="00881506" w:rsidRDefault="008A7F3B" w:rsidP="008D3D0F">
            <w:pPr>
              <w:spacing w:after="0"/>
              <w:jc w:val="center"/>
              <w:rPr>
                <w:rFonts w:ascii="Palatino Linotype" w:hAnsi="Palatino Linotype"/>
                <w:sz w:val="18"/>
                <w:szCs w:val="18"/>
                <w:lang w:val="en-US"/>
              </w:rPr>
            </w:pPr>
            <w:r w:rsidRPr="00881506">
              <w:rPr>
                <w:rFonts w:ascii="Palatino Linotype" w:hAnsi="Palatino Linotype"/>
                <w:sz w:val="18"/>
                <w:szCs w:val="18"/>
                <w:lang w:val="en-US"/>
              </w:rPr>
              <w:t>no</w:t>
            </w:r>
          </w:p>
        </w:tc>
        <w:tc>
          <w:tcPr>
            <w:tcW w:w="806" w:type="dxa"/>
            <w:hideMark/>
          </w:tcPr>
          <w:p w:rsidR="008A7F3B" w:rsidRPr="00881506" w:rsidRDefault="008A7F3B" w:rsidP="008D3D0F">
            <w:pPr>
              <w:spacing w:after="0"/>
              <w:jc w:val="center"/>
              <w:rPr>
                <w:rFonts w:ascii="Palatino Linotype" w:hAnsi="Palatino Linotype"/>
                <w:sz w:val="18"/>
                <w:szCs w:val="18"/>
                <w:lang w:val="en-US"/>
              </w:rPr>
            </w:pPr>
            <w:r w:rsidRPr="00881506">
              <w:rPr>
                <w:rFonts w:ascii="Palatino Linotype" w:hAnsi="Palatino Linotype"/>
                <w:sz w:val="18"/>
                <w:szCs w:val="18"/>
                <w:lang w:val="en-US"/>
              </w:rPr>
              <w:t>no</w:t>
            </w:r>
          </w:p>
        </w:tc>
        <w:tc>
          <w:tcPr>
            <w:tcW w:w="1084" w:type="dxa"/>
            <w:tcBorders>
              <w:right w:val="single" w:sz="18" w:space="0" w:color="D9D9D9" w:themeColor="background1" w:themeShade="D9"/>
            </w:tcBorders>
            <w:hideMark/>
          </w:tcPr>
          <w:p w:rsidR="008A7F3B" w:rsidRPr="00881506" w:rsidRDefault="006310A3" w:rsidP="008D3D0F">
            <w:pPr>
              <w:spacing w:after="0"/>
              <w:jc w:val="center"/>
              <w:rPr>
                <w:rFonts w:ascii="Palatino Linotype" w:hAnsi="Palatino Linotype"/>
                <w:sz w:val="18"/>
                <w:szCs w:val="18"/>
                <w:lang w:val="en-US"/>
              </w:rPr>
            </w:pPr>
            <w:r w:rsidRPr="00881506">
              <w:rPr>
                <w:rFonts w:ascii="Palatino Linotype" w:hAnsi="Palatino Linotype"/>
                <w:sz w:val="18"/>
                <w:szCs w:val="18"/>
                <w:lang w:val="en-US"/>
              </w:rPr>
              <w:t>y</w:t>
            </w:r>
            <w:r w:rsidR="008A7F3B" w:rsidRPr="00881506">
              <w:rPr>
                <w:rFonts w:ascii="Palatino Linotype" w:hAnsi="Palatino Linotype"/>
                <w:sz w:val="18"/>
                <w:szCs w:val="18"/>
                <w:lang w:val="en-US"/>
              </w:rPr>
              <w:t>es</w:t>
            </w:r>
          </w:p>
        </w:tc>
      </w:tr>
      <w:tr w:rsidR="008A7F3B" w:rsidRPr="00881506" w:rsidTr="00F31574">
        <w:trPr>
          <w:trHeight w:val="334"/>
        </w:trPr>
        <w:tc>
          <w:tcPr>
            <w:tcW w:w="1720" w:type="dxa"/>
            <w:tcBorders>
              <w:left w:val="single" w:sz="18" w:space="0" w:color="D9D9D9" w:themeColor="background1" w:themeShade="D9"/>
              <w:bottom w:val="single" w:sz="4" w:space="0" w:color="auto"/>
              <w:right w:val="single" w:sz="4" w:space="0" w:color="auto"/>
            </w:tcBorders>
            <w:hideMark/>
          </w:tcPr>
          <w:p w:rsidR="008A7F3B" w:rsidRPr="00881506" w:rsidRDefault="008A7F3B" w:rsidP="008D3D0F">
            <w:pPr>
              <w:spacing w:after="0"/>
              <w:rPr>
                <w:rFonts w:ascii="Palatino Linotype" w:hAnsi="Palatino Linotype"/>
                <w:sz w:val="18"/>
                <w:szCs w:val="18"/>
                <w:lang w:val="en-US"/>
              </w:rPr>
            </w:pPr>
            <w:r w:rsidRPr="00881506">
              <w:rPr>
                <w:rFonts w:ascii="Palatino Linotype" w:hAnsi="Palatino Linotype"/>
                <w:b/>
                <w:bCs/>
                <w:sz w:val="18"/>
                <w:szCs w:val="18"/>
                <w:lang w:val="en-US"/>
              </w:rPr>
              <w:t>Metastasis</w:t>
            </w:r>
            <w:r w:rsidRPr="00881506">
              <w:rPr>
                <w:rFonts w:ascii="Palatino Linotype" w:hAnsi="Palatino Linotype"/>
                <w:b/>
                <w:bCs/>
                <w:sz w:val="18"/>
                <w:szCs w:val="18"/>
                <w:lang w:val="en-GB"/>
              </w:rPr>
              <w:t xml:space="preserve"> </w:t>
            </w:r>
          </w:p>
        </w:tc>
        <w:tc>
          <w:tcPr>
            <w:tcW w:w="1268" w:type="dxa"/>
            <w:tcBorders>
              <w:left w:val="single" w:sz="4" w:space="0" w:color="auto"/>
              <w:bottom w:val="single" w:sz="4" w:space="0" w:color="auto"/>
            </w:tcBorders>
            <w:hideMark/>
          </w:tcPr>
          <w:p w:rsidR="008A7F3B" w:rsidRPr="00881506" w:rsidRDefault="008A7F3B" w:rsidP="008D3D0F">
            <w:pPr>
              <w:spacing w:after="0"/>
              <w:jc w:val="center"/>
              <w:rPr>
                <w:rFonts w:ascii="Palatino Linotype" w:hAnsi="Palatino Linotype"/>
                <w:sz w:val="18"/>
                <w:szCs w:val="18"/>
                <w:lang w:val="en-US"/>
              </w:rPr>
            </w:pPr>
            <w:r w:rsidRPr="00881506">
              <w:rPr>
                <w:rFonts w:ascii="Palatino Linotype" w:hAnsi="Palatino Linotype"/>
                <w:sz w:val="18"/>
                <w:szCs w:val="18"/>
                <w:lang w:val="en-US"/>
              </w:rPr>
              <w:t>yes</w:t>
            </w:r>
          </w:p>
        </w:tc>
        <w:tc>
          <w:tcPr>
            <w:tcW w:w="806" w:type="dxa"/>
            <w:tcBorders>
              <w:bottom w:val="single" w:sz="4" w:space="0" w:color="auto"/>
            </w:tcBorders>
            <w:hideMark/>
          </w:tcPr>
          <w:p w:rsidR="008A7F3B" w:rsidRPr="00881506" w:rsidRDefault="008A7F3B" w:rsidP="008D3D0F">
            <w:pPr>
              <w:spacing w:after="0"/>
              <w:jc w:val="center"/>
              <w:rPr>
                <w:rFonts w:ascii="Palatino Linotype" w:hAnsi="Palatino Linotype"/>
                <w:sz w:val="18"/>
                <w:szCs w:val="18"/>
                <w:lang w:val="en-US"/>
              </w:rPr>
            </w:pPr>
            <w:r w:rsidRPr="00881506">
              <w:rPr>
                <w:rFonts w:ascii="Palatino Linotype" w:hAnsi="Palatino Linotype"/>
                <w:sz w:val="18"/>
                <w:szCs w:val="18"/>
                <w:lang w:val="en-US"/>
              </w:rPr>
              <w:t>yes</w:t>
            </w:r>
          </w:p>
        </w:tc>
        <w:tc>
          <w:tcPr>
            <w:tcW w:w="1084" w:type="dxa"/>
            <w:tcBorders>
              <w:bottom w:val="single" w:sz="4" w:space="0" w:color="auto"/>
              <w:right w:val="single" w:sz="18" w:space="0" w:color="D9D9D9" w:themeColor="background1" w:themeShade="D9"/>
            </w:tcBorders>
            <w:hideMark/>
          </w:tcPr>
          <w:p w:rsidR="008A7F3B" w:rsidRPr="00881506" w:rsidRDefault="006310A3" w:rsidP="008D3D0F">
            <w:pPr>
              <w:spacing w:after="0"/>
              <w:jc w:val="center"/>
              <w:rPr>
                <w:rFonts w:ascii="Palatino Linotype" w:hAnsi="Palatino Linotype"/>
                <w:sz w:val="18"/>
                <w:szCs w:val="18"/>
                <w:lang w:val="en-US"/>
              </w:rPr>
            </w:pPr>
            <w:r w:rsidRPr="00881506">
              <w:rPr>
                <w:rFonts w:ascii="Palatino Linotype" w:hAnsi="Palatino Linotype"/>
                <w:sz w:val="18"/>
                <w:szCs w:val="18"/>
                <w:lang w:val="en-US"/>
              </w:rPr>
              <w:t>y</w:t>
            </w:r>
            <w:r w:rsidR="008A7F3B" w:rsidRPr="00881506">
              <w:rPr>
                <w:rFonts w:ascii="Palatino Linotype" w:hAnsi="Palatino Linotype"/>
                <w:sz w:val="18"/>
                <w:szCs w:val="18"/>
                <w:lang w:val="en-US"/>
              </w:rPr>
              <w:t>es</w:t>
            </w:r>
          </w:p>
        </w:tc>
      </w:tr>
      <w:tr w:rsidR="00130A84" w:rsidRPr="00881506" w:rsidTr="00881506">
        <w:trPr>
          <w:trHeight w:val="334"/>
        </w:trPr>
        <w:tc>
          <w:tcPr>
            <w:tcW w:w="4878" w:type="dxa"/>
            <w:gridSpan w:val="4"/>
            <w:tcBorders>
              <w:top w:val="single" w:sz="4" w:space="0" w:color="auto"/>
              <w:left w:val="single" w:sz="18" w:space="0" w:color="D9D9D9" w:themeColor="background1" w:themeShade="D9"/>
              <w:bottom w:val="single" w:sz="18" w:space="0" w:color="D9D9D9" w:themeColor="background1" w:themeShade="D9"/>
              <w:right w:val="single" w:sz="18" w:space="0" w:color="D9D9D9" w:themeColor="background1" w:themeShade="D9"/>
            </w:tcBorders>
            <w:hideMark/>
          </w:tcPr>
          <w:p w:rsidR="007522D6" w:rsidRPr="00881506" w:rsidRDefault="00130A84" w:rsidP="00130A84">
            <w:pPr>
              <w:spacing w:after="0"/>
              <w:rPr>
                <w:rFonts w:ascii="Palatino Linotype" w:hAnsi="Palatino Linotype"/>
                <w:sz w:val="18"/>
                <w:szCs w:val="18"/>
                <w:lang w:val="en-GB"/>
              </w:rPr>
            </w:pPr>
            <w:r w:rsidRPr="00881506">
              <w:rPr>
                <w:rFonts w:ascii="Palatino Linotype" w:hAnsi="Palatino Linotype"/>
                <w:sz w:val="18"/>
                <w:szCs w:val="18"/>
                <w:lang w:val="en-GB"/>
              </w:rPr>
              <w:t>ETE: extrathyroidal extension</w:t>
            </w:r>
            <w:r w:rsidR="007522D6" w:rsidRPr="00881506">
              <w:rPr>
                <w:rFonts w:ascii="Palatino Linotype" w:hAnsi="Palatino Linotype"/>
                <w:sz w:val="18"/>
                <w:szCs w:val="18"/>
                <w:lang w:val="en-GB"/>
              </w:rPr>
              <w:t>, DTC: differentiated thyroid cancer, PTC: papillary thyroid cancer, FTC: follicular thy</w:t>
            </w:r>
            <w:r w:rsidR="002C5143" w:rsidRPr="00881506">
              <w:rPr>
                <w:rFonts w:ascii="Palatino Linotype" w:hAnsi="Palatino Linotype"/>
                <w:sz w:val="18"/>
                <w:szCs w:val="18"/>
                <w:lang w:val="en-GB"/>
              </w:rPr>
              <w:t>roid cancer, M: male, F: female</w:t>
            </w:r>
          </w:p>
          <w:p w:rsidR="00130A84" w:rsidRPr="00881506" w:rsidRDefault="007522D6" w:rsidP="002C5143">
            <w:pPr>
              <w:spacing w:after="0"/>
              <w:rPr>
                <w:rFonts w:ascii="Palatino Linotype" w:hAnsi="Palatino Linotype"/>
                <w:sz w:val="18"/>
                <w:szCs w:val="18"/>
                <w:lang w:val="en-GB"/>
              </w:rPr>
            </w:pPr>
            <w:r w:rsidRPr="00881506">
              <w:rPr>
                <w:rFonts w:ascii="Palatino Linotype" w:hAnsi="Palatino Linotype"/>
                <w:sz w:val="18"/>
                <w:szCs w:val="18"/>
                <w:lang w:val="en-GB"/>
              </w:rPr>
              <w:t xml:space="preserve"> </w:t>
            </w:r>
            <w:proofErr w:type="spellStart"/>
            <w:r w:rsidRPr="00881506">
              <w:rPr>
                <w:rFonts w:ascii="Palatino Linotype" w:hAnsi="Palatino Linotype"/>
                <w:sz w:val="18"/>
                <w:szCs w:val="18"/>
                <w:vertAlign w:val="superscript"/>
                <w:lang w:val="en-GB"/>
              </w:rPr>
              <w:t>a</w:t>
            </w:r>
            <w:r w:rsidR="002C5143" w:rsidRPr="00881506">
              <w:rPr>
                <w:rFonts w:ascii="Palatino Linotype" w:hAnsi="Palatino Linotype"/>
                <w:sz w:val="18"/>
                <w:szCs w:val="18"/>
                <w:lang w:val="en-GB"/>
              </w:rPr>
              <w:t>No</w:t>
            </w:r>
            <w:proofErr w:type="spellEnd"/>
            <w:r w:rsidR="002C5143" w:rsidRPr="00881506">
              <w:rPr>
                <w:rFonts w:ascii="Palatino Linotype" w:hAnsi="Palatino Linotype"/>
                <w:sz w:val="18"/>
                <w:szCs w:val="18"/>
                <w:lang w:val="en-GB"/>
              </w:rPr>
              <w:t xml:space="preserve"> specific </w:t>
            </w:r>
            <w:proofErr w:type="spellStart"/>
            <w:r w:rsidR="002C5143" w:rsidRPr="00881506">
              <w:rPr>
                <w:rFonts w:ascii="Palatino Linotype" w:hAnsi="Palatino Linotype"/>
                <w:sz w:val="18"/>
                <w:szCs w:val="18"/>
                <w:lang w:val="en-GB"/>
              </w:rPr>
              <w:t>tumor</w:t>
            </w:r>
            <w:proofErr w:type="spellEnd"/>
            <w:r w:rsidR="002C5143" w:rsidRPr="00881506">
              <w:rPr>
                <w:rFonts w:ascii="Palatino Linotype" w:hAnsi="Palatino Linotype"/>
                <w:sz w:val="18"/>
                <w:szCs w:val="18"/>
                <w:lang w:val="en-GB"/>
              </w:rPr>
              <w:t xml:space="preserve"> size (</w:t>
            </w:r>
            <w:proofErr w:type="spellStart"/>
            <w:r w:rsidR="00130A84" w:rsidRPr="00881506">
              <w:rPr>
                <w:rFonts w:ascii="Palatino Linotype" w:hAnsi="Palatino Linotype"/>
                <w:sz w:val="18"/>
                <w:szCs w:val="18"/>
                <w:lang w:val="en-GB"/>
              </w:rPr>
              <w:t>intrathyroid</w:t>
            </w:r>
            <w:proofErr w:type="spellEnd"/>
            <w:r w:rsidR="00130A84" w:rsidRPr="00881506">
              <w:rPr>
                <w:rFonts w:ascii="Palatino Linotype" w:hAnsi="Palatino Linotype"/>
                <w:sz w:val="18"/>
                <w:szCs w:val="18"/>
                <w:lang w:val="en-GB"/>
              </w:rPr>
              <w:t xml:space="preserve"> </w:t>
            </w:r>
            <w:proofErr w:type="spellStart"/>
            <w:r w:rsidR="00130A84" w:rsidRPr="00881506">
              <w:rPr>
                <w:rFonts w:ascii="Palatino Linotype" w:hAnsi="Palatino Linotype"/>
                <w:sz w:val="18"/>
                <w:szCs w:val="18"/>
                <w:lang w:val="en-GB"/>
              </w:rPr>
              <w:t>tumor</w:t>
            </w:r>
            <w:proofErr w:type="spellEnd"/>
            <w:r w:rsidR="002C5143" w:rsidRPr="00881506">
              <w:rPr>
                <w:rFonts w:ascii="Palatino Linotype" w:hAnsi="Palatino Linotype"/>
                <w:sz w:val="18"/>
                <w:szCs w:val="18"/>
                <w:lang w:val="en-GB"/>
              </w:rPr>
              <w:t>)</w:t>
            </w:r>
            <w:r w:rsidR="00130A84" w:rsidRPr="00881506">
              <w:rPr>
                <w:rFonts w:ascii="Palatino Linotype" w:hAnsi="Palatino Linotype"/>
                <w:sz w:val="18"/>
                <w:szCs w:val="18"/>
                <w:lang w:val="en-GB"/>
              </w:rPr>
              <w:t xml:space="preserve"> </w:t>
            </w:r>
          </w:p>
        </w:tc>
      </w:tr>
    </w:tbl>
    <w:p w:rsidR="00881506" w:rsidRPr="00881506" w:rsidRDefault="00881506">
      <w:pPr>
        <w:rPr>
          <w:rFonts w:ascii="Palatino Linotype" w:hAnsi="Palatino Linotype"/>
          <w:sz w:val="20"/>
          <w:szCs w:val="20"/>
        </w:rPr>
      </w:pPr>
    </w:p>
    <w:p w:rsidR="00881506" w:rsidRDefault="00881506">
      <w:pPr>
        <w:rPr>
          <w:rFonts w:ascii="Palatino Linotype" w:hAnsi="Palatino Linotype"/>
          <w:sz w:val="20"/>
          <w:szCs w:val="20"/>
        </w:rPr>
      </w:pPr>
    </w:p>
    <w:p w:rsidR="009A0E03" w:rsidRDefault="009A0E03">
      <w:pPr>
        <w:rPr>
          <w:rFonts w:ascii="Palatino Linotype" w:hAnsi="Palatino Linotype" w:cs="AdvOT863180fb"/>
          <w:i/>
          <w:lang w:val="en-US"/>
        </w:rPr>
      </w:pPr>
    </w:p>
    <w:p w:rsidR="00E344A0" w:rsidRPr="00881506" w:rsidRDefault="00E344A0">
      <w:pPr>
        <w:rPr>
          <w:rFonts w:ascii="Palatino Linotype" w:hAnsi="Palatino Linotype" w:cs="AdvOT863180fb"/>
          <w:i/>
          <w:lang w:val="en-US"/>
        </w:rPr>
      </w:pPr>
    </w:p>
    <w:p w:rsidR="00FE62D1" w:rsidRDefault="00FE62D1" w:rsidP="00881506">
      <w:pPr>
        <w:rPr>
          <w:rFonts w:ascii="Palatino Linotype" w:hAnsi="Palatino Linotype"/>
          <w:sz w:val="20"/>
          <w:szCs w:val="20"/>
        </w:rPr>
      </w:pPr>
    </w:p>
    <w:p w:rsidR="00FE62D1" w:rsidRDefault="00FE62D1" w:rsidP="00881506">
      <w:pPr>
        <w:rPr>
          <w:rFonts w:ascii="Palatino Linotype" w:hAnsi="Palatino Linotype"/>
          <w:sz w:val="20"/>
          <w:szCs w:val="20"/>
        </w:rPr>
      </w:pPr>
    </w:p>
    <w:p w:rsidR="00FE62D1" w:rsidRPr="00881506" w:rsidRDefault="00FE62D1" w:rsidP="00881506">
      <w:pPr>
        <w:rPr>
          <w:rFonts w:ascii="Palatino Linotype" w:hAnsi="Palatino Linotype"/>
          <w:sz w:val="20"/>
          <w:szCs w:val="20"/>
        </w:rPr>
      </w:pPr>
    </w:p>
    <w:p w:rsidR="00881506" w:rsidRPr="00881506" w:rsidRDefault="00881506">
      <w:pPr>
        <w:rPr>
          <w:rFonts w:ascii="Palatino Linotype" w:hAnsi="Palatino Linotype"/>
          <w:sz w:val="20"/>
          <w:szCs w:val="20"/>
        </w:rPr>
      </w:pPr>
    </w:p>
    <w:p w:rsidR="00437794" w:rsidRDefault="00437794">
      <w:pPr>
        <w:rPr>
          <w:rFonts w:ascii="Palatino Linotype" w:hAnsi="Palatino Linotype"/>
          <w:sz w:val="20"/>
          <w:szCs w:val="20"/>
        </w:rPr>
      </w:pPr>
    </w:p>
    <w:p w:rsidR="00CD29DB" w:rsidRDefault="00CD29DB">
      <w:pPr>
        <w:rPr>
          <w:rFonts w:ascii="Palatino Linotype" w:hAnsi="Palatino Linotype"/>
          <w:sz w:val="20"/>
          <w:szCs w:val="20"/>
        </w:rPr>
      </w:pPr>
    </w:p>
    <w:p w:rsidR="00CD29DB" w:rsidRDefault="00CD29DB">
      <w:pPr>
        <w:rPr>
          <w:rFonts w:ascii="Palatino Linotype" w:hAnsi="Palatino Linotype"/>
          <w:sz w:val="20"/>
          <w:szCs w:val="20"/>
        </w:rPr>
      </w:pPr>
    </w:p>
    <w:p w:rsidR="00CD29DB" w:rsidRDefault="00CD29DB">
      <w:pPr>
        <w:rPr>
          <w:rFonts w:ascii="Palatino Linotype" w:hAnsi="Palatino Linotype"/>
          <w:sz w:val="20"/>
          <w:szCs w:val="20"/>
        </w:rPr>
      </w:pPr>
    </w:p>
    <w:p w:rsidR="00CD29DB" w:rsidRDefault="00CD29DB">
      <w:pPr>
        <w:rPr>
          <w:rFonts w:ascii="Palatino Linotype" w:hAnsi="Palatino Linotype"/>
          <w:sz w:val="20"/>
          <w:szCs w:val="20"/>
        </w:rPr>
      </w:pPr>
    </w:p>
    <w:p w:rsidR="00CD29DB" w:rsidRDefault="00CD29DB">
      <w:pPr>
        <w:rPr>
          <w:rFonts w:ascii="Palatino Linotype" w:hAnsi="Palatino Linotype"/>
          <w:sz w:val="20"/>
          <w:szCs w:val="20"/>
        </w:rPr>
      </w:pPr>
    </w:p>
    <w:p w:rsidR="00CD29DB" w:rsidRDefault="00CD29DB">
      <w:pPr>
        <w:rPr>
          <w:rFonts w:ascii="Palatino Linotype" w:hAnsi="Palatino Linotype"/>
          <w:sz w:val="20"/>
          <w:szCs w:val="20"/>
        </w:rPr>
      </w:pPr>
    </w:p>
    <w:p w:rsidR="00CD29DB" w:rsidRDefault="00CD29DB">
      <w:pPr>
        <w:rPr>
          <w:rFonts w:ascii="Palatino Linotype" w:hAnsi="Palatino Linotype"/>
          <w:sz w:val="20"/>
          <w:szCs w:val="20"/>
        </w:rPr>
      </w:pPr>
    </w:p>
    <w:p w:rsidR="00CD29DB" w:rsidRPr="00881506" w:rsidRDefault="00CD29DB">
      <w:pPr>
        <w:rPr>
          <w:rFonts w:ascii="Palatino Linotype" w:hAnsi="Palatino Linotype"/>
          <w:sz w:val="20"/>
          <w:szCs w:val="20"/>
        </w:rPr>
      </w:pPr>
    </w:p>
    <w:p w:rsidR="00437794" w:rsidRPr="00881506" w:rsidRDefault="00437794">
      <w:pPr>
        <w:rPr>
          <w:rFonts w:ascii="Palatino Linotype" w:hAnsi="Palatino Linotype"/>
          <w:sz w:val="20"/>
          <w:szCs w:val="20"/>
        </w:rPr>
      </w:pPr>
    </w:p>
    <w:p w:rsidR="00437794" w:rsidRPr="00881506" w:rsidRDefault="00437794">
      <w:pPr>
        <w:rPr>
          <w:rFonts w:ascii="Palatino Linotype" w:hAnsi="Palatino Linotype"/>
          <w:sz w:val="20"/>
          <w:szCs w:val="20"/>
        </w:rPr>
      </w:pPr>
    </w:p>
    <w:tbl>
      <w:tblPr>
        <w:tblStyle w:val="Tabelraster"/>
        <w:tblW w:w="1068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50"/>
        <w:gridCol w:w="778"/>
        <w:gridCol w:w="2160"/>
        <w:gridCol w:w="2160"/>
        <w:gridCol w:w="2160"/>
        <w:gridCol w:w="2474"/>
      </w:tblGrid>
      <w:tr w:rsidR="00437794" w:rsidRPr="00881506" w:rsidTr="009A0E03">
        <w:trPr>
          <w:trHeight w:val="295"/>
        </w:trPr>
        <w:tc>
          <w:tcPr>
            <w:tcW w:w="10682" w:type="dxa"/>
            <w:gridSpan w:val="6"/>
            <w:tcBorders>
              <w:top w:val="single" w:sz="18" w:space="0" w:color="D9D9D9" w:themeColor="background1" w:themeShade="D9"/>
              <w:left w:val="single" w:sz="18" w:space="0" w:color="D9D9D9" w:themeColor="background1" w:themeShade="D9"/>
              <w:bottom w:val="single" w:sz="2" w:space="0" w:color="auto"/>
              <w:right w:val="single" w:sz="18" w:space="0" w:color="D9D9D9" w:themeColor="background1" w:themeShade="D9"/>
            </w:tcBorders>
          </w:tcPr>
          <w:p w:rsidR="00437794" w:rsidRPr="008B702C" w:rsidRDefault="00437794" w:rsidP="003B7804">
            <w:pPr>
              <w:rPr>
                <w:rFonts w:ascii="Palatino Linotype" w:hAnsi="Palatino Linotype"/>
                <w:bCs/>
                <w:sz w:val="18"/>
                <w:szCs w:val="18"/>
                <w:lang w:val="en-US"/>
              </w:rPr>
            </w:pPr>
            <w:r w:rsidRPr="008B702C">
              <w:rPr>
                <w:rFonts w:ascii="Palatino Linotype" w:hAnsi="Palatino Linotype"/>
                <w:b/>
                <w:bCs/>
                <w:sz w:val="18"/>
                <w:szCs w:val="18"/>
                <w:lang w:val="en-GB"/>
              </w:rPr>
              <w:lastRenderedPageBreak/>
              <w:t>Table S2.</w:t>
            </w:r>
            <w:r w:rsidRPr="008B702C">
              <w:rPr>
                <w:rFonts w:ascii="Palatino Linotype" w:hAnsi="Palatino Linotype"/>
                <w:bCs/>
                <w:sz w:val="18"/>
                <w:szCs w:val="18"/>
                <w:lang w:val="en-GB"/>
              </w:rPr>
              <w:t xml:space="preserve"> Comparison </w:t>
            </w:r>
            <w:r w:rsidR="00EB20E8" w:rsidRPr="008B702C">
              <w:rPr>
                <w:rFonts w:ascii="Palatino Linotype" w:hAnsi="Palatino Linotype"/>
                <w:bCs/>
                <w:sz w:val="18"/>
                <w:szCs w:val="18"/>
                <w:lang w:val="en-GB"/>
              </w:rPr>
              <w:t>between</w:t>
            </w:r>
            <w:r w:rsidRPr="008B702C">
              <w:rPr>
                <w:rFonts w:ascii="Palatino Linotype" w:hAnsi="Palatino Linotype"/>
                <w:bCs/>
                <w:sz w:val="18"/>
                <w:szCs w:val="18"/>
                <w:lang w:val="en-GB"/>
              </w:rPr>
              <w:t xml:space="preserve"> 3</w:t>
            </w:r>
            <w:r w:rsidRPr="008B702C">
              <w:rPr>
                <w:rFonts w:ascii="Palatino Linotype" w:hAnsi="Palatino Linotype"/>
                <w:bCs/>
                <w:sz w:val="18"/>
                <w:szCs w:val="18"/>
                <w:vertAlign w:val="superscript"/>
                <w:lang w:val="en-GB"/>
              </w:rPr>
              <w:t>rd</w:t>
            </w:r>
            <w:r w:rsidRPr="008B702C">
              <w:rPr>
                <w:rFonts w:ascii="Palatino Linotype" w:hAnsi="Palatino Linotype"/>
                <w:bCs/>
                <w:sz w:val="18"/>
                <w:szCs w:val="18"/>
                <w:lang w:val="en-GB"/>
              </w:rPr>
              <w:t>,  6</w:t>
            </w:r>
            <w:r w:rsidRPr="008B702C">
              <w:rPr>
                <w:rFonts w:ascii="Palatino Linotype" w:hAnsi="Palatino Linotype"/>
                <w:bCs/>
                <w:sz w:val="18"/>
                <w:szCs w:val="18"/>
                <w:vertAlign w:val="superscript"/>
                <w:lang w:val="en-GB"/>
              </w:rPr>
              <w:t>th</w:t>
            </w:r>
            <w:r w:rsidRPr="008B702C">
              <w:rPr>
                <w:rFonts w:ascii="Palatino Linotype" w:hAnsi="Palatino Linotype"/>
                <w:bCs/>
                <w:sz w:val="18"/>
                <w:szCs w:val="18"/>
                <w:lang w:val="en-GB"/>
              </w:rPr>
              <w:t>, 7</w:t>
            </w:r>
            <w:r w:rsidRPr="008B702C">
              <w:rPr>
                <w:rFonts w:ascii="Palatino Linotype" w:hAnsi="Palatino Linotype"/>
                <w:bCs/>
                <w:sz w:val="18"/>
                <w:szCs w:val="18"/>
                <w:vertAlign w:val="superscript"/>
                <w:lang w:val="en-GB"/>
              </w:rPr>
              <w:t xml:space="preserve">th </w:t>
            </w:r>
            <w:r w:rsidRPr="008B702C">
              <w:rPr>
                <w:rFonts w:ascii="Palatino Linotype" w:hAnsi="Palatino Linotype"/>
                <w:bCs/>
                <w:sz w:val="18"/>
                <w:szCs w:val="18"/>
                <w:lang w:val="en-GB"/>
              </w:rPr>
              <w:t>and 8</w:t>
            </w:r>
            <w:r w:rsidRPr="008B702C">
              <w:rPr>
                <w:rFonts w:ascii="Palatino Linotype" w:hAnsi="Palatino Linotype"/>
                <w:bCs/>
                <w:sz w:val="18"/>
                <w:szCs w:val="18"/>
                <w:vertAlign w:val="superscript"/>
                <w:lang w:val="en-GB"/>
              </w:rPr>
              <w:t>th</w:t>
            </w:r>
            <w:r w:rsidRPr="008B702C">
              <w:rPr>
                <w:rFonts w:ascii="Palatino Linotype" w:hAnsi="Palatino Linotype"/>
                <w:bCs/>
                <w:sz w:val="18"/>
                <w:szCs w:val="18"/>
                <w:lang w:val="en-GB"/>
              </w:rPr>
              <w:t xml:space="preserve"> Editions </w:t>
            </w:r>
            <w:r w:rsidR="00EB20E8" w:rsidRPr="008B702C">
              <w:rPr>
                <w:rFonts w:ascii="Palatino Linotype" w:hAnsi="Palatino Linotype"/>
                <w:bCs/>
                <w:sz w:val="18"/>
                <w:szCs w:val="18"/>
                <w:lang w:val="en-GB"/>
              </w:rPr>
              <w:t xml:space="preserve">of </w:t>
            </w:r>
            <w:r w:rsidRPr="008B702C">
              <w:rPr>
                <w:rFonts w:ascii="Palatino Linotype" w:hAnsi="Palatino Linotype"/>
                <w:bCs/>
                <w:sz w:val="18"/>
                <w:szCs w:val="18"/>
                <w:lang w:val="en-GB"/>
              </w:rPr>
              <w:t xml:space="preserve">AJCC/TNM </w:t>
            </w:r>
            <w:r w:rsidRPr="008B702C">
              <w:rPr>
                <w:rFonts w:ascii="Palatino Linotype" w:hAnsi="Palatino Linotype"/>
                <w:bCs/>
                <w:sz w:val="18"/>
                <w:szCs w:val="18"/>
                <w:lang w:val="en-US"/>
              </w:rPr>
              <w:t>staging</w:t>
            </w:r>
            <w:r w:rsidRPr="008B702C">
              <w:rPr>
                <w:rFonts w:ascii="Palatino Linotype" w:hAnsi="Palatino Linotype"/>
                <w:bCs/>
                <w:sz w:val="18"/>
                <w:szCs w:val="18"/>
                <w:lang w:val="en-GB"/>
              </w:rPr>
              <w:t xml:space="preserve"> </w:t>
            </w:r>
            <w:r w:rsidRPr="008B702C">
              <w:rPr>
                <w:rFonts w:ascii="Palatino Linotype" w:hAnsi="Palatino Linotype"/>
                <w:bCs/>
                <w:sz w:val="18"/>
                <w:szCs w:val="18"/>
                <w:lang w:val="en-US"/>
              </w:rPr>
              <w:t>of differentiated thyroid cancer</w:t>
            </w:r>
            <w:r w:rsidR="00CD29DB" w:rsidRPr="008B702C">
              <w:rPr>
                <w:rFonts w:ascii="Palatino Linotype" w:hAnsi="Palatino Linotype"/>
                <w:bCs/>
                <w:color w:val="FFFFFF" w:themeColor="background1"/>
                <w:sz w:val="18"/>
                <w:szCs w:val="18"/>
                <w:lang w:val="en-US"/>
              </w:rPr>
              <w:fldChar w:fldCharType="begin"/>
            </w:r>
            <w:r w:rsidR="00CD29DB" w:rsidRPr="008B702C">
              <w:rPr>
                <w:rFonts w:ascii="Palatino Linotype" w:hAnsi="Palatino Linotype"/>
                <w:bCs/>
                <w:color w:val="FFFFFF" w:themeColor="background1"/>
                <w:sz w:val="18"/>
                <w:szCs w:val="18"/>
                <w:lang w:val="en-US"/>
              </w:rPr>
              <w:instrText xml:space="preserve"> ADDIN ZOTERO_ITEM CSL_CITATION {"citationID":"IaxEoIrn","properties":{"formattedCitation":"\\super 3\\nosupersub{}","plainCitation":"3","noteIndex":0},"citationItems":[{"id":1328,"uris":["http://zotero.org/users/4905373/items/BPHFK5AZ"],"uri":["http://zotero.org/users/4905373/items/BPHFK5AZ"],"itemData":{"id":1328,"type":"article-journal","container-title":"Thyroid","DOI":"10.1089/thy.2017.0102","ISSN":"1050-7256, 1557-9077","issue":"6","language":"en","page":"751-756","source":"Crossref","title":"Updated American Joint Committee on Cancer/Tumor-Node-Metastasis Staging System for Differentiated and Anaplastic Thyroid Cancer (Eighth Edition): What Changed and Why?","title-short":"Updated American Joint Committee on Cancer/Tumor-Node-Metastasis Staging System for Differentiated and Anaplastic Thyroid Cancer (Eighth Edition)","volume":"27","author":[{"family":"Tuttle","given":"R. Michael"},{"family":"Haugen","given":"Bryan"},{"family":"Perrier","given":"Nancy D."}],"issued":{"date-parts":[["2017",6]]}}}],"schema":"https://github.com/citation-style-language/schema/raw/master/csl-citation.json"} </w:instrText>
            </w:r>
            <w:r w:rsidR="00CD29DB" w:rsidRPr="008B702C">
              <w:rPr>
                <w:rFonts w:ascii="Palatino Linotype" w:hAnsi="Palatino Linotype"/>
                <w:bCs/>
                <w:color w:val="FFFFFF" w:themeColor="background1"/>
                <w:sz w:val="18"/>
                <w:szCs w:val="18"/>
                <w:lang w:val="en-US"/>
              </w:rPr>
              <w:fldChar w:fldCharType="separate"/>
            </w:r>
            <w:r w:rsidR="00CD29DB" w:rsidRPr="008B702C">
              <w:rPr>
                <w:rFonts w:ascii="Palatino Linotype" w:hAnsi="Palatino Linotype" w:cs="Times New Roman"/>
                <w:color w:val="FFFFFF" w:themeColor="background1"/>
                <w:sz w:val="18"/>
                <w:szCs w:val="24"/>
                <w:vertAlign w:val="superscript"/>
              </w:rPr>
              <w:t>3</w:t>
            </w:r>
            <w:r w:rsidR="00CD29DB" w:rsidRPr="008B702C">
              <w:rPr>
                <w:rFonts w:ascii="Palatino Linotype" w:hAnsi="Palatino Linotype"/>
                <w:bCs/>
                <w:color w:val="FFFFFF" w:themeColor="background1"/>
                <w:sz w:val="18"/>
                <w:szCs w:val="18"/>
                <w:lang w:val="en-US"/>
              </w:rPr>
              <w:fldChar w:fldCharType="end"/>
            </w:r>
            <w:r w:rsidR="004658D5" w:rsidRPr="008B702C">
              <w:rPr>
                <w:rFonts w:ascii="Palatino Linotype" w:hAnsi="Palatino Linotype"/>
                <w:bCs/>
                <w:sz w:val="18"/>
                <w:szCs w:val="18"/>
                <w:lang w:val="en-US"/>
              </w:rPr>
              <w:t>[</w:t>
            </w:r>
            <w:r w:rsidR="004D24D1">
              <w:rPr>
                <w:rFonts w:ascii="Palatino Linotype" w:hAnsi="Palatino Linotype"/>
                <w:bCs/>
                <w:sz w:val="18"/>
                <w:szCs w:val="18"/>
                <w:lang w:val="en-US"/>
              </w:rPr>
              <w:t>2</w:t>
            </w:r>
            <w:r w:rsidR="004658D5" w:rsidRPr="008B702C">
              <w:rPr>
                <w:rFonts w:ascii="Palatino Linotype" w:hAnsi="Palatino Linotype"/>
                <w:bCs/>
                <w:sz w:val="18"/>
                <w:szCs w:val="18"/>
                <w:lang w:val="en-US"/>
              </w:rPr>
              <w:t>3], [</w:t>
            </w:r>
            <w:r w:rsidR="004D24D1">
              <w:rPr>
                <w:rFonts w:ascii="Palatino Linotype" w:hAnsi="Palatino Linotype"/>
                <w:bCs/>
                <w:sz w:val="18"/>
                <w:szCs w:val="18"/>
                <w:lang w:val="en-US"/>
              </w:rPr>
              <w:t>2</w:t>
            </w:r>
            <w:r w:rsidR="004658D5" w:rsidRPr="008B702C">
              <w:rPr>
                <w:rFonts w:ascii="Palatino Linotype" w:hAnsi="Palatino Linotype"/>
                <w:bCs/>
                <w:sz w:val="18"/>
                <w:szCs w:val="18"/>
                <w:lang w:val="en-US"/>
              </w:rPr>
              <w:t xml:space="preserve">4], </w:t>
            </w:r>
            <w:r w:rsidR="004D24D1">
              <w:rPr>
                <w:rFonts w:ascii="Palatino Linotype" w:hAnsi="Palatino Linotype"/>
                <w:bCs/>
                <w:sz w:val="18"/>
                <w:szCs w:val="18"/>
                <w:lang w:val="en-US"/>
              </w:rPr>
              <w:t>[2</w:t>
            </w:r>
            <w:r w:rsidR="004658D5" w:rsidRPr="008B702C">
              <w:rPr>
                <w:rFonts w:ascii="Palatino Linotype" w:hAnsi="Palatino Linotype"/>
                <w:bCs/>
                <w:sz w:val="18"/>
                <w:szCs w:val="18"/>
                <w:lang w:val="en-US"/>
              </w:rPr>
              <w:t>5]</w:t>
            </w:r>
          </w:p>
        </w:tc>
      </w:tr>
      <w:tr w:rsidR="00437794" w:rsidRPr="00881506" w:rsidTr="009A0E03">
        <w:trPr>
          <w:trHeight w:val="295"/>
        </w:trPr>
        <w:tc>
          <w:tcPr>
            <w:tcW w:w="950" w:type="dxa"/>
            <w:tcBorders>
              <w:top w:val="single" w:sz="2" w:space="0" w:color="auto"/>
              <w:left w:val="single" w:sz="18" w:space="0" w:color="D9D9D9" w:themeColor="background1" w:themeShade="D9"/>
              <w:bottom w:val="single" w:sz="12" w:space="0" w:color="auto"/>
            </w:tcBorders>
          </w:tcPr>
          <w:p w:rsidR="00437794" w:rsidRPr="00881506" w:rsidRDefault="00437794" w:rsidP="003B7804">
            <w:pPr>
              <w:jc w:val="center"/>
              <w:rPr>
                <w:rFonts w:ascii="Palatino Linotype" w:hAnsi="Palatino Linotype"/>
                <w:b/>
                <w:bCs/>
                <w:sz w:val="18"/>
                <w:szCs w:val="18"/>
                <w:lang w:val="en-GB"/>
              </w:rPr>
            </w:pPr>
          </w:p>
        </w:tc>
        <w:tc>
          <w:tcPr>
            <w:tcW w:w="778" w:type="dxa"/>
            <w:tcBorders>
              <w:top w:val="single" w:sz="2" w:space="0" w:color="auto"/>
              <w:bottom w:val="single" w:sz="12" w:space="0" w:color="auto"/>
            </w:tcBorders>
            <w:hideMark/>
          </w:tcPr>
          <w:p w:rsidR="00437794" w:rsidRPr="00881506" w:rsidRDefault="00437794" w:rsidP="003B7804">
            <w:pPr>
              <w:jc w:val="center"/>
              <w:rPr>
                <w:rFonts w:ascii="Palatino Linotype" w:hAnsi="Palatino Linotype"/>
                <w:sz w:val="18"/>
                <w:szCs w:val="18"/>
                <w:lang w:val="en-US"/>
              </w:rPr>
            </w:pPr>
            <w:r w:rsidRPr="00881506">
              <w:rPr>
                <w:rFonts w:ascii="Palatino Linotype" w:hAnsi="Palatino Linotype"/>
                <w:b/>
                <w:bCs/>
                <w:sz w:val="18"/>
                <w:szCs w:val="18"/>
                <w:lang w:val="en-GB"/>
              </w:rPr>
              <w:t>Stage</w:t>
            </w:r>
          </w:p>
        </w:tc>
        <w:tc>
          <w:tcPr>
            <w:tcW w:w="2160" w:type="dxa"/>
            <w:tcBorders>
              <w:top w:val="single" w:sz="2" w:space="0" w:color="auto"/>
              <w:bottom w:val="single" w:sz="12" w:space="0" w:color="auto"/>
            </w:tcBorders>
            <w:hideMark/>
          </w:tcPr>
          <w:p w:rsidR="00437794" w:rsidRPr="00881506" w:rsidRDefault="00437794" w:rsidP="003B7804">
            <w:pPr>
              <w:jc w:val="center"/>
              <w:rPr>
                <w:rFonts w:ascii="Palatino Linotype" w:hAnsi="Palatino Linotype"/>
                <w:sz w:val="18"/>
                <w:szCs w:val="18"/>
                <w:lang w:val="en-US"/>
              </w:rPr>
            </w:pPr>
            <w:r w:rsidRPr="00881506">
              <w:rPr>
                <w:rFonts w:ascii="Palatino Linotype" w:hAnsi="Palatino Linotype"/>
                <w:b/>
                <w:bCs/>
                <w:sz w:val="18"/>
                <w:szCs w:val="18"/>
                <w:lang w:val="en-GB"/>
              </w:rPr>
              <w:t>3</w:t>
            </w:r>
            <w:r w:rsidRPr="00881506">
              <w:rPr>
                <w:rFonts w:ascii="Palatino Linotype" w:hAnsi="Palatino Linotype"/>
                <w:b/>
                <w:bCs/>
                <w:sz w:val="18"/>
                <w:szCs w:val="18"/>
                <w:vertAlign w:val="superscript"/>
                <w:lang w:val="en-GB"/>
              </w:rPr>
              <w:t>rd</w:t>
            </w:r>
            <w:r w:rsidRPr="00881506">
              <w:rPr>
                <w:rFonts w:ascii="Palatino Linotype" w:hAnsi="Palatino Linotype"/>
                <w:b/>
                <w:bCs/>
                <w:sz w:val="18"/>
                <w:szCs w:val="18"/>
                <w:lang w:val="en-GB"/>
              </w:rPr>
              <w:t xml:space="preserve"> Edition</w:t>
            </w:r>
          </w:p>
        </w:tc>
        <w:tc>
          <w:tcPr>
            <w:tcW w:w="2160" w:type="dxa"/>
            <w:tcBorders>
              <w:top w:val="single" w:sz="2" w:space="0" w:color="auto"/>
              <w:bottom w:val="single" w:sz="12" w:space="0" w:color="auto"/>
            </w:tcBorders>
            <w:hideMark/>
          </w:tcPr>
          <w:p w:rsidR="00437794" w:rsidRPr="00881506" w:rsidRDefault="00437794" w:rsidP="003B7804">
            <w:pPr>
              <w:jc w:val="center"/>
              <w:rPr>
                <w:rFonts w:ascii="Palatino Linotype" w:hAnsi="Palatino Linotype"/>
                <w:b/>
                <w:bCs/>
                <w:sz w:val="18"/>
                <w:szCs w:val="18"/>
                <w:lang w:val="en-GB"/>
              </w:rPr>
            </w:pPr>
            <w:r w:rsidRPr="00881506">
              <w:rPr>
                <w:rFonts w:ascii="Palatino Linotype" w:hAnsi="Palatino Linotype"/>
                <w:b/>
                <w:bCs/>
                <w:sz w:val="18"/>
                <w:szCs w:val="18"/>
                <w:lang w:val="en-GB"/>
              </w:rPr>
              <w:t>6</w:t>
            </w:r>
            <w:r w:rsidRPr="00881506">
              <w:rPr>
                <w:rFonts w:ascii="Palatino Linotype" w:hAnsi="Palatino Linotype"/>
                <w:b/>
                <w:bCs/>
                <w:sz w:val="18"/>
                <w:szCs w:val="18"/>
                <w:vertAlign w:val="superscript"/>
                <w:lang w:val="en-GB"/>
              </w:rPr>
              <w:t>th</w:t>
            </w:r>
            <w:r w:rsidRPr="00881506">
              <w:rPr>
                <w:rFonts w:ascii="Palatino Linotype" w:hAnsi="Palatino Linotype"/>
                <w:b/>
                <w:bCs/>
                <w:sz w:val="18"/>
                <w:szCs w:val="18"/>
                <w:lang w:val="en-GB"/>
              </w:rPr>
              <w:t xml:space="preserve"> Edition</w:t>
            </w:r>
          </w:p>
        </w:tc>
        <w:tc>
          <w:tcPr>
            <w:tcW w:w="2160" w:type="dxa"/>
            <w:tcBorders>
              <w:top w:val="single" w:sz="2" w:space="0" w:color="auto"/>
              <w:bottom w:val="single" w:sz="12" w:space="0" w:color="auto"/>
            </w:tcBorders>
            <w:hideMark/>
          </w:tcPr>
          <w:p w:rsidR="00437794" w:rsidRPr="00881506" w:rsidRDefault="00437794" w:rsidP="003B7804">
            <w:pPr>
              <w:jc w:val="center"/>
              <w:rPr>
                <w:rFonts w:ascii="Palatino Linotype" w:hAnsi="Palatino Linotype"/>
                <w:sz w:val="18"/>
                <w:szCs w:val="18"/>
                <w:lang w:val="en-US"/>
              </w:rPr>
            </w:pPr>
            <w:r w:rsidRPr="00881506">
              <w:rPr>
                <w:rFonts w:ascii="Palatino Linotype" w:hAnsi="Palatino Linotype"/>
                <w:b/>
                <w:bCs/>
                <w:sz w:val="18"/>
                <w:szCs w:val="18"/>
                <w:lang w:val="en-GB"/>
              </w:rPr>
              <w:t>7</w:t>
            </w:r>
            <w:r w:rsidRPr="00881506">
              <w:rPr>
                <w:rFonts w:ascii="Palatino Linotype" w:hAnsi="Palatino Linotype"/>
                <w:b/>
                <w:bCs/>
                <w:sz w:val="18"/>
                <w:szCs w:val="18"/>
                <w:vertAlign w:val="superscript"/>
                <w:lang w:val="en-GB"/>
              </w:rPr>
              <w:t>th</w:t>
            </w:r>
            <w:r w:rsidRPr="00881506">
              <w:rPr>
                <w:rFonts w:ascii="Palatino Linotype" w:hAnsi="Palatino Linotype"/>
                <w:b/>
                <w:bCs/>
                <w:sz w:val="18"/>
                <w:szCs w:val="18"/>
                <w:lang w:val="en-GB"/>
              </w:rPr>
              <w:t xml:space="preserve"> Edition</w:t>
            </w:r>
          </w:p>
        </w:tc>
        <w:tc>
          <w:tcPr>
            <w:tcW w:w="2474" w:type="dxa"/>
            <w:tcBorders>
              <w:top w:val="single" w:sz="2" w:space="0" w:color="auto"/>
              <w:bottom w:val="single" w:sz="12" w:space="0" w:color="auto"/>
              <w:right w:val="single" w:sz="18" w:space="0" w:color="D9D9D9" w:themeColor="background1" w:themeShade="D9"/>
            </w:tcBorders>
          </w:tcPr>
          <w:p w:rsidR="00437794" w:rsidRPr="00881506" w:rsidRDefault="00437794" w:rsidP="003B7804">
            <w:pPr>
              <w:jc w:val="center"/>
              <w:rPr>
                <w:rFonts w:ascii="Palatino Linotype" w:hAnsi="Palatino Linotype"/>
                <w:b/>
                <w:bCs/>
                <w:sz w:val="18"/>
                <w:szCs w:val="18"/>
                <w:lang w:val="en-GB"/>
              </w:rPr>
            </w:pPr>
            <w:r w:rsidRPr="00881506">
              <w:rPr>
                <w:rFonts w:ascii="Palatino Linotype" w:hAnsi="Palatino Linotype"/>
                <w:b/>
                <w:bCs/>
                <w:sz w:val="18"/>
                <w:szCs w:val="18"/>
                <w:lang w:val="en-GB"/>
              </w:rPr>
              <w:t>8</w:t>
            </w:r>
            <w:r w:rsidRPr="00881506">
              <w:rPr>
                <w:rFonts w:ascii="Palatino Linotype" w:hAnsi="Palatino Linotype"/>
                <w:b/>
                <w:bCs/>
                <w:sz w:val="18"/>
                <w:szCs w:val="18"/>
                <w:vertAlign w:val="superscript"/>
                <w:lang w:val="en-GB"/>
              </w:rPr>
              <w:t>th</w:t>
            </w:r>
            <w:r w:rsidRPr="00881506">
              <w:rPr>
                <w:rFonts w:ascii="Palatino Linotype" w:hAnsi="Palatino Linotype"/>
                <w:b/>
                <w:bCs/>
                <w:sz w:val="18"/>
                <w:szCs w:val="18"/>
                <w:lang w:val="en-GB"/>
              </w:rPr>
              <w:t xml:space="preserve"> Edition</w:t>
            </w:r>
          </w:p>
        </w:tc>
      </w:tr>
      <w:tr w:rsidR="00437794" w:rsidRPr="00881506" w:rsidTr="009A0E03">
        <w:trPr>
          <w:trHeight w:val="295"/>
        </w:trPr>
        <w:tc>
          <w:tcPr>
            <w:tcW w:w="950" w:type="dxa"/>
            <w:vMerge w:val="restart"/>
            <w:tcBorders>
              <w:top w:val="single" w:sz="12" w:space="0" w:color="auto"/>
              <w:left w:val="single" w:sz="18" w:space="0" w:color="D9D9D9" w:themeColor="background1" w:themeShade="D9"/>
            </w:tcBorders>
          </w:tcPr>
          <w:p w:rsidR="00437794" w:rsidRPr="00881506" w:rsidRDefault="00437794" w:rsidP="003B7804">
            <w:pPr>
              <w:jc w:val="center"/>
              <w:rPr>
                <w:rFonts w:ascii="Palatino Linotype" w:hAnsi="Palatino Linotype"/>
                <w:b/>
                <w:bCs/>
                <w:sz w:val="18"/>
                <w:szCs w:val="18"/>
                <w:lang w:val="en-GB"/>
              </w:rPr>
            </w:pPr>
            <w:r w:rsidRPr="00881506">
              <w:rPr>
                <w:rFonts w:ascii="Palatino Linotype" w:hAnsi="Palatino Linotype"/>
                <w:b/>
                <w:bCs/>
                <w:sz w:val="18"/>
                <w:szCs w:val="18"/>
                <w:lang w:val="en-GB"/>
              </w:rPr>
              <w:t>Younger patients</w:t>
            </w:r>
          </w:p>
        </w:tc>
        <w:tc>
          <w:tcPr>
            <w:tcW w:w="778" w:type="dxa"/>
            <w:tcBorders>
              <w:top w:val="single" w:sz="12" w:space="0" w:color="auto"/>
            </w:tcBorders>
            <w:hideMark/>
          </w:tcPr>
          <w:p w:rsidR="00437794" w:rsidRPr="00881506" w:rsidRDefault="00437794" w:rsidP="003B7804">
            <w:pPr>
              <w:jc w:val="center"/>
              <w:rPr>
                <w:rFonts w:ascii="Palatino Linotype" w:hAnsi="Palatino Linotype"/>
                <w:b/>
                <w:bCs/>
                <w:sz w:val="18"/>
                <w:szCs w:val="18"/>
                <w:lang w:val="en-GB"/>
              </w:rPr>
            </w:pPr>
          </w:p>
        </w:tc>
        <w:tc>
          <w:tcPr>
            <w:tcW w:w="6480" w:type="dxa"/>
            <w:gridSpan w:val="3"/>
            <w:tcBorders>
              <w:top w:val="single" w:sz="12" w:space="0" w:color="auto"/>
            </w:tcBorders>
            <w:hideMark/>
          </w:tcPr>
          <w:p w:rsidR="00437794" w:rsidRPr="00881506" w:rsidRDefault="00437794" w:rsidP="003B7804">
            <w:pPr>
              <w:jc w:val="center"/>
              <w:rPr>
                <w:rFonts w:ascii="Palatino Linotype" w:hAnsi="Palatino Linotype"/>
                <w:b/>
                <w:bCs/>
                <w:sz w:val="18"/>
                <w:szCs w:val="18"/>
                <w:lang w:val="en-GB"/>
              </w:rPr>
            </w:pPr>
            <w:r w:rsidRPr="00881506">
              <w:rPr>
                <w:rFonts w:ascii="Palatino Linotype" w:hAnsi="Palatino Linotype"/>
                <w:b/>
                <w:bCs/>
                <w:sz w:val="18"/>
                <w:szCs w:val="18"/>
                <w:lang w:val="en-GB"/>
              </w:rPr>
              <w:t>&lt;45 years</w:t>
            </w:r>
          </w:p>
        </w:tc>
        <w:tc>
          <w:tcPr>
            <w:tcW w:w="2474" w:type="dxa"/>
            <w:tcBorders>
              <w:top w:val="single" w:sz="12" w:space="0" w:color="auto"/>
              <w:right w:val="single" w:sz="18" w:space="0" w:color="D9D9D9" w:themeColor="background1" w:themeShade="D9"/>
            </w:tcBorders>
          </w:tcPr>
          <w:p w:rsidR="00437794" w:rsidRPr="00881506" w:rsidRDefault="00437794" w:rsidP="003B7804">
            <w:pPr>
              <w:jc w:val="center"/>
              <w:rPr>
                <w:rFonts w:ascii="Palatino Linotype" w:hAnsi="Palatino Linotype"/>
                <w:b/>
                <w:bCs/>
                <w:sz w:val="18"/>
                <w:szCs w:val="18"/>
                <w:lang w:val="en-GB"/>
              </w:rPr>
            </w:pPr>
            <w:r w:rsidRPr="00881506">
              <w:rPr>
                <w:rFonts w:ascii="Palatino Linotype" w:hAnsi="Palatino Linotype"/>
                <w:b/>
                <w:bCs/>
                <w:sz w:val="18"/>
                <w:szCs w:val="18"/>
                <w:lang w:val="en-GB"/>
              </w:rPr>
              <w:t>&lt;55 years</w:t>
            </w:r>
          </w:p>
        </w:tc>
      </w:tr>
      <w:tr w:rsidR="00437794" w:rsidRPr="00881506" w:rsidTr="009A0E03">
        <w:trPr>
          <w:trHeight w:val="295"/>
        </w:trPr>
        <w:tc>
          <w:tcPr>
            <w:tcW w:w="950" w:type="dxa"/>
            <w:vMerge/>
            <w:tcBorders>
              <w:left w:val="single" w:sz="18" w:space="0" w:color="D9D9D9" w:themeColor="background1" w:themeShade="D9"/>
            </w:tcBorders>
          </w:tcPr>
          <w:p w:rsidR="00437794" w:rsidRPr="00881506" w:rsidRDefault="00437794" w:rsidP="003B7804">
            <w:pPr>
              <w:jc w:val="center"/>
              <w:rPr>
                <w:rFonts w:ascii="Palatino Linotype" w:hAnsi="Palatino Linotype"/>
                <w:b/>
                <w:bCs/>
                <w:sz w:val="18"/>
                <w:szCs w:val="18"/>
                <w:lang w:val="en-GB"/>
              </w:rPr>
            </w:pPr>
          </w:p>
        </w:tc>
        <w:tc>
          <w:tcPr>
            <w:tcW w:w="778" w:type="dxa"/>
            <w:hideMark/>
          </w:tcPr>
          <w:p w:rsidR="00437794" w:rsidRPr="00881506" w:rsidRDefault="00437794" w:rsidP="003B7804">
            <w:pPr>
              <w:jc w:val="center"/>
              <w:rPr>
                <w:rFonts w:ascii="Palatino Linotype" w:hAnsi="Palatino Linotype"/>
                <w:sz w:val="18"/>
                <w:szCs w:val="18"/>
                <w:lang w:val="en-US"/>
              </w:rPr>
            </w:pPr>
            <w:r w:rsidRPr="00881506">
              <w:rPr>
                <w:rFonts w:ascii="Palatino Linotype" w:hAnsi="Palatino Linotype"/>
                <w:b/>
                <w:bCs/>
                <w:sz w:val="18"/>
                <w:szCs w:val="18"/>
                <w:lang w:val="en-GB"/>
              </w:rPr>
              <w:t>I</w:t>
            </w:r>
          </w:p>
        </w:tc>
        <w:tc>
          <w:tcPr>
            <w:tcW w:w="2160" w:type="dxa"/>
            <w:hideMark/>
          </w:tcPr>
          <w:p w:rsidR="00437794" w:rsidRPr="00881506" w:rsidRDefault="00437794" w:rsidP="003B7804">
            <w:pPr>
              <w:spacing w:after="0"/>
              <w:rPr>
                <w:rFonts w:ascii="Palatino Linotype" w:hAnsi="Palatino Linotype"/>
                <w:sz w:val="18"/>
                <w:szCs w:val="18"/>
                <w:lang w:val="en-GB"/>
              </w:rPr>
            </w:pPr>
            <w:r w:rsidRPr="00881506">
              <w:rPr>
                <w:rFonts w:ascii="Palatino Linotype" w:hAnsi="Palatino Linotype"/>
                <w:sz w:val="18"/>
                <w:szCs w:val="18"/>
                <w:lang w:val="en-GB"/>
              </w:rPr>
              <w:t>Any T, Any N, M0</w:t>
            </w:r>
          </w:p>
          <w:p w:rsidR="00437794" w:rsidRPr="00881506" w:rsidRDefault="00437794" w:rsidP="003B7804">
            <w:pPr>
              <w:spacing w:after="0"/>
              <w:rPr>
                <w:rFonts w:ascii="Palatino Linotype" w:hAnsi="Palatino Linotype"/>
                <w:sz w:val="18"/>
                <w:szCs w:val="18"/>
                <w:lang w:val="en-US"/>
              </w:rPr>
            </w:pPr>
            <w:r w:rsidRPr="00881506">
              <w:rPr>
                <w:rFonts w:ascii="Palatino Linotype" w:hAnsi="Palatino Linotype"/>
                <w:sz w:val="18"/>
                <w:szCs w:val="18"/>
                <w:lang w:val="en-GB"/>
              </w:rPr>
              <w:t xml:space="preserve">Regardless of ETE </w:t>
            </w:r>
          </w:p>
        </w:tc>
        <w:tc>
          <w:tcPr>
            <w:tcW w:w="2160" w:type="dxa"/>
            <w:hideMark/>
          </w:tcPr>
          <w:p w:rsidR="00437794" w:rsidRPr="00881506" w:rsidRDefault="00437794" w:rsidP="003B7804">
            <w:pPr>
              <w:spacing w:after="0"/>
              <w:rPr>
                <w:rFonts w:ascii="Palatino Linotype" w:hAnsi="Palatino Linotype"/>
                <w:sz w:val="18"/>
                <w:szCs w:val="18"/>
                <w:lang w:val="en-GB"/>
              </w:rPr>
            </w:pPr>
            <w:r w:rsidRPr="00881506">
              <w:rPr>
                <w:rFonts w:ascii="Palatino Linotype" w:hAnsi="Palatino Linotype"/>
                <w:sz w:val="18"/>
                <w:szCs w:val="18"/>
                <w:lang w:val="en-GB"/>
              </w:rPr>
              <w:t xml:space="preserve">Any T, Any N, M0 </w:t>
            </w:r>
          </w:p>
          <w:p w:rsidR="00437794" w:rsidRPr="00881506" w:rsidRDefault="00437794" w:rsidP="003B7804">
            <w:pPr>
              <w:spacing w:after="0"/>
              <w:rPr>
                <w:rFonts w:ascii="Palatino Linotype" w:hAnsi="Palatino Linotype"/>
                <w:sz w:val="18"/>
                <w:szCs w:val="18"/>
                <w:lang w:val="en-US"/>
              </w:rPr>
            </w:pPr>
            <w:r w:rsidRPr="00881506">
              <w:rPr>
                <w:rFonts w:ascii="Palatino Linotype" w:hAnsi="Palatino Linotype"/>
                <w:sz w:val="18"/>
                <w:szCs w:val="18"/>
                <w:lang w:val="en-GB"/>
              </w:rPr>
              <w:t>Regardless of ETE</w:t>
            </w:r>
          </w:p>
        </w:tc>
        <w:tc>
          <w:tcPr>
            <w:tcW w:w="2160" w:type="dxa"/>
            <w:hideMark/>
          </w:tcPr>
          <w:p w:rsidR="00437794" w:rsidRPr="00881506" w:rsidRDefault="00437794" w:rsidP="003B7804">
            <w:pPr>
              <w:spacing w:after="0"/>
              <w:rPr>
                <w:rFonts w:ascii="Palatino Linotype" w:hAnsi="Palatino Linotype"/>
                <w:sz w:val="18"/>
                <w:szCs w:val="18"/>
                <w:lang w:val="en-GB"/>
              </w:rPr>
            </w:pPr>
            <w:r w:rsidRPr="00881506">
              <w:rPr>
                <w:rFonts w:ascii="Palatino Linotype" w:hAnsi="Palatino Linotype"/>
                <w:sz w:val="18"/>
                <w:szCs w:val="18"/>
                <w:lang w:val="en-GB"/>
              </w:rPr>
              <w:t xml:space="preserve">Any T, Any N, M0 </w:t>
            </w:r>
          </w:p>
          <w:p w:rsidR="00437794" w:rsidRPr="00881506" w:rsidRDefault="00437794" w:rsidP="003B7804">
            <w:pPr>
              <w:spacing w:after="0"/>
              <w:rPr>
                <w:rFonts w:ascii="Palatino Linotype" w:hAnsi="Palatino Linotype"/>
                <w:sz w:val="18"/>
                <w:szCs w:val="18"/>
                <w:lang w:val="en-US"/>
              </w:rPr>
            </w:pPr>
            <w:r w:rsidRPr="00881506">
              <w:rPr>
                <w:rFonts w:ascii="Palatino Linotype" w:hAnsi="Palatino Linotype"/>
                <w:sz w:val="18"/>
                <w:szCs w:val="18"/>
                <w:lang w:val="en-GB"/>
              </w:rPr>
              <w:t>Regardless of ETE</w:t>
            </w:r>
          </w:p>
        </w:tc>
        <w:tc>
          <w:tcPr>
            <w:tcW w:w="2474" w:type="dxa"/>
            <w:tcBorders>
              <w:right w:val="single" w:sz="18" w:space="0" w:color="D9D9D9" w:themeColor="background1" w:themeShade="D9"/>
            </w:tcBorders>
          </w:tcPr>
          <w:p w:rsidR="00437794" w:rsidRPr="00881506" w:rsidRDefault="00437794" w:rsidP="003B7804">
            <w:pPr>
              <w:spacing w:after="0"/>
              <w:rPr>
                <w:rFonts w:ascii="Palatino Linotype" w:hAnsi="Palatino Linotype"/>
                <w:sz w:val="18"/>
                <w:szCs w:val="18"/>
                <w:lang w:val="en-GB"/>
              </w:rPr>
            </w:pPr>
            <w:r w:rsidRPr="00881506">
              <w:rPr>
                <w:rFonts w:ascii="Palatino Linotype" w:hAnsi="Palatino Linotype"/>
                <w:sz w:val="18"/>
                <w:szCs w:val="18"/>
                <w:lang w:val="en-GB"/>
              </w:rPr>
              <w:t>Any T, Any N, M0</w:t>
            </w:r>
          </w:p>
          <w:p w:rsidR="00437794" w:rsidRPr="00881506" w:rsidRDefault="00437794" w:rsidP="003B7804">
            <w:pPr>
              <w:spacing w:after="0"/>
              <w:rPr>
                <w:rFonts w:ascii="Palatino Linotype" w:hAnsi="Palatino Linotype"/>
                <w:sz w:val="18"/>
                <w:szCs w:val="18"/>
                <w:lang w:val="en-GB"/>
              </w:rPr>
            </w:pPr>
            <w:r w:rsidRPr="00881506">
              <w:rPr>
                <w:rFonts w:ascii="Palatino Linotype" w:hAnsi="Palatino Linotype"/>
                <w:sz w:val="18"/>
                <w:szCs w:val="18"/>
                <w:lang w:val="en-GB"/>
              </w:rPr>
              <w:t>Regardless of ETE</w:t>
            </w:r>
          </w:p>
        </w:tc>
      </w:tr>
      <w:tr w:rsidR="00437794" w:rsidRPr="00881506" w:rsidTr="009A0E03">
        <w:trPr>
          <w:trHeight w:val="312"/>
        </w:trPr>
        <w:tc>
          <w:tcPr>
            <w:tcW w:w="950" w:type="dxa"/>
            <w:vMerge/>
            <w:tcBorders>
              <w:left w:val="single" w:sz="18" w:space="0" w:color="D9D9D9" w:themeColor="background1" w:themeShade="D9"/>
              <w:bottom w:val="single" w:sz="12" w:space="0" w:color="auto"/>
            </w:tcBorders>
          </w:tcPr>
          <w:p w:rsidR="00437794" w:rsidRPr="00881506" w:rsidRDefault="00437794" w:rsidP="003B7804">
            <w:pPr>
              <w:jc w:val="center"/>
              <w:rPr>
                <w:rFonts w:ascii="Palatino Linotype" w:hAnsi="Palatino Linotype"/>
                <w:b/>
                <w:bCs/>
                <w:sz w:val="18"/>
                <w:szCs w:val="18"/>
                <w:lang w:val="en-GB"/>
              </w:rPr>
            </w:pPr>
          </w:p>
        </w:tc>
        <w:tc>
          <w:tcPr>
            <w:tcW w:w="778" w:type="dxa"/>
            <w:tcBorders>
              <w:bottom w:val="single" w:sz="12" w:space="0" w:color="auto"/>
            </w:tcBorders>
            <w:hideMark/>
          </w:tcPr>
          <w:p w:rsidR="00437794" w:rsidRPr="00881506" w:rsidRDefault="00437794" w:rsidP="003B7804">
            <w:pPr>
              <w:jc w:val="center"/>
              <w:rPr>
                <w:rFonts w:ascii="Palatino Linotype" w:hAnsi="Palatino Linotype"/>
                <w:sz w:val="18"/>
                <w:szCs w:val="18"/>
                <w:lang w:val="en-US"/>
              </w:rPr>
            </w:pPr>
            <w:r w:rsidRPr="00881506">
              <w:rPr>
                <w:rFonts w:ascii="Palatino Linotype" w:hAnsi="Palatino Linotype"/>
                <w:b/>
                <w:bCs/>
                <w:sz w:val="18"/>
                <w:szCs w:val="18"/>
                <w:lang w:val="en-GB"/>
              </w:rPr>
              <w:t>II</w:t>
            </w:r>
          </w:p>
        </w:tc>
        <w:tc>
          <w:tcPr>
            <w:tcW w:w="2160" w:type="dxa"/>
            <w:tcBorders>
              <w:bottom w:val="single" w:sz="12" w:space="0" w:color="auto"/>
            </w:tcBorders>
            <w:hideMark/>
          </w:tcPr>
          <w:p w:rsidR="00437794" w:rsidRPr="00881506" w:rsidRDefault="00437794" w:rsidP="003B7804">
            <w:pPr>
              <w:rPr>
                <w:rFonts w:ascii="Palatino Linotype" w:hAnsi="Palatino Linotype"/>
                <w:sz w:val="18"/>
                <w:szCs w:val="18"/>
                <w:lang w:val="en-US"/>
              </w:rPr>
            </w:pPr>
            <w:r w:rsidRPr="00881506">
              <w:rPr>
                <w:rFonts w:ascii="Palatino Linotype" w:hAnsi="Palatino Linotype"/>
                <w:sz w:val="18"/>
                <w:szCs w:val="18"/>
                <w:lang w:val="en-GB"/>
              </w:rPr>
              <w:t xml:space="preserve">Any T, Any N, M1 </w:t>
            </w:r>
          </w:p>
        </w:tc>
        <w:tc>
          <w:tcPr>
            <w:tcW w:w="2160" w:type="dxa"/>
            <w:tcBorders>
              <w:bottom w:val="single" w:sz="12" w:space="0" w:color="auto"/>
            </w:tcBorders>
            <w:hideMark/>
          </w:tcPr>
          <w:p w:rsidR="00437794" w:rsidRPr="00881506" w:rsidRDefault="00437794" w:rsidP="003B7804">
            <w:pPr>
              <w:rPr>
                <w:rFonts w:ascii="Palatino Linotype" w:hAnsi="Palatino Linotype"/>
                <w:sz w:val="18"/>
                <w:szCs w:val="18"/>
                <w:lang w:val="en-US"/>
              </w:rPr>
            </w:pPr>
            <w:r w:rsidRPr="00881506">
              <w:rPr>
                <w:rFonts w:ascii="Palatino Linotype" w:hAnsi="Palatino Linotype"/>
                <w:sz w:val="18"/>
                <w:szCs w:val="18"/>
                <w:lang w:val="en-GB"/>
              </w:rPr>
              <w:t xml:space="preserve">Any T, Any N, M1 </w:t>
            </w:r>
          </w:p>
        </w:tc>
        <w:tc>
          <w:tcPr>
            <w:tcW w:w="2160" w:type="dxa"/>
            <w:tcBorders>
              <w:bottom w:val="single" w:sz="12" w:space="0" w:color="auto"/>
            </w:tcBorders>
            <w:hideMark/>
          </w:tcPr>
          <w:p w:rsidR="00437794" w:rsidRPr="00881506" w:rsidRDefault="00437794" w:rsidP="003B7804">
            <w:pPr>
              <w:rPr>
                <w:rFonts w:ascii="Palatino Linotype" w:hAnsi="Palatino Linotype"/>
                <w:sz w:val="18"/>
                <w:szCs w:val="18"/>
                <w:lang w:val="en-US"/>
              </w:rPr>
            </w:pPr>
            <w:r w:rsidRPr="00881506">
              <w:rPr>
                <w:rFonts w:ascii="Palatino Linotype" w:hAnsi="Palatino Linotype"/>
                <w:sz w:val="18"/>
                <w:szCs w:val="18"/>
                <w:lang w:val="en-GB"/>
              </w:rPr>
              <w:t xml:space="preserve">Any T, Any N, M1 </w:t>
            </w:r>
          </w:p>
        </w:tc>
        <w:tc>
          <w:tcPr>
            <w:tcW w:w="2474" w:type="dxa"/>
            <w:tcBorders>
              <w:bottom w:val="single" w:sz="12" w:space="0" w:color="auto"/>
              <w:right w:val="single" w:sz="18" w:space="0" w:color="D9D9D9" w:themeColor="background1" w:themeShade="D9"/>
            </w:tcBorders>
          </w:tcPr>
          <w:p w:rsidR="00437794" w:rsidRPr="00881506" w:rsidRDefault="00437794" w:rsidP="003B7804">
            <w:pPr>
              <w:rPr>
                <w:rFonts w:ascii="Palatino Linotype" w:hAnsi="Palatino Linotype"/>
                <w:sz w:val="18"/>
                <w:szCs w:val="18"/>
                <w:lang w:val="en-GB"/>
              </w:rPr>
            </w:pPr>
            <w:r w:rsidRPr="00881506">
              <w:rPr>
                <w:rFonts w:ascii="Palatino Linotype" w:hAnsi="Palatino Linotype"/>
                <w:sz w:val="18"/>
                <w:szCs w:val="18"/>
                <w:lang w:val="en-GB"/>
              </w:rPr>
              <w:t>Any T, Any N, M1</w:t>
            </w:r>
          </w:p>
        </w:tc>
      </w:tr>
      <w:tr w:rsidR="00437794" w:rsidRPr="00881506" w:rsidTr="009A0E03">
        <w:trPr>
          <w:trHeight w:val="312"/>
        </w:trPr>
        <w:tc>
          <w:tcPr>
            <w:tcW w:w="950" w:type="dxa"/>
            <w:vMerge w:val="restart"/>
            <w:tcBorders>
              <w:top w:val="single" w:sz="12" w:space="0" w:color="auto"/>
              <w:left w:val="single" w:sz="18" w:space="0" w:color="D9D9D9" w:themeColor="background1" w:themeShade="D9"/>
            </w:tcBorders>
          </w:tcPr>
          <w:p w:rsidR="00437794" w:rsidRPr="00881506" w:rsidRDefault="00437794" w:rsidP="003B7804">
            <w:pPr>
              <w:jc w:val="center"/>
              <w:rPr>
                <w:rFonts w:ascii="Palatino Linotype" w:hAnsi="Palatino Linotype"/>
                <w:b/>
                <w:bCs/>
                <w:sz w:val="18"/>
                <w:szCs w:val="18"/>
                <w:lang w:val="en-GB"/>
              </w:rPr>
            </w:pPr>
            <w:r w:rsidRPr="00881506">
              <w:rPr>
                <w:rFonts w:ascii="Palatino Linotype" w:hAnsi="Palatino Linotype"/>
                <w:b/>
                <w:bCs/>
                <w:sz w:val="18"/>
                <w:szCs w:val="18"/>
                <w:lang w:val="en-GB"/>
              </w:rPr>
              <w:t>Older patients</w:t>
            </w:r>
          </w:p>
        </w:tc>
        <w:tc>
          <w:tcPr>
            <w:tcW w:w="778" w:type="dxa"/>
            <w:tcBorders>
              <w:top w:val="single" w:sz="12" w:space="0" w:color="auto"/>
            </w:tcBorders>
            <w:hideMark/>
          </w:tcPr>
          <w:p w:rsidR="00437794" w:rsidRPr="00881506" w:rsidRDefault="00437794" w:rsidP="003B7804">
            <w:pPr>
              <w:jc w:val="center"/>
              <w:rPr>
                <w:rFonts w:ascii="Palatino Linotype" w:hAnsi="Palatino Linotype"/>
                <w:b/>
                <w:bCs/>
                <w:sz w:val="18"/>
                <w:szCs w:val="18"/>
                <w:lang w:val="en-GB"/>
              </w:rPr>
            </w:pPr>
          </w:p>
        </w:tc>
        <w:tc>
          <w:tcPr>
            <w:tcW w:w="6480" w:type="dxa"/>
            <w:gridSpan w:val="3"/>
            <w:tcBorders>
              <w:top w:val="single" w:sz="12" w:space="0" w:color="auto"/>
            </w:tcBorders>
            <w:hideMark/>
          </w:tcPr>
          <w:p w:rsidR="00437794" w:rsidRPr="00881506" w:rsidRDefault="00437794" w:rsidP="003B7804">
            <w:pPr>
              <w:jc w:val="center"/>
              <w:rPr>
                <w:rFonts w:ascii="Palatino Linotype" w:hAnsi="Palatino Linotype"/>
                <w:sz w:val="18"/>
                <w:szCs w:val="18"/>
                <w:lang w:val="en-GB"/>
              </w:rPr>
            </w:pPr>
            <w:r w:rsidRPr="00881506">
              <w:rPr>
                <w:rFonts w:ascii="Palatino Linotype" w:hAnsi="Palatino Linotype"/>
                <w:b/>
                <w:bCs/>
                <w:sz w:val="18"/>
                <w:szCs w:val="18"/>
                <w:lang w:val="en-GB"/>
              </w:rPr>
              <w:t> ≥45 years</w:t>
            </w:r>
          </w:p>
        </w:tc>
        <w:tc>
          <w:tcPr>
            <w:tcW w:w="2474" w:type="dxa"/>
            <w:tcBorders>
              <w:top w:val="single" w:sz="12" w:space="0" w:color="auto"/>
              <w:right w:val="single" w:sz="18" w:space="0" w:color="D9D9D9" w:themeColor="background1" w:themeShade="D9"/>
            </w:tcBorders>
          </w:tcPr>
          <w:p w:rsidR="00437794" w:rsidRPr="00881506" w:rsidRDefault="00437794" w:rsidP="003B7804">
            <w:pPr>
              <w:rPr>
                <w:rFonts w:ascii="Palatino Linotype" w:hAnsi="Palatino Linotype"/>
                <w:sz w:val="18"/>
                <w:szCs w:val="18"/>
                <w:lang w:val="en-GB"/>
              </w:rPr>
            </w:pPr>
            <w:r w:rsidRPr="00881506">
              <w:rPr>
                <w:rFonts w:ascii="Palatino Linotype" w:hAnsi="Palatino Linotype"/>
                <w:b/>
                <w:bCs/>
                <w:sz w:val="18"/>
                <w:szCs w:val="18"/>
                <w:lang w:val="en-GB"/>
              </w:rPr>
              <w:t> ≥55 years</w:t>
            </w:r>
          </w:p>
        </w:tc>
      </w:tr>
      <w:tr w:rsidR="00437794" w:rsidRPr="00881506" w:rsidTr="009A0E03">
        <w:trPr>
          <w:trHeight w:val="720"/>
        </w:trPr>
        <w:tc>
          <w:tcPr>
            <w:tcW w:w="950" w:type="dxa"/>
            <w:vMerge/>
            <w:tcBorders>
              <w:left w:val="single" w:sz="18" w:space="0" w:color="D9D9D9" w:themeColor="background1" w:themeShade="D9"/>
            </w:tcBorders>
          </w:tcPr>
          <w:p w:rsidR="00437794" w:rsidRPr="00881506" w:rsidRDefault="00437794" w:rsidP="003B7804">
            <w:pPr>
              <w:jc w:val="center"/>
              <w:rPr>
                <w:rFonts w:ascii="Palatino Linotype" w:hAnsi="Palatino Linotype"/>
                <w:b/>
                <w:bCs/>
                <w:sz w:val="18"/>
                <w:szCs w:val="18"/>
                <w:lang w:val="en-GB"/>
              </w:rPr>
            </w:pPr>
          </w:p>
        </w:tc>
        <w:tc>
          <w:tcPr>
            <w:tcW w:w="778" w:type="dxa"/>
            <w:hideMark/>
          </w:tcPr>
          <w:p w:rsidR="00437794" w:rsidRPr="00881506" w:rsidRDefault="00437794" w:rsidP="003B7804">
            <w:pPr>
              <w:jc w:val="center"/>
              <w:rPr>
                <w:rFonts w:ascii="Palatino Linotype" w:hAnsi="Palatino Linotype"/>
                <w:sz w:val="18"/>
                <w:szCs w:val="18"/>
                <w:lang w:val="en-US"/>
              </w:rPr>
            </w:pPr>
            <w:r w:rsidRPr="00881506">
              <w:rPr>
                <w:rFonts w:ascii="Palatino Linotype" w:hAnsi="Palatino Linotype"/>
                <w:b/>
                <w:bCs/>
                <w:sz w:val="18"/>
                <w:szCs w:val="18"/>
                <w:lang w:val="en-GB"/>
              </w:rPr>
              <w:t>I</w:t>
            </w:r>
          </w:p>
        </w:tc>
        <w:tc>
          <w:tcPr>
            <w:tcW w:w="2160" w:type="dxa"/>
            <w:hideMark/>
          </w:tcPr>
          <w:p w:rsidR="00437794" w:rsidRPr="00881506" w:rsidRDefault="00437794" w:rsidP="003B7804">
            <w:pPr>
              <w:spacing w:after="0"/>
              <w:rPr>
                <w:rFonts w:ascii="Palatino Linotype" w:hAnsi="Palatino Linotype"/>
                <w:sz w:val="18"/>
                <w:szCs w:val="18"/>
                <w:lang w:val="en-US"/>
              </w:rPr>
            </w:pPr>
            <w:r w:rsidRPr="00881506">
              <w:rPr>
                <w:rFonts w:ascii="Palatino Linotype" w:hAnsi="Palatino Linotype"/>
                <w:sz w:val="18"/>
                <w:szCs w:val="18"/>
                <w:lang w:val="en-GB"/>
              </w:rPr>
              <w:t xml:space="preserve">T1 N0 M0 </w:t>
            </w:r>
          </w:p>
          <w:p w:rsidR="00437794" w:rsidRPr="00881506" w:rsidRDefault="00437794" w:rsidP="003B7804">
            <w:pPr>
              <w:spacing w:after="0"/>
              <w:rPr>
                <w:rFonts w:ascii="Palatino Linotype" w:hAnsi="Palatino Linotype"/>
                <w:sz w:val="18"/>
                <w:szCs w:val="18"/>
                <w:lang w:val="en-US"/>
              </w:rPr>
            </w:pPr>
            <w:r w:rsidRPr="00881506">
              <w:rPr>
                <w:rFonts w:ascii="Palatino Linotype" w:hAnsi="Palatino Linotype"/>
                <w:sz w:val="18"/>
                <w:szCs w:val="18"/>
                <w:lang w:val="en-GB"/>
              </w:rPr>
              <w:t xml:space="preserve">≤1 cm </w:t>
            </w:r>
            <w:proofErr w:type="spellStart"/>
            <w:r w:rsidRPr="00881506">
              <w:rPr>
                <w:rFonts w:ascii="Palatino Linotype" w:hAnsi="Palatino Linotype"/>
                <w:sz w:val="18"/>
                <w:szCs w:val="18"/>
                <w:lang w:val="en-GB"/>
              </w:rPr>
              <w:t>tumor</w:t>
            </w:r>
            <w:proofErr w:type="spellEnd"/>
            <w:r w:rsidRPr="00881506">
              <w:rPr>
                <w:rFonts w:ascii="Palatino Linotype" w:hAnsi="Palatino Linotype"/>
                <w:sz w:val="18"/>
                <w:szCs w:val="18"/>
                <w:lang w:val="en-GB"/>
              </w:rPr>
              <w:t xml:space="preserve"> </w:t>
            </w:r>
          </w:p>
          <w:p w:rsidR="00437794" w:rsidRPr="00881506" w:rsidRDefault="00437794" w:rsidP="003B7804">
            <w:pPr>
              <w:spacing w:after="0"/>
              <w:rPr>
                <w:rFonts w:ascii="Palatino Linotype" w:hAnsi="Palatino Linotype"/>
                <w:sz w:val="18"/>
                <w:szCs w:val="18"/>
                <w:lang w:val="en-US"/>
              </w:rPr>
            </w:pPr>
            <w:r w:rsidRPr="00881506">
              <w:rPr>
                <w:rFonts w:ascii="Palatino Linotype" w:hAnsi="Palatino Linotype"/>
                <w:sz w:val="18"/>
                <w:szCs w:val="18"/>
                <w:lang w:val="en-GB"/>
              </w:rPr>
              <w:t xml:space="preserve">Confined to the thyroid </w:t>
            </w:r>
          </w:p>
        </w:tc>
        <w:tc>
          <w:tcPr>
            <w:tcW w:w="2160" w:type="dxa"/>
            <w:hideMark/>
          </w:tcPr>
          <w:p w:rsidR="00437794" w:rsidRPr="00881506" w:rsidRDefault="00437794" w:rsidP="003B7804">
            <w:pPr>
              <w:spacing w:after="0"/>
              <w:rPr>
                <w:rFonts w:ascii="Palatino Linotype" w:hAnsi="Palatino Linotype"/>
                <w:sz w:val="18"/>
                <w:szCs w:val="18"/>
                <w:lang w:val="en-US"/>
              </w:rPr>
            </w:pPr>
            <w:r w:rsidRPr="00881506">
              <w:rPr>
                <w:rFonts w:ascii="Palatino Linotype" w:hAnsi="Palatino Linotype"/>
                <w:sz w:val="18"/>
                <w:szCs w:val="18"/>
                <w:lang w:val="en-GB"/>
              </w:rPr>
              <w:t xml:space="preserve">T1 N0 M0 </w:t>
            </w:r>
          </w:p>
          <w:p w:rsidR="00437794" w:rsidRPr="00881506" w:rsidRDefault="00437794" w:rsidP="003B7804">
            <w:pPr>
              <w:spacing w:after="0"/>
              <w:rPr>
                <w:rFonts w:ascii="Palatino Linotype" w:hAnsi="Palatino Linotype"/>
                <w:sz w:val="18"/>
                <w:szCs w:val="18"/>
                <w:lang w:val="en-US"/>
              </w:rPr>
            </w:pPr>
            <w:r w:rsidRPr="00881506">
              <w:rPr>
                <w:rFonts w:ascii="Palatino Linotype" w:hAnsi="Palatino Linotype"/>
                <w:sz w:val="18"/>
                <w:szCs w:val="18"/>
                <w:lang w:val="en-GB"/>
              </w:rPr>
              <w:t xml:space="preserve">≤ 2 cm </w:t>
            </w:r>
            <w:proofErr w:type="spellStart"/>
            <w:r w:rsidRPr="00881506">
              <w:rPr>
                <w:rFonts w:ascii="Palatino Linotype" w:hAnsi="Palatino Linotype"/>
                <w:sz w:val="18"/>
                <w:szCs w:val="18"/>
                <w:lang w:val="en-GB"/>
              </w:rPr>
              <w:t>tumor</w:t>
            </w:r>
            <w:proofErr w:type="spellEnd"/>
            <w:r w:rsidRPr="00881506">
              <w:rPr>
                <w:rFonts w:ascii="Palatino Linotype" w:hAnsi="Palatino Linotype"/>
                <w:sz w:val="18"/>
                <w:szCs w:val="18"/>
                <w:lang w:val="en-GB"/>
              </w:rPr>
              <w:t xml:space="preserve"> </w:t>
            </w:r>
          </w:p>
          <w:p w:rsidR="00437794" w:rsidRPr="00881506" w:rsidRDefault="00437794" w:rsidP="003B7804">
            <w:pPr>
              <w:spacing w:after="0"/>
              <w:rPr>
                <w:rFonts w:ascii="Palatino Linotype" w:hAnsi="Palatino Linotype"/>
                <w:sz w:val="18"/>
                <w:szCs w:val="18"/>
                <w:lang w:val="en-US"/>
              </w:rPr>
            </w:pPr>
            <w:r w:rsidRPr="00881506">
              <w:rPr>
                <w:rFonts w:ascii="Palatino Linotype" w:hAnsi="Palatino Linotype"/>
                <w:sz w:val="18"/>
                <w:szCs w:val="18"/>
                <w:lang w:val="en-GB"/>
              </w:rPr>
              <w:t xml:space="preserve">Confined to the thyroid </w:t>
            </w:r>
          </w:p>
        </w:tc>
        <w:tc>
          <w:tcPr>
            <w:tcW w:w="2160" w:type="dxa"/>
            <w:hideMark/>
          </w:tcPr>
          <w:p w:rsidR="00437794" w:rsidRPr="00881506" w:rsidRDefault="00437794" w:rsidP="003B7804">
            <w:pPr>
              <w:spacing w:after="0"/>
              <w:rPr>
                <w:rFonts w:ascii="Palatino Linotype" w:hAnsi="Palatino Linotype"/>
                <w:sz w:val="18"/>
                <w:szCs w:val="18"/>
                <w:lang w:val="en-US"/>
              </w:rPr>
            </w:pPr>
            <w:r w:rsidRPr="00881506">
              <w:rPr>
                <w:rFonts w:ascii="Palatino Linotype" w:hAnsi="Palatino Linotype"/>
                <w:sz w:val="18"/>
                <w:szCs w:val="18"/>
                <w:lang w:val="en-GB"/>
              </w:rPr>
              <w:t xml:space="preserve">T1 N0 M0 </w:t>
            </w:r>
          </w:p>
          <w:p w:rsidR="00437794" w:rsidRPr="00881506" w:rsidRDefault="00437794" w:rsidP="003B7804">
            <w:pPr>
              <w:spacing w:after="0"/>
              <w:rPr>
                <w:rFonts w:ascii="Palatino Linotype" w:hAnsi="Palatino Linotype"/>
                <w:sz w:val="18"/>
                <w:szCs w:val="18"/>
                <w:lang w:val="en-US"/>
              </w:rPr>
            </w:pPr>
            <w:r w:rsidRPr="00881506">
              <w:rPr>
                <w:rFonts w:ascii="Palatino Linotype" w:hAnsi="Palatino Linotype"/>
                <w:sz w:val="18"/>
                <w:szCs w:val="18"/>
                <w:lang w:val="en-GB"/>
              </w:rPr>
              <w:t xml:space="preserve">≤ 2 cm </w:t>
            </w:r>
            <w:proofErr w:type="spellStart"/>
            <w:r w:rsidRPr="00881506">
              <w:rPr>
                <w:rFonts w:ascii="Palatino Linotype" w:hAnsi="Palatino Linotype"/>
                <w:sz w:val="18"/>
                <w:szCs w:val="18"/>
                <w:lang w:val="en-GB"/>
              </w:rPr>
              <w:t>tumor</w:t>
            </w:r>
            <w:proofErr w:type="spellEnd"/>
            <w:r w:rsidRPr="00881506">
              <w:rPr>
                <w:rFonts w:ascii="Palatino Linotype" w:hAnsi="Palatino Linotype"/>
                <w:sz w:val="18"/>
                <w:szCs w:val="18"/>
                <w:lang w:val="en-GB"/>
              </w:rPr>
              <w:t xml:space="preserve"> </w:t>
            </w:r>
          </w:p>
          <w:p w:rsidR="00437794" w:rsidRPr="00881506" w:rsidRDefault="00437794" w:rsidP="003B7804">
            <w:pPr>
              <w:spacing w:after="0"/>
              <w:rPr>
                <w:rFonts w:ascii="Palatino Linotype" w:hAnsi="Palatino Linotype"/>
                <w:sz w:val="18"/>
                <w:szCs w:val="18"/>
                <w:lang w:val="en-US"/>
              </w:rPr>
            </w:pPr>
            <w:r w:rsidRPr="00881506">
              <w:rPr>
                <w:rFonts w:ascii="Palatino Linotype" w:hAnsi="Palatino Linotype"/>
                <w:sz w:val="18"/>
                <w:szCs w:val="18"/>
                <w:lang w:val="en-GB"/>
              </w:rPr>
              <w:t xml:space="preserve">Confined to the thyroid </w:t>
            </w:r>
          </w:p>
        </w:tc>
        <w:tc>
          <w:tcPr>
            <w:tcW w:w="2474" w:type="dxa"/>
            <w:tcBorders>
              <w:right w:val="single" w:sz="18" w:space="0" w:color="D9D9D9" w:themeColor="background1" w:themeShade="D9"/>
            </w:tcBorders>
          </w:tcPr>
          <w:p w:rsidR="00437794" w:rsidRPr="00F31574" w:rsidRDefault="00437794" w:rsidP="003B7804">
            <w:pPr>
              <w:spacing w:after="0"/>
              <w:rPr>
                <w:rFonts w:ascii="Palatino Linotype" w:hAnsi="Palatino Linotype"/>
                <w:sz w:val="18"/>
                <w:szCs w:val="18"/>
                <w:lang w:val="nl-NL"/>
              </w:rPr>
            </w:pPr>
            <w:r w:rsidRPr="00F31574">
              <w:rPr>
                <w:rFonts w:ascii="Palatino Linotype" w:hAnsi="Palatino Linotype"/>
                <w:sz w:val="18"/>
                <w:szCs w:val="18"/>
                <w:lang w:val="nl-NL"/>
              </w:rPr>
              <w:t>T1-2 N0/</w:t>
            </w:r>
            <w:proofErr w:type="spellStart"/>
            <w:r w:rsidRPr="00F31574">
              <w:rPr>
                <w:rFonts w:ascii="Palatino Linotype" w:hAnsi="Palatino Linotype"/>
                <w:sz w:val="18"/>
                <w:szCs w:val="18"/>
                <w:lang w:val="nl-NL"/>
              </w:rPr>
              <w:t>Nx</w:t>
            </w:r>
            <w:proofErr w:type="spellEnd"/>
            <w:r w:rsidRPr="00F31574">
              <w:rPr>
                <w:rFonts w:ascii="Palatino Linotype" w:hAnsi="Palatino Linotype"/>
                <w:sz w:val="18"/>
                <w:szCs w:val="18"/>
                <w:lang w:val="nl-NL"/>
              </w:rPr>
              <w:t xml:space="preserve"> M0</w:t>
            </w:r>
          </w:p>
          <w:p w:rsidR="00437794" w:rsidRPr="00F31574" w:rsidRDefault="00437794" w:rsidP="003B7804">
            <w:pPr>
              <w:spacing w:after="0"/>
              <w:rPr>
                <w:rFonts w:ascii="Palatino Linotype" w:hAnsi="Palatino Linotype"/>
                <w:bCs/>
                <w:sz w:val="18"/>
                <w:szCs w:val="18"/>
                <w:lang w:val="nl-NL"/>
              </w:rPr>
            </w:pPr>
            <w:r w:rsidRPr="00F31574">
              <w:rPr>
                <w:rFonts w:ascii="Palatino Linotype" w:hAnsi="Palatino Linotype"/>
                <w:bCs/>
                <w:sz w:val="18"/>
                <w:szCs w:val="18"/>
                <w:lang w:val="nl-NL"/>
              </w:rPr>
              <w:t>≤4 cm tumor</w:t>
            </w:r>
          </w:p>
          <w:p w:rsidR="00437794" w:rsidRPr="00881506" w:rsidRDefault="00437794" w:rsidP="003B7804">
            <w:pPr>
              <w:spacing w:after="0"/>
              <w:rPr>
                <w:rFonts w:ascii="Palatino Linotype" w:hAnsi="Palatino Linotype"/>
                <w:sz w:val="18"/>
                <w:szCs w:val="18"/>
                <w:lang w:val="en-GB"/>
              </w:rPr>
            </w:pPr>
            <w:r w:rsidRPr="00881506">
              <w:rPr>
                <w:rFonts w:ascii="Palatino Linotype" w:hAnsi="Palatino Linotype"/>
                <w:sz w:val="18"/>
                <w:szCs w:val="18"/>
                <w:lang w:val="en-GB"/>
              </w:rPr>
              <w:t>Confined to the thyroid</w:t>
            </w:r>
          </w:p>
        </w:tc>
      </w:tr>
      <w:tr w:rsidR="00437794" w:rsidRPr="00881506" w:rsidTr="009A0E03">
        <w:trPr>
          <w:trHeight w:val="740"/>
        </w:trPr>
        <w:tc>
          <w:tcPr>
            <w:tcW w:w="950" w:type="dxa"/>
            <w:vMerge/>
            <w:tcBorders>
              <w:left w:val="single" w:sz="18" w:space="0" w:color="D9D9D9" w:themeColor="background1" w:themeShade="D9"/>
            </w:tcBorders>
          </w:tcPr>
          <w:p w:rsidR="00437794" w:rsidRPr="00881506" w:rsidRDefault="00437794" w:rsidP="003B7804">
            <w:pPr>
              <w:jc w:val="center"/>
              <w:rPr>
                <w:rFonts w:ascii="Palatino Linotype" w:hAnsi="Palatino Linotype"/>
                <w:b/>
                <w:bCs/>
                <w:sz w:val="18"/>
                <w:szCs w:val="18"/>
                <w:lang w:val="en-GB"/>
              </w:rPr>
            </w:pPr>
          </w:p>
        </w:tc>
        <w:tc>
          <w:tcPr>
            <w:tcW w:w="778" w:type="dxa"/>
            <w:hideMark/>
          </w:tcPr>
          <w:p w:rsidR="00437794" w:rsidRPr="00881506" w:rsidRDefault="00437794" w:rsidP="003B7804">
            <w:pPr>
              <w:jc w:val="center"/>
              <w:rPr>
                <w:rFonts w:ascii="Palatino Linotype" w:hAnsi="Palatino Linotype"/>
                <w:sz w:val="18"/>
                <w:szCs w:val="18"/>
                <w:lang w:val="en-US"/>
              </w:rPr>
            </w:pPr>
            <w:r w:rsidRPr="00881506">
              <w:rPr>
                <w:rFonts w:ascii="Palatino Linotype" w:hAnsi="Palatino Linotype"/>
                <w:b/>
                <w:bCs/>
                <w:sz w:val="18"/>
                <w:szCs w:val="18"/>
                <w:lang w:val="en-GB"/>
              </w:rPr>
              <w:t>II</w:t>
            </w:r>
          </w:p>
        </w:tc>
        <w:tc>
          <w:tcPr>
            <w:tcW w:w="2160" w:type="dxa"/>
            <w:hideMark/>
          </w:tcPr>
          <w:p w:rsidR="00437794" w:rsidRPr="00881506" w:rsidRDefault="00437794" w:rsidP="003B7804">
            <w:pPr>
              <w:spacing w:after="0"/>
              <w:rPr>
                <w:rFonts w:ascii="Palatino Linotype" w:hAnsi="Palatino Linotype"/>
                <w:sz w:val="18"/>
                <w:szCs w:val="18"/>
                <w:lang w:val="en-US"/>
              </w:rPr>
            </w:pPr>
            <w:r w:rsidRPr="00881506">
              <w:rPr>
                <w:rFonts w:ascii="Palatino Linotype" w:hAnsi="Palatino Linotype"/>
                <w:sz w:val="18"/>
                <w:szCs w:val="18"/>
                <w:lang w:val="en-GB"/>
              </w:rPr>
              <w:t xml:space="preserve"> T2-3 N0 M0 </w:t>
            </w:r>
          </w:p>
          <w:p w:rsidR="00437794" w:rsidRPr="00881506" w:rsidRDefault="00437794" w:rsidP="003B7804">
            <w:pPr>
              <w:spacing w:after="0"/>
              <w:rPr>
                <w:rFonts w:ascii="Palatino Linotype" w:hAnsi="Palatino Linotype"/>
                <w:sz w:val="18"/>
                <w:szCs w:val="18"/>
                <w:lang w:val="en-US"/>
              </w:rPr>
            </w:pPr>
            <w:r w:rsidRPr="00881506">
              <w:rPr>
                <w:rFonts w:ascii="Palatino Linotype" w:hAnsi="Palatino Linotype"/>
                <w:sz w:val="18"/>
                <w:szCs w:val="18"/>
                <w:lang w:val="en-GB"/>
              </w:rPr>
              <w:t xml:space="preserve">1-4/&gt;4 cm </w:t>
            </w:r>
            <w:proofErr w:type="spellStart"/>
            <w:r w:rsidRPr="00881506">
              <w:rPr>
                <w:rFonts w:ascii="Palatino Linotype" w:hAnsi="Palatino Linotype"/>
                <w:sz w:val="18"/>
                <w:szCs w:val="18"/>
                <w:lang w:val="en-GB"/>
              </w:rPr>
              <w:t>tumor</w:t>
            </w:r>
            <w:proofErr w:type="spellEnd"/>
            <w:r w:rsidRPr="00881506">
              <w:rPr>
                <w:rFonts w:ascii="Palatino Linotype" w:hAnsi="Palatino Linotype"/>
                <w:sz w:val="18"/>
                <w:szCs w:val="18"/>
                <w:lang w:val="en-GB"/>
              </w:rPr>
              <w:t xml:space="preserve"> </w:t>
            </w:r>
          </w:p>
          <w:p w:rsidR="00437794" w:rsidRPr="00881506" w:rsidRDefault="00437794" w:rsidP="003B7804">
            <w:pPr>
              <w:spacing w:after="0"/>
              <w:rPr>
                <w:rFonts w:ascii="Palatino Linotype" w:hAnsi="Palatino Linotype"/>
                <w:sz w:val="18"/>
                <w:szCs w:val="18"/>
                <w:lang w:val="en-US"/>
              </w:rPr>
            </w:pPr>
            <w:r w:rsidRPr="00881506">
              <w:rPr>
                <w:rFonts w:ascii="Palatino Linotype" w:hAnsi="Palatino Linotype"/>
                <w:sz w:val="18"/>
                <w:szCs w:val="18"/>
                <w:lang w:val="en-GB"/>
              </w:rPr>
              <w:t xml:space="preserve">Confined to the thyroid </w:t>
            </w:r>
          </w:p>
        </w:tc>
        <w:tc>
          <w:tcPr>
            <w:tcW w:w="2160" w:type="dxa"/>
            <w:hideMark/>
          </w:tcPr>
          <w:p w:rsidR="00437794" w:rsidRPr="00881506" w:rsidRDefault="00437794" w:rsidP="003B7804">
            <w:pPr>
              <w:spacing w:after="0"/>
              <w:rPr>
                <w:rFonts w:ascii="Palatino Linotype" w:hAnsi="Palatino Linotype"/>
                <w:sz w:val="18"/>
                <w:szCs w:val="18"/>
                <w:lang w:val="en-US"/>
              </w:rPr>
            </w:pPr>
            <w:r w:rsidRPr="00881506">
              <w:rPr>
                <w:rFonts w:ascii="Palatino Linotype" w:hAnsi="Palatino Linotype"/>
                <w:sz w:val="18"/>
                <w:szCs w:val="18"/>
                <w:lang w:val="en-GB"/>
              </w:rPr>
              <w:t xml:space="preserve">T2 N0 M0 </w:t>
            </w:r>
          </w:p>
          <w:p w:rsidR="00437794" w:rsidRPr="00881506" w:rsidRDefault="00437794" w:rsidP="003B7804">
            <w:pPr>
              <w:spacing w:after="0"/>
              <w:rPr>
                <w:rFonts w:ascii="Palatino Linotype" w:hAnsi="Palatino Linotype"/>
                <w:sz w:val="18"/>
                <w:szCs w:val="18"/>
                <w:lang w:val="en-US"/>
              </w:rPr>
            </w:pPr>
            <w:r w:rsidRPr="00881506">
              <w:rPr>
                <w:rFonts w:ascii="Palatino Linotype" w:hAnsi="Palatino Linotype"/>
                <w:sz w:val="18"/>
                <w:szCs w:val="18"/>
                <w:lang w:val="en-GB"/>
              </w:rPr>
              <w:t xml:space="preserve"> 2-4 cm </w:t>
            </w:r>
            <w:proofErr w:type="spellStart"/>
            <w:r w:rsidRPr="00881506">
              <w:rPr>
                <w:rFonts w:ascii="Palatino Linotype" w:hAnsi="Palatino Linotype"/>
                <w:sz w:val="18"/>
                <w:szCs w:val="18"/>
                <w:lang w:val="en-GB"/>
              </w:rPr>
              <w:t>tumor</w:t>
            </w:r>
            <w:proofErr w:type="spellEnd"/>
            <w:r w:rsidRPr="00881506">
              <w:rPr>
                <w:rFonts w:ascii="Palatino Linotype" w:hAnsi="Palatino Linotype"/>
                <w:sz w:val="18"/>
                <w:szCs w:val="18"/>
                <w:lang w:val="en-GB"/>
              </w:rPr>
              <w:t xml:space="preserve"> </w:t>
            </w:r>
          </w:p>
          <w:p w:rsidR="00437794" w:rsidRPr="00881506" w:rsidRDefault="00437794" w:rsidP="003B7804">
            <w:pPr>
              <w:spacing w:after="0"/>
              <w:rPr>
                <w:rFonts w:ascii="Palatino Linotype" w:hAnsi="Palatino Linotype"/>
                <w:sz w:val="18"/>
                <w:szCs w:val="18"/>
                <w:lang w:val="en-US"/>
              </w:rPr>
            </w:pPr>
            <w:r w:rsidRPr="00881506">
              <w:rPr>
                <w:rFonts w:ascii="Palatino Linotype" w:hAnsi="Palatino Linotype"/>
                <w:sz w:val="18"/>
                <w:szCs w:val="18"/>
                <w:lang w:val="en-GB"/>
              </w:rPr>
              <w:t xml:space="preserve">Confined to the thyroid </w:t>
            </w:r>
          </w:p>
        </w:tc>
        <w:tc>
          <w:tcPr>
            <w:tcW w:w="2160" w:type="dxa"/>
            <w:hideMark/>
          </w:tcPr>
          <w:p w:rsidR="00437794" w:rsidRPr="00881506" w:rsidRDefault="00437794" w:rsidP="003B7804">
            <w:pPr>
              <w:spacing w:after="0"/>
              <w:rPr>
                <w:rFonts w:ascii="Palatino Linotype" w:hAnsi="Palatino Linotype"/>
                <w:sz w:val="18"/>
                <w:szCs w:val="18"/>
                <w:lang w:val="en-US"/>
              </w:rPr>
            </w:pPr>
            <w:r w:rsidRPr="00881506">
              <w:rPr>
                <w:rFonts w:ascii="Palatino Linotype" w:hAnsi="Palatino Linotype"/>
                <w:sz w:val="18"/>
                <w:szCs w:val="18"/>
                <w:lang w:val="en-GB"/>
              </w:rPr>
              <w:t xml:space="preserve">T2 N0 M0 </w:t>
            </w:r>
          </w:p>
          <w:p w:rsidR="00437794" w:rsidRPr="00881506" w:rsidRDefault="00437794" w:rsidP="003B7804">
            <w:pPr>
              <w:spacing w:after="0"/>
              <w:rPr>
                <w:rFonts w:ascii="Palatino Linotype" w:hAnsi="Palatino Linotype"/>
                <w:sz w:val="18"/>
                <w:szCs w:val="18"/>
                <w:lang w:val="en-US"/>
              </w:rPr>
            </w:pPr>
            <w:r w:rsidRPr="00881506">
              <w:rPr>
                <w:rFonts w:ascii="Palatino Linotype" w:hAnsi="Palatino Linotype"/>
                <w:sz w:val="18"/>
                <w:szCs w:val="18"/>
                <w:lang w:val="en-GB"/>
              </w:rPr>
              <w:t xml:space="preserve">2-4 cm </w:t>
            </w:r>
            <w:proofErr w:type="spellStart"/>
            <w:r w:rsidRPr="00881506">
              <w:rPr>
                <w:rFonts w:ascii="Palatino Linotype" w:hAnsi="Palatino Linotype"/>
                <w:sz w:val="18"/>
                <w:szCs w:val="18"/>
                <w:lang w:val="en-GB"/>
              </w:rPr>
              <w:t>tumor</w:t>
            </w:r>
            <w:proofErr w:type="spellEnd"/>
            <w:r w:rsidRPr="00881506">
              <w:rPr>
                <w:rFonts w:ascii="Palatino Linotype" w:hAnsi="Palatino Linotype"/>
                <w:sz w:val="18"/>
                <w:szCs w:val="18"/>
                <w:lang w:val="en-GB"/>
              </w:rPr>
              <w:t xml:space="preserve"> </w:t>
            </w:r>
          </w:p>
          <w:p w:rsidR="00437794" w:rsidRPr="00881506" w:rsidRDefault="00437794" w:rsidP="003B7804">
            <w:pPr>
              <w:spacing w:after="0"/>
              <w:rPr>
                <w:rFonts w:ascii="Palatino Linotype" w:hAnsi="Palatino Linotype"/>
                <w:sz w:val="18"/>
                <w:szCs w:val="18"/>
                <w:lang w:val="en-US"/>
              </w:rPr>
            </w:pPr>
            <w:r w:rsidRPr="00881506">
              <w:rPr>
                <w:rFonts w:ascii="Palatino Linotype" w:hAnsi="Palatino Linotype"/>
                <w:sz w:val="18"/>
                <w:szCs w:val="18"/>
                <w:lang w:val="en-GB"/>
              </w:rPr>
              <w:t xml:space="preserve">Confined to the thyroid </w:t>
            </w:r>
          </w:p>
        </w:tc>
        <w:tc>
          <w:tcPr>
            <w:tcW w:w="2474" w:type="dxa"/>
            <w:tcBorders>
              <w:right w:val="single" w:sz="18" w:space="0" w:color="D9D9D9" w:themeColor="background1" w:themeShade="D9"/>
            </w:tcBorders>
          </w:tcPr>
          <w:p w:rsidR="00437794" w:rsidRPr="00881506" w:rsidRDefault="00437794" w:rsidP="003B7804">
            <w:pPr>
              <w:spacing w:after="0"/>
              <w:rPr>
                <w:rFonts w:ascii="Palatino Linotype" w:hAnsi="Palatino Linotype"/>
                <w:sz w:val="18"/>
                <w:szCs w:val="18"/>
                <w:lang w:val="en-GB"/>
              </w:rPr>
            </w:pPr>
            <w:r w:rsidRPr="00881506">
              <w:rPr>
                <w:rFonts w:ascii="Palatino Linotype" w:hAnsi="Palatino Linotype"/>
                <w:sz w:val="18"/>
                <w:szCs w:val="18"/>
                <w:lang w:val="en-GB"/>
              </w:rPr>
              <w:t>T1-2 N1a/N1b M0</w:t>
            </w:r>
          </w:p>
          <w:p w:rsidR="00437794" w:rsidRPr="00881506" w:rsidRDefault="00437794" w:rsidP="003B7804">
            <w:pPr>
              <w:spacing w:after="0"/>
              <w:rPr>
                <w:rFonts w:ascii="Palatino Linotype" w:hAnsi="Palatino Linotype"/>
                <w:bCs/>
                <w:sz w:val="18"/>
                <w:szCs w:val="18"/>
                <w:lang w:val="en-US"/>
              </w:rPr>
            </w:pPr>
            <w:r w:rsidRPr="00881506">
              <w:rPr>
                <w:rFonts w:ascii="Palatino Linotype" w:hAnsi="Palatino Linotype"/>
                <w:bCs/>
                <w:sz w:val="18"/>
                <w:szCs w:val="18"/>
                <w:lang w:val="en-US"/>
              </w:rPr>
              <w:t>≤4 cm tumor</w:t>
            </w:r>
          </w:p>
          <w:p w:rsidR="00437794" w:rsidRPr="00881506" w:rsidRDefault="00437794" w:rsidP="003B7804">
            <w:pPr>
              <w:spacing w:after="0"/>
              <w:rPr>
                <w:rFonts w:ascii="Palatino Linotype" w:hAnsi="Palatino Linotype"/>
                <w:sz w:val="18"/>
                <w:szCs w:val="18"/>
                <w:lang w:val="en-GB"/>
              </w:rPr>
            </w:pPr>
            <w:r w:rsidRPr="00881506">
              <w:rPr>
                <w:rFonts w:ascii="Palatino Linotype" w:hAnsi="Palatino Linotype"/>
                <w:sz w:val="18"/>
                <w:szCs w:val="18"/>
                <w:lang w:val="en-GB"/>
              </w:rPr>
              <w:t xml:space="preserve">Confined to the thyroid </w:t>
            </w:r>
          </w:p>
          <w:p w:rsidR="00437794" w:rsidRPr="00881506" w:rsidRDefault="00437794" w:rsidP="003B7804">
            <w:pPr>
              <w:spacing w:after="0"/>
              <w:rPr>
                <w:rFonts w:ascii="Palatino Linotype" w:hAnsi="Palatino Linotype"/>
                <w:bCs/>
                <w:sz w:val="18"/>
                <w:szCs w:val="18"/>
                <w:lang w:val="en-US"/>
              </w:rPr>
            </w:pPr>
            <w:r w:rsidRPr="00881506">
              <w:rPr>
                <w:rFonts w:ascii="Palatino Linotype" w:hAnsi="Palatino Linotype"/>
                <w:bCs/>
                <w:sz w:val="18"/>
                <w:szCs w:val="18"/>
                <w:lang w:val="en-US"/>
              </w:rPr>
              <w:t xml:space="preserve"> </w:t>
            </w:r>
          </w:p>
          <w:p w:rsidR="00437794" w:rsidRPr="00881506" w:rsidRDefault="00437794" w:rsidP="003B7804">
            <w:pPr>
              <w:spacing w:after="0"/>
              <w:rPr>
                <w:rFonts w:ascii="Palatino Linotype" w:hAnsi="Palatino Linotype"/>
                <w:bCs/>
                <w:sz w:val="18"/>
                <w:szCs w:val="18"/>
                <w:lang w:val="en-US"/>
              </w:rPr>
            </w:pPr>
            <w:r w:rsidRPr="00881506">
              <w:rPr>
                <w:rFonts w:ascii="Palatino Linotype" w:hAnsi="Palatino Linotype"/>
                <w:bCs/>
                <w:sz w:val="18"/>
                <w:szCs w:val="18"/>
                <w:lang w:val="en-US"/>
              </w:rPr>
              <w:t>Or &gt;4 cm tumor</w:t>
            </w:r>
          </w:p>
          <w:p w:rsidR="00437794" w:rsidRPr="00881506" w:rsidRDefault="00437794" w:rsidP="003B7804">
            <w:pPr>
              <w:spacing w:after="0"/>
              <w:rPr>
                <w:rFonts w:ascii="Palatino Linotype" w:hAnsi="Palatino Linotype"/>
                <w:bCs/>
                <w:sz w:val="18"/>
                <w:szCs w:val="18"/>
                <w:lang w:val="en-US"/>
              </w:rPr>
            </w:pPr>
            <w:r w:rsidRPr="00881506">
              <w:rPr>
                <w:rFonts w:ascii="Palatino Linotype" w:hAnsi="Palatino Linotype"/>
                <w:bCs/>
                <w:sz w:val="18"/>
                <w:szCs w:val="18"/>
                <w:lang w:val="en-US"/>
              </w:rPr>
              <w:t xml:space="preserve"> T3a N0/</w:t>
            </w:r>
            <w:proofErr w:type="spellStart"/>
            <w:r w:rsidRPr="00881506">
              <w:rPr>
                <w:rFonts w:ascii="Palatino Linotype" w:hAnsi="Palatino Linotype"/>
                <w:bCs/>
                <w:sz w:val="18"/>
                <w:szCs w:val="18"/>
                <w:lang w:val="en-US"/>
              </w:rPr>
              <w:t>Nx</w:t>
            </w:r>
            <w:proofErr w:type="spellEnd"/>
            <w:r w:rsidRPr="00881506">
              <w:rPr>
                <w:rFonts w:ascii="Palatino Linotype" w:hAnsi="Palatino Linotype"/>
                <w:bCs/>
                <w:sz w:val="18"/>
                <w:szCs w:val="18"/>
                <w:lang w:val="en-US"/>
              </w:rPr>
              <w:t>/N1a/N1b M0</w:t>
            </w:r>
          </w:p>
          <w:p w:rsidR="00437794" w:rsidRPr="00881506" w:rsidRDefault="00437794" w:rsidP="003B7804">
            <w:pPr>
              <w:spacing w:after="0"/>
              <w:rPr>
                <w:rFonts w:ascii="Palatino Linotype" w:hAnsi="Palatino Linotype"/>
                <w:sz w:val="18"/>
                <w:szCs w:val="18"/>
                <w:lang w:val="en-GB"/>
              </w:rPr>
            </w:pPr>
            <w:r w:rsidRPr="00881506">
              <w:rPr>
                <w:rFonts w:ascii="Palatino Linotype" w:hAnsi="Palatino Linotype"/>
                <w:sz w:val="18"/>
                <w:szCs w:val="18"/>
                <w:lang w:val="en-GB"/>
              </w:rPr>
              <w:t xml:space="preserve">Confined to the thyroid </w:t>
            </w:r>
          </w:p>
          <w:p w:rsidR="00437794" w:rsidRPr="00881506" w:rsidRDefault="00437794" w:rsidP="003B7804">
            <w:pPr>
              <w:spacing w:after="0"/>
              <w:rPr>
                <w:rFonts w:ascii="Palatino Linotype" w:hAnsi="Palatino Linotype"/>
                <w:sz w:val="18"/>
                <w:szCs w:val="18"/>
                <w:lang w:val="en-GB"/>
              </w:rPr>
            </w:pPr>
          </w:p>
          <w:p w:rsidR="00437794" w:rsidRPr="00881506" w:rsidRDefault="00437794" w:rsidP="003B7804">
            <w:pPr>
              <w:spacing w:after="0"/>
              <w:rPr>
                <w:rFonts w:ascii="Palatino Linotype" w:hAnsi="Palatino Linotype"/>
                <w:sz w:val="18"/>
                <w:szCs w:val="18"/>
                <w:lang w:val="en-GB"/>
              </w:rPr>
            </w:pPr>
            <w:r w:rsidRPr="00881506">
              <w:rPr>
                <w:rFonts w:ascii="Palatino Linotype" w:hAnsi="Palatino Linotype"/>
                <w:sz w:val="18"/>
                <w:szCs w:val="18"/>
                <w:lang w:val="en-GB"/>
              </w:rPr>
              <w:t xml:space="preserve">Or Any T, Any N, </w:t>
            </w:r>
            <w:r w:rsidRPr="00881506">
              <w:rPr>
                <w:rFonts w:ascii="Palatino Linotype" w:hAnsi="Palatino Linotype"/>
                <w:bCs/>
                <w:sz w:val="18"/>
                <w:szCs w:val="18"/>
                <w:lang w:val="en-US"/>
              </w:rPr>
              <w:t>M0</w:t>
            </w:r>
          </w:p>
          <w:p w:rsidR="00437794" w:rsidRPr="00881506" w:rsidRDefault="00437794" w:rsidP="003B7804">
            <w:pPr>
              <w:spacing w:after="0"/>
              <w:rPr>
                <w:rFonts w:ascii="Palatino Linotype" w:hAnsi="Palatino Linotype"/>
                <w:b/>
                <w:bCs/>
                <w:sz w:val="18"/>
                <w:szCs w:val="18"/>
                <w:lang w:val="en-US"/>
              </w:rPr>
            </w:pPr>
            <w:r w:rsidRPr="00881506">
              <w:rPr>
                <w:rFonts w:ascii="Palatino Linotype" w:hAnsi="Palatino Linotype"/>
                <w:bCs/>
                <w:sz w:val="18"/>
                <w:szCs w:val="18"/>
                <w:lang w:val="en-US"/>
              </w:rPr>
              <w:t xml:space="preserve">Gross ETE into strap muscles </w:t>
            </w:r>
          </w:p>
        </w:tc>
      </w:tr>
      <w:tr w:rsidR="00437794" w:rsidRPr="00881506" w:rsidTr="009A0E03">
        <w:trPr>
          <w:trHeight w:val="1559"/>
        </w:trPr>
        <w:tc>
          <w:tcPr>
            <w:tcW w:w="950" w:type="dxa"/>
            <w:vMerge/>
            <w:tcBorders>
              <w:left w:val="single" w:sz="18" w:space="0" w:color="D9D9D9" w:themeColor="background1" w:themeShade="D9"/>
            </w:tcBorders>
          </w:tcPr>
          <w:p w:rsidR="00437794" w:rsidRPr="00881506" w:rsidRDefault="00437794" w:rsidP="003B7804">
            <w:pPr>
              <w:jc w:val="center"/>
              <w:rPr>
                <w:rFonts w:ascii="Palatino Linotype" w:hAnsi="Palatino Linotype"/>
                <w:b/>
                <w:bCs/>
                <w:sz w:val="18"/>
                <w:szCs w:val="18"/>
                <w:lang w:val="en-GB"/>
              </w:rPr>
            </w:pPr>
          </w:p>
        </w:tc>
        <w:tc>
          <w:tcPr>
            <w:tcW w:w="778" w:type="dxa"/>
            <w:hideMark/>
          </w:tcPr>
          <w:p w:rsidR="00437794" w:rsidRPr="00881506" w:rsidRDefault="00437794" w:rsidP="003B7804">
            <w:pPr>
              <w:jc w:val="center"/>
              <w:rPr>
                <w:rFonts w:ascii="Palatino Linotype" w:hAnsi="Palatino Linotype"/>
                <w:sz w:val="18"/>
                <w:szCs w:val="18"/>
                <w:lang w:val="en-US"/>
              </w:rPr>
            </w:pPr>
            <w:r w:rsidRPr="00881506">
              <w:rPr>
                <w:rFonts w:ascii="Palatino Linotype" w:hAnsi="Palatino Linotype"/>
                <w:b/>
                <w:bCs/>
                <w:sz w:val="18"/>
                <w:szCs w:val="18"/>
                <w:lang w:val="en-GB"/>
              </w:rPr>
              <w:t>III</w:t>
            </w:r>
          </w:p>
        </w:tc>
        <w:tc>
          <w:tcPr>
            <w:tcW w:w="2160" w:type="dxa"/>
            <w:hideMark/>
          </w:tcPr>
          <w:p w:rsidR="00437794" w:rsidRPr="00881506" w:rsidRDefault="00437794" w:rsidP="003B7804">
            <w:pPr>
              <w:rPr>
                <w:rFonts w:ascii="Palatino Linotype" w:hAnsi="Palatino Linotype"/>
                <w:sz w:val="18"/>
                <w:szCs w:val="18"/>
                <w:lang w:val="en-US"/>
              </w:rPr>
            </w:pPr>
            <w:r w:rsidRPr="00881506">
              <w:rPr>
                <w:rFonts w:ascii="Palatino Linotype" w:hAnsi="Palatino Linotype"/>
                <w:sz w:val="18"/>
                <w:szCs w:val="18"/>
                <w:lang w:val="en-GB"/>
              </w:rPr>
              <w:t xml:space="preserve">T4 N0 M0 </w:t>
            </w:r>
          </w:p>
          <w:p w:rsidR="00437794" w:rsidRPr="00881506" w:rsidRDefault="00437794" w:rsidP="003B7804">
            <w:pPr>
              <w:spacing w:after="0"/>
              <w:rPr>
                <w:rFonts w:ascii="Palatino Linotype" w:hAnsi="Palatino Linotype"/>
                <w:sz w:val="18"/>
                <w:szCs w:val="18"/>
                <w:lang w:val="en-US"/>
              </w:rPr>
            </w:pPr>
            <w:r w:rsidRPr="00881506">
              <w:rPr>
                <w:rFonts w:ascii="Palatino Linotype" w:hAnsi="Palatino Linotype"/>
                <w:sz w:val="18"/>
                <w:szCs w:val="18"/>
                <w:lang w:val="en-GB"/>
              </w:rPr>
              <w:t xml:space="preserve">Any T, N1, M0 </w:t>
            </w:r>
          </w:p>
          <w:p w:rsidR="00437794" w:rsidRPr="00881506" w:rsidRDefault="00437794" w:rsidP="003B7804">
            <w:pPr>
              <w:spacing w:after="0"/>
              <w:rPr>
                <w:rFonts w:ascii="Palatino Linotype" w:hAnsi="Palatino Linotype"/>
                <w:sz w:val="18"/>
                <w:szCs w:val="18"/>
                <w:lang w:val="en-US"/>
              </w:rPr>
            </w:pPr>
            <w:r w:rsidRPr="00881506">
              <w:rPr>
                <w:rFonts w:ascii="Palatino Linotype" w:hAnsi="Palatino Linotype"/>
                <w:sz w:val="18"/>
                <w:szCs w:val="18"/>
                <w:lang w:val="en-GB"/>
              </w:rPr>
              <w:t xml:space="preserve">Any size beyond the thyroid capsule, </w:t>
            </w:r>
          </w:p>
          <w:p w:rsidR="00437794" w:rsidRPr="00881506" w:rsidRDefault="00437794" w:rsidP="003B7804">
            <w:pPr>
              <w:spacing w:after="0"/>
              <w:rPr>
                <w:rFonts w:ascii="Palatino Linotype" w:hAnsi="Palatino Linotype"/>
                <w:sz w:val="18"/>
                <w:szCs w:val="18"/>
                <w:lang w:val="en-US"/>
              </w:rPr>
            </w:pPr>
            <w:r w:rsidRPr="00881506">
              <w:rPr>
                <w:rFonts w:ascii="Palatino Linotype" w:hAnsi="Palatino Linotype"/>
                <w:sz w:val="18"/>
                <w:szCs w:val="18"/>
                <w:lang w:val="en-GB"/>
              </w:rPr>
              <w:t xml:space="preserve">Or regional lymph node metastasis </w:t>
            </w:r>
          </w:p>
        </w:tc>
        <w:tc>
          <w:tcPr>
            <w:tcW w:w="2160" w:type="dxa"/>
            <w:hideMark/>
          </w:tcPr>
          <w:p w:rsidR="00437794" w:rsidRPr="00881506" w:rsidRDefault="00437794" w:rsidP="003B7804">
            <w:pPr>
              <w:rPr>
                <w:rFonts w:ascii="Palatino Linotype" w:hAnsi="Palatino Linotype"/>
                <w:sz w:val="18"/>
                <w:szCs w:val="18"/>
                <w:lang w:val="en-US"/>
              </w:rPr>
            </w:pPr>
            <w:r w:rsidRPr="00881506">
              <w:rPr>
                <w:rFonts w:ascii="Palatino Linotype" w:hAnsi="Palatino Linotype"/>
                <w:sz w:val="18"/>
                <w:szCs w:val="18"/>
                <w:lang w:val="en-GB"/>
              </w:rPr>
              <w:t xml:space="preserve">T3 N0 M0 </w:t>
            </w:r>
          </w:p>
          <w:p w:rsidR="00437794" w:rsidRPr="00881506" w:rsidRDefault="00437794" w:rsidP="003B7804">
            <w:pPr>
              <w:spacing w:after="0"/>
              <w:rPr>
                <w:rFonts w:ascii="Palatino Linotype" w:hAnsi="Palatino Linotype"/>
                <w:sz w:val="18"/>
                <w:szCs w:val="18"/>
                <w:lang w:val="en-US"/>
              </w:rPr>
            </w:pPr>
            <w:r w:rsidRPr="00881506">
              <w:rPr>
                <w:rFonts w:ascii="Palatino Linotype" w:hAnsi="Palatino Linotype"/>
                <w:sz w:val="18"/>
                <w:szCs w:val="18"/>
                <w:lang w:val="en-GB"/>
              </w:rPr>
              <w:t xml:space="preserve">T1-3 N1a M0 </w:t>
            </w:r>
          </w:p>
          <w:p w:rsidR="00437794" w:rsidRPr="00881506" w:rsidRDefault="00437794" w:rsidP="003B7804">
            <w:pPr>
              <w:spacing w:after="0"/>
              <w:rPr>
                <w:rFonts w:ascii="Palatino Linotype" w:hAnsi="Palatino Linotype"/>
                <w:sz w:val="18"/>
                <w:szCs w:val="18"/>
                <w:lang w:val="en-US"/>
              </w:rPr>
            </w:pPr>
            <w:r w:rsidRPr="00881506">
              <w:rPr>
                <w:rFonts w:ascii="Palatino Linotype" w:hAnsi="Palatino Linotype"/>
                <w:sz w:val="18"/>
                <w:szCs w:val="18"/>
                <w:lang w:val="en-GB"/>
              </w:rPr>
              <w:t xml:space="preserve">&gt;4 cm </w:t>
            </w:r>
            <w:proofErr w:type="spellStart"/>
            <w:r w:rsidRPr="00881506">
              <w:rPr>
                <w:rFonts w:ascii="Palatino Linotype" w:hAnsi="Palatino Linotype"/>
                <w:sz w:val="18"/>
                <w:szCs w:val="18"/>
                <w:lang w:val="en-GB"/>
              </w:rPr>
              <w:t>tumor</w:t>
            </w:r>
            <w:proofErr w:type="spellEnd"/>
            <w:r w:rsidRPr="00881506">
              <w:rPr>
                <w:rFonts w:ascii="Palatino Linotype" w:hAnsi="Palatino Linotype"/>
                <w:sz w:val="18"/>
                <w:szCs w:val="18"/>
                <w:lang w:val="en-GB"/>
              </w:rPr>
              <w:t xml:space="preserve">, </w:t>
            </w:r>
          </w:p>
          <w:p w:rsidR="00437794" w:rsidRPr="00881506" w:rsidRDefault="00437794" w:rsidP="003B7804">
            <w:pPr>
              <w:spacing w:after="0"/>
              <w:rPr>
                <w:rFonts w:ascii="Palatino Linotype" w:hAnsi="Palatino Linotype"/>
                <w:sz w:val="18"/>
                <w:szCs w:val="18"/>
                <w:lang w:val="en-US"/>
              </w:rPr>
            </w:pPr>
            <w:r w:rsidRPr="00881506">
              <w:rPr>
                <w:rFonts w:ascii="Palatino Linotype" w:hAnsi="Palatino Linotype"/>
                <w:sz w:val="18"/>
                <w:szCs w:val="18"/>
                <w:lang w:val="en-GB"/>
              </w:rPr>
              <w:t xml:space="preserve">Or minimal ETE, </w:t>
            </w:r>
          </w:p>
          <w:p w:rsidR="00437794" w:rsidRPr="00881506" w:rsidRDefault="00437794" w:rsidP="003B7804">
            <w:pPr>
              <w:spacing w:after="0"/>
              <w:rPr>
                <w:rFonts w:ascii="Palatino Linotype" w:hAnsi="Palatino Linotype"/>
                <w:sz w:val="18"/>
                <w:szCs w:val="18"/>
                <w:lang w:val="en-US"/>
              </w:rPr>
            </w:pPr>
            <w:r w:rsidRPr="00881506">
              <w:rPr>
                <w:rFonts w:ascii="Palatino Linotype" w:hAnsi="Palatino Linotype"/>
                <w:sz w:val="18"/>
                <w:szCs w:val="18"/>
                <w:lang w:val="en-GB"/>
              </w:rPr>
              <w:t xml:space="preserve">Or level VI lymph </w:t>
            </w:r>
          </w:p>
          <w:p w:rsidR="00437794" w:rsidRPr="00881506" w:rsidRDefault="00437794" w:rsidP="003B7804">
            <w:pPr>
              <w:spacing w:after="0"/>
              <w:rPr>
                <w:rFonts w:ascii="Palatino Linotype" w:hAnsi="Palatino Linotype"/>
                <w:sz w:val="18"/>
                <w:szCs w:val="18"/>
                <w:lang w:val="en-US"/>
              </w:rPr>
            </w:pPr>
            <w:r w:rsidRPr="00881506">
              <w:rPr>
                <w:rFonts w:ascii="Palatino Linotype" w:hAnsi="Palatino Linotype"/>
                <w:sz w:val="18"/>
                <w:szCs w:val="18"/>
                <w:lang w:val="en-GB"/>
              </w:rPr>
              <w:t xml:space="preserve">node metastasis </w:t>
            </w:r>
          </w:p>
        </w:tc>
        <w:tc>
          <w:tcPr>
            <w:tcW w:w="2160" w:type="dxa"/>
            <w:hideMark/>
          </w:tcPr>
          <w:p w:rsidR="00437794" w:rsidRPr="00881506" w:rsidRDefault="00437794" w:rsidP="003B7804">
            <w:pPr>
              <w:rPr>
                <w:rFonts w:ascii="Palatino Linotype" w:hAnsi="Palatino Linotype"/>
                <w:sz w:val="18"/>
                <w:szCs w:val="18"/>
                <w:lang w:val="en-US"/>
              </w:rPr>
            </w:pPr>
            <w:r w:rsidRPr="00881506">
              <w:rPr>
                <w:rFonts w:ascii="Palatino Linotype" w:hAnsi="Palatino Linotype"/>
                <w:sz w:val="18"/>
                <w:szCs w:val="18"/>
                <w:lang w:val="en-GB"/>
              </w:rPr>
              <w:t xml:space="preserve">T3 N0 M0 </w:t>
            </w:r>
          </w:p>
          <w:p w:rsidR="00437794" w:rsidRPr="00881506" w:rsidRDefault="00437794" w:rsidP="003B7804">
            <w:pPr>
              <w:spacing w:after="0"/>
              <w:rPr>
                <w:rFonts w:ascii="Palatino Linotype" w:hAnsi="Palatino Linotype"/>
                <w:sz w:val="18"/>
                <w:szCs w:val="18"/>
                <w:lang w:val="en-US"/>
              </w:rPr>
            </w:pPr>
            <w:r w:rsidRPr="00881506">
              <w:rPr>
                <w:rFonts w:ascii="Palatino Linotype" w:hAnsi="Palatino Linotype"/>
                <w:sz w:val="18"/>
                <w:szCs w:val="18"/>
                <w:lang w:val="en-GB"/>
              </w:rPr>
              <w:t xml:space="preserve">T1-3 N1a M0 </w:t>
            </w:r>
          </w:p>
          <w:p w:rsidR="00437794" w:rsidRPr="00881506" w:rsidRDefault="00437794" w:rsidP="003B7804">
            <w:pPr>
              <w:spacing w:after="0"/>
              <w:rPr>
                <w:rFonts w:ascii="Palatino Linotype" w:hAnsi="Palatino Linotype"/>
                <w:sz w:val="18"/>
                <w:szCs w:val="18"/>
                <w:lang w:val="en-US"/>
              </w:rPr>
            </w:pPr>
            <w:r w:rsidRPr="00881506">
              <w:rPr>
                <w:rFonts w:ascii="Palatino Linotype" w:hAnsi="Palatino Linotype"/>
                <w:sz w:val="18"/>
                <w:szCs w:val="18"/>
                <w:lang w:val="en-GB"/>
              </w:rPr>
              <w:t xml:space="preserve">&gt;4 cm </w:t>
            </w:r>
            <w:proofErr w:type="spellStart"/>
            <w:r w:rsidRPr="00881506">
              <w:rPr>
                <w:rFonts w:ascii="Palatino Linotype" w:hAnsi="Palatino Linotype"/>
                <w:sz w:val="18"/>
                <w:szCs w:val="18"/>
                <w:lang w:val="en-GB"/>
              </w:rPr>
              <w:t>tumor</w:t>
            </w:r>
            <w:proofErr w:type="spellEnd"/>
            <w:r w:rsidRPr="00881506">
              <w:rPr>
                <w:rFonts w:ascii="Palatino Linotype" w:hAnsi="Palatino Linotype"/>
                <w:sz w:val="18"/>
                <w:szCs w:val="18"/>
                <w:lang w:val="en-GB"/>
              </w:rPr>
              <w:t xml:space="preserve">, </w:t>
            </w:r>
          </w:p>
          <w:p w:rsidR="00437794" w:rsidRPr="00881506" w:rsidRDefault="00437794" w:rsidP="003B7804">
            <w:pPr>
              <w:spacing w:after="0"/>
              <w:rPr>
                <w:rFonts w:ascii="Palatino Linotype" w:hAnsi="Palatino Linotype"/>
                <w:sz w:val="18"/>
                <w:szCs w:val="18"/>
                <w:lang w:val="en-US"/>
              </w:rPr>
            </w:pPr>
            <w:r w:rsidRPr="00881506">
              <w:rPr>
                <w:rFonts w:ascii="Palatino Linotype" w:hAnsi="Palatino Linotype"/>
                <w:sz w:val="18"/>
                <w:szCs w:val="18"/>
                <w:lang w:val="en-GB"/>
              </w:rPr>
              <w:t xml:space="preserve">Or minimal ETE, </w:t>
            </w:r>
          </w:p>
          <w:p w:rsidR="00437794" w:rsidRPr="00881506" w:rsidRDefault="00437794" w:rsidP="003B7804">
            <w:pPr>
              <w:spacing w:after="0"/>
              <w:rPr>
                <w:rFonts w:ascii="Palatino Linotype" w:hAnsi="Palatino Linotype"/>
                <w:sz w:val="18"/>
                <w:szCs w:val="18"/>
                <w:lang w:val="en-US"/>
              </w:rPr>
            </w:pPr>
            <w:r w:rsidRPr="00881506">
              <w:rPr>
                <w:rFonts w:ascii="Palatino Linotype" w:hAnsi="Palatino Linotype"/>
                <w:sz w:val="18"/>
                <w:szCs w:val="18"/>
                <w:lang w:val="en-GB"/>
              </w:rPr>
              <w:t xml:space="preserve">Or level VI lymph node metastasis </w:t>
            </w:r>
          </w:p>
        </w:tc>
        <w:tc>
          <w:tcPr>
            <w:tcW w:w="2474" w:type="dxa"/>
            <w:tcBorders>
              <w:right w:val="single" w:sz="18" w:space="0" w:color="D9D9D9" w:themeColor="background1" w:themeShade="D9"/>
            </w:tcBorders>
          </w:tcPr>
          <w:p w:rsidR="00437794" w:rsidRPr="00881506" w:rsidRDefault="00437794" w:rsidP="003B7804">
            <w:pPr>
              <w:spacing w:after="0"/>
              <w:rPr>
                <w:rFonts w:ascii="Palatino Linotype" w:hAnsi="Palatino Linotype"/>
                <w:sz w:val="18"/>
                <w:szCs w:val="18"/>
                <w:lang w:val="en-GB"/>
              </w:rPr>
            </w:pPr>
            <w:r w:rsidRPr="00881506">
              <w:rPr>
                <w:rFonts w:ascii="Palatino Linotype" w:hAnsi="Palatino Linotype"/>
                <w:sz w:val="18"/>
                <w:szCs w:val="18"/>
                <w:lang w:val="en-GB"/>
              </w:rPr>
              <w:t>Any T, Any N, M0</w:t>
            </w:r>
          </w:p>
          <w:p w:rsidR="00437794" w:rsidRPr="00881506" w:rsidRDefault="00437794" w:rsidP="003B7804">
            <w:pPr>
              <w:spacing w:after="0"/>
              <w:rPr>
                <w:rFonts w:ascii="Palatino Linotype" w:hAnsi="Palatino Linotype"/>
                <w:sz w:val="18"/>
                <w:szCs w:val="18"/>
                <w:lang w:val="en-GB"/>
              </w:rPr>
            </w:pPr>
            <w:r w:rsidRPr="00881506">
              <w:rPr>
                <w:rFonts w:ascii="Palatino Linotype" w:hAnsi="Palatino Linotype"/>
                <w:sz w:val="18"/>
                <w:szCs w:val="18"/>
                <w:lang w:val="en-GB"/>
              </w:rPr>
              <w:t xml:space="preserve">Gross ETE into </w:t>
            </w:r>
            <w:r w:rsidRPr="00881506">
              <w:rPr>
                <w:rFonts w:ascii="Palatino Linotype" w:hAnsi="Palatino Linotype"/>
                <w:bCs/>
                <w:sz w:val="18"/>
                <w:szCs w:val="18"/>
                <w:lang w:val="en-US"/>
              </w:rPr>
              <w:t>Subcutaneous, larynx, trachea, esophagus,</w:t>
            </w:r>
          </w:p>
          <w:p w:rsidR="00437794" w:rsidRPr="00881506" w:rsidRDefault="00437794" w:rsidP="003B7804">
            <w:pPr>
              <w:spacing w:after="0"/>
              <w:rPr>
                <w:rFonts w:ascii="Palatino Linotype" w:hAnsi="Palatino Linotype"/>
                <w:bCs/>
                <w:sz w:val="18"/>
                <w:szCs w:val="18"/>
                <w:lang w:val="en-US"/>
              </w:rPr>
            </w:pPr>
            <w:r w:rsidRPr="00881506">
              <w:rPr>
                <w:rFonts w:ascii="Palatino Linotype" w:hAnsi="Palatino Linotype"/>
                <w:bCs/>
                <w:sz w:val="18"/>
                <w:szCs w:val="18"/>
                <w:lang w:val="en-US"/>
              </w:rPr>
              <w:t>recurrent laryngeal</w:t>
            </w:r>
          </w:p>
          <w:p w:rsidR="00437794" w:rsidRPr="00881506" w:rsidRDefault="00437794" w:rsidP="003B7804">
            <w:pPr>
              <w:spacing w:after="0"/>
              <w:rPr>
                <w:rFonts w:ascii="Palatino Linotype" w:hAnsi="Palatino Linotype"/>
                <w:sz w:val="18"/>
                <w:szCs w:val="18"/>
                <w:lang w:val="en-GB"/>
              </w:rPr>
            </w:pPr>
            <w:r w:rsidRPr="00881506">
              <w:rPr>
                <w:rFonts w:ascii="Palatino Linotype" w:hAnsi="Palatino Linotype"/>
                <w:bCs/>
                <w:sz w:val="18"/>
                <w:szCs w:val="18"/>
                <w:lang w:val="en-US"/>
              </w:rPr>
              <w:t xml:space="preserve">nerve </w:t>
            </w:r>
          </w:p>
        </w:tc>
      </w:tr>
      <w:tr w:rsidR="00437794" w:rsidRPr="00881506" w:rsidTr="009A0E03">
        <w:trPr>
          <w:trHeight w:val="1398"/>
        </w:trPr>
        <w:tc>
          <w:tcPr>
            <w:tcW w:w="950" w:type="dxa"/>
            <w:vMerge/>
            <w:tcBorders>
              <w:left w:val="single" w:sz="18" w:space="0" w:color="D9D9D9" w:themeColor="background1" w:themeShade="D9"/>
              <w:bottom w:val="single" w:sz="2" w:space="0" w:color="auto"/>
            </w:tcBorders>
          </w:tcPr>
          <w:p w:rsidR="00437794" w:rsidRPr="00881506" w:rsidRDefault="00437794" w:rsidP="003B7804">
            <w:pPr>
              <w:jc w:val="center"/>
              <w:rPr>
                <w:rFonts w:ascii="Palatino Linotype" w:hAnsi="Palatino Linotype"/>
                <w:b/>
                <w:bCs/>
                <w:sz w:val="18"/>
                <w:szCs w:val="18"/>
                <w:lang w:val="en-GB"/>
              </w:rPr>
            </w:pPr>
          </w:p>
        </w:tc>
        <w:tc>
          <w:tcPr>
            <w:tcW w:w="778" w:type="dxa"/>
            <w:tcBorders>
              <w:bottom w:val="single" w:sz="2" w:space="0" w:color="auto"/>
            </w:tcBorders>
            <w:hideMark/>
          </w:tcPr>
          <w:p w:rsidR="00437794" w:rsidRPr="00881506" w:rsidRDefault="00437794" w:rsidP="003B7804">
            <w:pPr>
              <w:jc w:val="center"/>
              <w:rPr>
                <w:rFonts w:ascii="Palatino Linotype" w:hAnsi="Palatino Linotype"/>
                <w:sz w:val="18"/>
                <w:szCs w:val="18"/>
                <w:lang w:val="en-US"/>
              </w:rPr>
            </w:pPr>
            <w:r w:rsidRPr="00881506">
              <w:rPr>
                <w:rFonts w:ascii="Palatino Linotype" w:hAnsi="Palatino Linotype"/>
                <w:b/>
                <w:bCs/>
                <w:sz w:val="18"/>
                <w:szCs w:val="18"/>
                <w:lang w:val="en-GB"/>
              </w:rPr>
              <w:t>IV</w:t>
            </w:r>
          </w:p>
        </w:tc>
        <w:tc>
          <w:tcPr>
            <w:tcW w:w="2160" w:type="dxa"/>
            <w:tcBorders>
              <w:bottom w:val="single" w:sz="2" w:space="0" w:color="auto"/>
            </w:tcBorders>
            <w:hideMark/>
          </w:tcPr>
          <w:p w:rsidR="00437794" w:rsidRPr="00881506" w:rsidRDefault="00437794" w:rsidP="003B7804">
            <w:pPr>
              <w:rPr>
                <w:rFonts w:ascii="Palatino Linotype" w:hAnsi="Palatino Linotype"/>
                <w:sz w:val="18"/>
                <w:szCs w:val="18"/>
                <w:lang w:val="en-US"/>
              </w:rPr>
            </w:pPr>
            <w:r w:rsidRPr="00881506">
              <w:rPr>
                <w:rFonts w:ascii="Palatino Linotype" w:hAnsi="Palatino Linotype"/>
                <w:sz w:val="18"/>
                <w:szCs w:val="18"/>
                <w:lang w:val="en-GB"/>
              </w:rPr>
              <w:t xml:space="preserve">Any T, Any N0, M1 </w:t>
            </w:r>
          </w:p>
        </w:tc>
        <w:tc>
          <w:tcPr>
            <w:tcW w:w="2160" w:type="dxa"/>
            <w:tcBorders>
              <w:bottom w:val="single" w:sz="2" w:space="0" w:color="auto"/>
            </w:tcBorders>
            <w:hideMark/>
          </w:tcPr>
          <w:p w:rsidR="00437794" w:rsidRPr="00881506" w:rsidRDefault="00437794" w:rsidP="003B7804">
            <w:pPr>
              <w:rPr>
                <w:rFonts w:ascii="Palatino Linotype" w:hAnsi="Palatino Linotype"/>
                <w:sz w:val="18"/>
                <w:szCs w:val="18"/>
                <w:lang w:val="en-US"/>
              </w:rPr>
            </w:pPr>
            <w:r w:rsidRPr="00881506">
              <w:rPr>
                <w:rFonts w:ascii="Palatino Linotype" w:hAnsi="Palatino Linotype"/>
                <w:sz w:val="18"/>
                <w:szCs w:val="18"/>
                <w:lang w:val="en-GB"/>
              </w:rPr>
              <w:t>T4a N0-1 M0</w:t>
            </w:r>
          </w:p>
          <w:p w:rsidR="00437794" w:rsidRPr="00881506" w:rsidRDefault="00437794" w:rsidP="003B7804">
            <w:pPr>
              <w:spacing w:after="0"/>
              <w:rPr>
                <w:rFonts w:ascii="Palatino Linotype" w:hAnsi="Palatino Linotype"/>
                <w:sz w:val="18"/>
                <w:szCs w:val="18"/>
                <w:lang w:val="en-US"/>
              </w:rPr>
            </w:pPr>
            <w:r w:rsidRPr="00881506">
              <w:rPr>
                <w:rFonts w:ascii="Palatino Linotype" w:hAnsi="Palatino Linotype"/>
                <w:sz w:val="18"/>
                <w:szCs w:val="18"/>
                <w:lang w:val="en-GB"/>
              </w:rPr>
              <w:t xml:space="preserve">T4b N0 M0 </w:t>
            </w:r>
          </w:p>
          <w:p w:rsidR="00437794" w:rsidRPr="00881506" w:rsidRDefault="00437794" w:rsidP="003B7804">
            <w:pPr>
              <w:spacing w:after="0"/>
              <w:rPr>
                <w:rFonts w:ascii="Palatino Linotype" w:hAnsi="Palatino Linotype"/>
                <w:sz w:val="18"/>
                <w:szCs w:val="18"/>
                <w:lang w:val="en-US"/>
              </w:rPr>
            </w:pPr>
            <w:r w:rsidRPr="00881506">
              <w:rPr>
                <w:rFonts w:ascii="Palatino Linotype" w:hAnsi="Palatino Linotype"/>
                <w:sz w:val="18"/>
                <w:szCs w:val="18"/>
                <w:lang w:val="en-GB"/>
              </w:rPr>
              <w:t xml:space="preserve">Any T N1b M0 </w:t>
            </w:r>
          </w:p>
          <w:p w:rsidR="00437794" w:rsidRPr="00881506" w:rsidRDefault="00437794" w:rsidP="003B7804">
            <w:pPr>
              <w:spacing w:after="0"/>
              <w:rPr>
                <w:rFonts w:ascii="Palatino Linotype" w:hAnsi="Palatino Linotype"/>
                <w:sz w:val="18"/>
                <w:szCs w:val="18"/>
                <w:lang w:val="en-US"/>
              </w:rPr>
            </w:pPr>
            <w:r w:rsidRPr="00881506">
              <w:rPr>
                <w:rFonts w:ascii="Palatino Linotype" w:hAnsi="Palatino Linotype"/>
                <w:sz w:val="18"/>
                <w:szCs w:val="18"/>
                <w:lang w:val="en-GB"/>
              </w:rPr>
              <w:t xml:space="preserve">Gross ETE or lateral neck lymph node metastasis, </w:t>
            </w:r>
          </w:p>
          <w:p w:rsidR="00437794" w:rsidRPr="00881506" w:rsidRDefault="00437794" w:rsidP="003B7804">
            <w:pPr>
              <w:spacing w:after="0"/>
              <w:rPr>
                <w:rFonts w:ascii="Palatino Linotype" w:hAnsi="Palatino Linotype"/>
                <w:sz w:val="18"/>
                <w:szCs w:val="18"/>
                <w:lang w:val="en-US"/>
              </w:rPr>
            </w:pPr>
            <w:r w:rsidRPr="00881506">
              <w:rPr>
                <w:rFonts w:ascii="Palatino Linotype" w:hAnsi="Palatino Linotype"/>
                <w:sz w:val="18"/>
                <w:szCs w:val="18"/>
                <w:lang w:val="en-GB"/>
              </w:rPr>
              <w:t xml:space="preserve">Any T, Any N0, M1 </w:t>
            </w:r>
          </w:p>
        </w:tc>
        <w:tc>
          <w:tcPr>
            <w:tcW w:w="2160" w:type="dxa"/>
            <w:tcBorders>
              <w:bottom w:val="single" w:sz="2" w:space="0" w:color="auto"/>
            </w:tcBorders>
            <w:hideMark/>
          </w:tcPr>
          <w:p w:rsidR="00437794" w:rsidRPr="00881506" w:rsidRDefault="00437794" w:rsidP="003B7804">
            <w:pPr>
              <w:rPr>
                <w:rFonts w:ascii="Palatino Linotype" w:hAnsi="Palatino Linotype"/>
                <w:sz w:val="18"/>
                <w:szCs w:val="18"/>
                <w:lang w:val="en-US"/>
              </w:rPr>
            </w:pPr>
            <w:r w:rsidRPr="00881506">
              <w:rPr>
                <w:rFonts w:ascii="Palatino Linotype" w:hAnsi="Palatino Linotype"/>
                <w:sz w:val="18"/>
                <w:szCs w:val="18"/>
                <w:lang w:val="en-GB"/>
              </w:rPr>
              <w:t xml:space="preserve">T4a N0-1 M0 </w:t>
            </w:r>
          </w:p>
          <w:p w:rsidR="00437794" w:rsidRPr="00881506" w:rsidRDefault="00437794" w:rsidP="003B7804">
            <w:pPr>
              <w:spacing w:after="0"/>
              <w:rPr>
                <w:rFonts w:ascii="Palatino Linotype" w:hAnsi="Palatino Linotype"/>
                <w:sz w:val="18"/>
                <w:szCs w:val="18"/>
                <w:lang w:val="en-US"/>
              </w:rPr>
            </w:pPr>
            <w:r w:rsidRPr="00881506">
              <w:rPr>
                <w:rFonts w:ascii="Palatino Linotype" w:hAnsi="Palatino Linotype"/>
                <w:sz w:val="18"/>
                <w:szCs w:val="18"/>
                <w:lang w:val="en-GB"/>
              </w:rPr>
              <w:t xml:space="preserve">Any T N1b M0 </w:t>
            </w:r>
          </w:p>
          <w:p w:rsidR="00437794" w:rsidRPr="00881506" w:rsidRDefault="00437794" w:rsidP="003B7804">
            <w:pPr>
              <w:spacing w:after="0"/>
              <w:rPr>
                <w:rFonts w:ascii="Palatino Linotype" w:hAnsi="Palatino Linotype"/>
                <w:sz w:val="18"/>
                <w:szCs w:val="18"/>
                <w:lang w:val="en-US"/>
              </w:rPr>
            </w:pPr>
            <w:r w:rsidRPr="00881506">
              <w:rPr>
                <w:rFonts w:ascii="Palatino Linotype" w:hAnsi="Palatino Linotype"/>
                <w:sz w:val="18"/>
                <w:szCs w:val="18"/>
                <w:lang w:val="en-GB"/>
              </w:rPr>
              <w:t xml:space="preserve">Gross ETE </w:t>
            </w:r>
          </w:p>
          <w:p w:rsidR="00437794" w:rsidRPr="00881506" w:rsidRDefault="00437794" w:rsidP="003B7804">
            <w:pPr>
              <w:spacing w:after="0"/>
              <w:rPr>
                <w:rFonts w:ascii="Palatino Linotype" w:hAnsi="Palatino Linotype"/>
                <w:sz w:val="18"/>
                <w:szCs w:val="18"/>
                <w:lang w:val="en-GB"/>
              </w:rPr>
            </w:pPr>
            <w:r w:rsidRPr="00881506">
              <w:rPr>
                <w:rFonts w:ascii="Palatino Linotype" w:hAnsi="Palatino Linotype"/>
                <w:sz w:val="18"/>
                <w:szCs w:val="18"/>
                <w:lang w:val="en-GB"/>
              </w:rPr>
              <w:t xml:space="preserve">Or lateral neck lymph node metastasis, </w:t>
            </w:r>
          </w:p>
          <w:p w:rsidR="00437794" w:rsidRPr="00881506" w:rsidRDefault="00437794" w:rsidP="003B7804">
            <w:pPr>
              <w:spacing w:after="0"/>
              <w:rPr>
                <w:rFonts w:ascii="Palatino Linotype" w:hAnsi="Palatino Linotype"/>
                <w:sz w:val="18"/>
                <w:szCs w:val="18"/>
                <w:lang w:val="en-US"/>
              </w:rPr>
            </w:pPr>
            <w:r w:rsidRPr="00881506">
              <w:rPr>
                <w:rFonts w:ascii="Palatino Linotype" w:hAnsi="Palatino Linotype"/>
                <w:sz w:val="18"/>
                <w:szCs w:val="18"/>
                <w:lang w:val="en-GB"/>
              </w:rPr>
              <w:t xml:space="preserve">Any T, Any N0, M1 </w:t>
            </w:r>
          </w:p>
        </w:tc>
        <w:tc>
          <w:tcPr>
            <w:tcW w:w="2474" w:type="dxa"/>
            <w:tcBorders>
              <w:bottom w:val="single" w:sz="2" w:space="0" w:color="auto"/>
              <w:right w:val="single" w:sz="18" w:space="0" w:color="D9D9D9" w:themeColor="background1" w:themeShade="D9"/>
            </w:tcBorders>
          </w:tcPr>
          <w:p w:rsidR="00437794" w:rsidRPr="00881506" w:rsidRDefault="00437794" w:rsidP="003B7804">
            <w:pPr>
              <w:spacing w:after="0"/>
              <w:rPr>
                <w:rFonts w:ascii="Palatino Linotype" w:hAnsi="Palatino Linotype"/>
                <w:bCs/>
                <w:sz w:val="18"/>
                <w:szCs w:val="18"/>
                <w:lang w:val="en-US"/>
              </w:rPr>
            </w:pPr>
            <w:r w:rsidRPr="00881506">
              <w:rPr>
                <w:rFonts w:ascii="Palatino Linotype" w:hAnsi="Palatino Linotype"/>
                <w:b/>
                <w:sz w:val="18"/>
                <w:szCs w:val="18"/>
                <w:lang w:val="en-GB"/>
              </w:rPr>
              <w:t>IVA:</w:t>
            </w:r>
            <w:r w:rsidRPr="00881506">
              <w:rPr>
                <w:rFonts w:ascii="Palatino Linotype" w:hAnsi="Palatino Linotype"/>
                <w:sz w:val="18"/>
                <w:szCs w:val="18"/>
                <w:lang w:val="en-GB"/>
              </w:rPr>
              <w:t xml:space="preserve"> Any T, Any N, </w:t>
            </w:r>
            <w:r w:rsidRPr="00881506">
              <w:rPr>
                <w:rFonts w:ascii="Palatino Linotype" w:hAnsi="Palatino Linotype"/>
                <w:bCs/>
                <w:sz w:val="18"/>
                <w:szCs w:val="18"/>
                <w:lang w:val="en-US"/>
              </w:rPr>
              <w:t>M0</w:t>
            </w:r>
          </w:p>
          <w:p w:rsidR="00437794" w:rsidRPr="00881506" w:rsidRDefault="00437794" w:rsidP="003B7804">
            <w:pPr>
              <w:spacing w:after="0"/>
              <w:rPr>
                <w:rFonts w:ascii="Palatino Linotype" w:hAnsi="Palatino Linotype"/>
                <w:bCs/>
                <w:sz w:val="18"/>
                <w:szCs w:val="18"/>
                <w:lang w:val="en-US"/>
              </w:rPr>
            </w:pPr>
            <w:r w:rsidRPr="00881506">
              <w:rPr>
                <w:rFonts w:ascii="Palatino Linotype" w:hAnsi="Palatino Linotype"/>
                <w:bCs/>
                <w:sz w:val="18"/>
                <w:szCs w:val="18"/>
                <w:lang w:val="en-US"/>
              </w:rPr>
              <w:t xml:space="preserve">Gross ETE into prevertebral fascia, encasing major vessels </w:t>
            </w:r>
          </w:p>
          <w:p w:rsidR="00437794" w:rsidRPr="00881506" w:rsidRDefault="00437794" w:rsidP="003B7804">
            <w:pPr>
              <w:spacing w:after="0"/>
              <w:rPr>
                <w:rFonts w:ascii="Palatino Linotype" w:hAnsi="Palatino Linotype"/>
                <w:bCs/>
                <w:sz w:val="18"/>
                <w:szCs w:val="18"/>
                <w:lang w:val="en-US"/>
              </w:rPr>
            </w:pPr>
            <w:r w:rsidRPr="00881506">
              <w:rPr>
                <w:rFonts w:ascii="Palatino Linotype" w:hAnsi="Palatino Linotype"/>
                <w:bCs/>
                <w:sz w:val="18"/>
                <w:szCs w:val="18"/>
                <w:lang w:val="en-US"/>
              </w:rPr>
              <w:t xml:space="preserve"> </w:t>
            </w:r>
          </w:p>
          <w:p w:rsidR="00437794" w:rsidRPr="00881506" w:rsidRDefault="00437794" w:rsidP="003B7804">
            <w:pPr>
              <w:spacing w:after="0"/>
              <w:rPr>
                <w:rFonts w:ascii="Palatino Linotype" w:hAnsi="Palatino Linotype"/>
                <w:b/>
                <w:bCs/>
                <w:sz w:val="18"/>
                <w:szCs w:val="18"/>
                <w:lang w:val="en-US"/>
              </w:rPr>
            </w:pPr>
            <w:r w:rsidRPr="00881506">
              <w:rPr>
                <w:rFonts w:ascii="Palatino Linotype" w:hAnsi="Palatino Linotype"/>
                <w:b/>
                <w:bCs/>
                <w:sz w:val="18"/>
                <w:szCs w:val="18"/>
                <w:lang w:val="en-US"/>
              </w:rPr>
              <w:t xml:space="preserve">IVB: </w:t>
            </w:r>
            <w:r w:rsidRPr="00881506">
              <w:rPr>
                <w:rFonts w:ascii="Palatino Linotype" w:hAnsi="Palatino Linotype"/>
                <w:sz w:val="18"/>
                <w:szCs w:val="18"/>
                <w:lang w:val="en-GB"/>
              </w:rPr>
              <w:t xml:space="preserve">Any T, Any N, M1 </w:t>
            </w:r>
          </w:p>
        </w:tc>
      </w:tr>
      <w:tr w:rsidR="00437794" w:rsidRPr="00881506" w:rsidTr="009A0E03">
        <w:trPr>
          <w:trHeight w:val="346"/>
        </w:trPr>
        <w:tc>
          <w:tcPr>
            <w:tcW w:w="10682" w:type="dxa"/>
            <w:gridSpan w:val="6"/>
            <w:tcBorders>
              <w:top w:val="single" w:sz="2" w:space="0" w:color="auto"/>
              <w:left w:val="single" w:sz="18" w:space="0" w:color="D9D9D9" w:themeColor="background1" w:themeShade="D9"/>
              <w:bottom w:val="single" w:sz="18" w:space="0" w:color="D9D9D9" w:themeColor="background1" w:themeShade="D9"/>
              <w:right w:val="single" w:sz="18" w:space="0" w:color="D9D9D9" w:themeColor="background1" w:themeShade="D9"/>
            </w:tcBorders>
          </w:tcPr>
          <w:p w:rsidR="00437794" w:rsidRPr="00881506" w:rsidRDefault="00437794" w:rsidP="003B7804">
            <w:pPr>
              <w:rPr>
                <w:rFonts w:ascii="Palatino Linotype" w:hAnsi="Palatino Linotype"/>
                <w:sz w:val="18"/>
                <w:szCs w:val="18"/>
                <w:lang w:val="en-GB"/>
              </w:rPr>
            </w:pPr>
            <w:r w:rsidRPr="00881506">
              <w:rPr>
                <w:rFonts w:ascii="Palatino Linotype" w:hAnsi="Palatino Linotype"/>
                <w:bCs/>
                <w:sz w:val="18"/>
                <w:szCs w:val="18"/>
                <w:lang w:val="en-GB"/>
              </w:rPr>
              <w:t xml:space="preserve">T: </w:t>
            </w:r>
            <w:proofErr w:type="spellStart"/>
            <w:r w:rsidRPr="00881506">
              <w:rPr>
                <w:rFonts w:ascii="Palatino Linotype" w:hAnsi="Palatino Linotype"/>
                <w:bCs/>
                <w:sz w:val="18"/>
                <w:szCs w:val="18"/>
                <w:lang w:val="en-GB"/>
              </w:rPr>
              <w:t>tumor</w:t>
            </w:r>
            <w:proofErr w:type="spellEnd"/>
            <w:r w:rsidRPr="00881506">
              <w:rPr>
                <w:rFonts w:ascii="Palatino Linotype" w:hAnsi="Palatino Linotype"/>
                <w:bCs/>
                <w:sz w:val="18"/>
                <w:szCs w:val="18"/>
                <w:lang w:val="en-GB"/>
              </w:rPr>
              <w:t xml:space="preserve">, N: Node, M: metastasis, ETE: </w:t>
            </w:r>
            <w:r w:rsidRPr="00881506">
              <w:rPr>
                <w:rFonts w:ascii="Palatino Linotype" w:hAnsi="Palatino Linotype"/>
                <w:bCs/>
                <w:sz w:val="18"/>
                <w:szCs w:val="18"/>
                <w:lang w:val="en-US"/>
              </w:rPr>
              <w:t>extrathyroidal extension</w:t>
            </w:r>
          </w:p>
        </w:tc>
      </w:tr>
    </w:tbl>
    <w:p w:rsidR="00437794" w:rsidRPr="00881506" w:rsidRDefault="00437794">
      <w:pPr>
        <w:rPr>
          <w:rFonts w:ascii="Palatino Linotype" w:hAnsi="Palatino Linotype"/>
          <w:sz w:val="20"/>
          <w:szCs w:val="20"/>
        </w:rPr>
      </w:pPr>
    </w:p>
    <w:p w:rsidR="004658D5" w:rsidRDefault="004658D5" w:rsidP="004658D5">
      <w:pPr>
        <w:rPr>
          <w:rFonts w:ascii="Palatino Linotype" w:hAnsi="Palatino Linotype" w:cs="AdvOT863180fb"/>
          <w:i/>
        </w:rPr>
      </w:pPr>
    </w:p>
    <w:p w:rsidR="00CD29DB" w:rsidRDefault="00CD29DB" w:rsidP="004658D5">
      <w:pPr>
        <w:rPr>
          <w:rFonts w:ascii="Palatino Linotype" w:hAnsi="Palatino Linotype" w:cs="AdvOT863180fb"/>
          <w:i/>
        </w:rPr>
      </w:pPr>
    </w:p>
    <w:p w:rsidR="00CD29DB" w:rsidRDefault="00CD29DB" w:rsidP="004658D5">
      <w:pPr>
        <w:rPr>
          <w:rFonts w:ascii="Palatino Linotype" w:hAnsi="Palatino Linotype" w:cs="AdvOT863180fb"/>
          <w:i/>
        </w:rPr>
      </w:pPr>
    </w:p>
    <w:p w:rsidR="00CD29DB" w:rsidRDefault="00CD29DB" w:rsidP="004658D5">
      <w:pPr>
        <w:rPr>
          <w:rFonts w:ascii="Palatino Linotype" w:hAnsi="Palatino Linotype" w:cs="AdvOT863180fb"/>
          <w:i/>
        </w:rPr>
      </w:pPr>
    </w:p>
    <w:p w:rsidR="00CD29DB" w:rsidRDefault="00CD29DB" w:rsidP="004658D5">
      <w:pPr>
        <w:rPr>
          <w:rFonts w:ascii="Palatino Linotype" w:hAnsi="Palatino Linotype" w:cs="AdvOT863180fb"/>
          <w:i/>
        </w:rPr>
      </w:pPr>
    </w:p>
    <w:p w:rsidR="00CD29DB" w:rsidRDefault="00CD29DB" w:rsidP="004658D5">
      <w:pPr>
        <w:rPr>
          <w:rFonts w:ascii="Palatino Linotype" w:hAnsi="Palatino Linotype" w:cs="AdvOT863180fb"/>
          <w:i/>
        </w:rPr>
      </w:pPr>
    </w:p>
    <w:p w:rsidR="00CD29DB" w:rsidRDefault="00CD29DB" w:rsidP="004658D5">
      <w:pPr>
        <w:rPr>
          <w:rFonts w:ascii="Palatino Linotype" w:hAnsi="Palatino Linotype" w:cs="AdvOT863180fb"/>
          <w:i/>
        </w:rPr>
      </w:pPr>
    </w:p>
    <w:p w:rsidR="00CD29DB" w:rsidRDefault="00CD29DB" w:rsidP="004658D5">
      <w:pPr>
        <w:rPr>
          <w:rFonts w:ascii="Palatino Linotype" w:hAnsi="Palatino Linotype" w:cs="AdvOT863180fb"/>
          <w:i/>
        </w:rPr>
      </w:pPr>
    </w:p>
    <w:p w:rsidR="00CD29DB" w:rsidRDefault="00CD29DB" w:rsidP="004658D5">
      <w:pPr>
        <w:rPr>
          <w:rFonts w:ascii="Palatino Linotype" w:hAnsi="Palatino Linotype" w:cs="AdvOT863180fb"/>
          <w:i/>
        </w:rPr>
      </w:pPr>
    </w:p>
    <w:p w:rsidR="004658D5" w:rsidRPr="00F31574" w:rsidRDefault="004658D5" w:rsidP="004658D5">
      <w:pPr>
        <w:rPr>
          <w:rFonts w:ascii="Palatino Linotype" w:hAnsi="Palatino Linotype" w:cs="AdvOT863180fb"/>
          <w:b/>
          <w:sz w:val="18"/>
          <w:szCs w:val="18"/>
        </w:rPr>
      </w:pPr>
      <w:r w:rsidRPr="00F31574">
        <w:rPr>
          <w:rFonts w:ascii="Palatino Linotype" w:hAnsi="Palatino Linotype" w:cs="AdvOT863180fb"/>
          <w:b/>
          <w:sz w:val="18"/>
          <w:szCs w:val="18"/>
        </w:rPr>
        <w:lastRenderedPageBreak/>
        <w:t>References</w:t>
      </w:r>
    </w:p>
    <w:p w:rsidR="00436EBA" w:rsidRPr="00436EBA" w:rsidRDefault="006A42B9" w:rsidP="00436EBA">
      <w:pPr>
        <w:adjustRightInd w:val="0"/>
        <w:snapToGrid w:val="0"/>
        <w:spacing w:after="0" w:line="260" w:lineRule="atLeast"/>
        <w:jc w:val="both"/>
        <w:rPr>
          <w:rFonts w:ascii="Palatino Linotype" w:hAnsi="Palatino Linotype"/>
          <w:sz w:val="18"/>
          <w:szCs w:val="18"/>
          <w:lang w:eastAsia="zh-CN"/>
        </w:rPr>
      </w:pPr>
      <w:r w:rsidRPr="00436EBA">
        <w:rPr>
          <w:rStyle w:val="Paginanummer"/>
          <w:rFonts w:ascii="Palatino Linotype" w:hAnsi="Palatino Linotype"/>
          <w:sz w:val="18"/>
          <w:szCs w:val="18"/>
        </w:rPr>
        <w:t>2</w:t>
      </w:r>
      <w:r w:rsidR="00436EBA" w:rsidRPr="00436EBA">
        <w:rPr>
          <w:rStyle w:val="Paginanummer"/>
          <w:rFonts w:ascii="Palatino Linotype" w:hAnsi="Palatino Linotype"/>
          <w:sz w:val="18"/>
          <w:szCs w:val="18"/>
        </w:rPr>
        <w:t>3</w:t>
      </w:r>
      <w:r w:rsidRPr="00436EBA">
        <w:rPr>
          <w:rStyle w:val="Paginanummer"/>
          <w:rFonts w:ascii="Palatino Linotype" w:hAnsi="Palatino Linotype"/>
          <w:sz w:val="18"/>
          <w:szCs w:val="18"/>
        </w:rPr>
        <w:t>.</w:t>
      </w:r>
      <w:r w:rsidRPr="00436EBA">
        <w:rPr>
          <w:rStyle w:val="Paginanummer"/>
          <w:szCs w:val="18"/>
        </w:rPr>
        <w:t xml:space="preserve"> </w:t>
      </w:r>
      <w:r w:rsidR="00436EBA" w:rsidRPr="00436EBA">
        <w:rPr>
          <w:rStyle w:val="Paginanummer"/>
          <w:rFonts w:ascii="Palatino Linotype" w:hAnsi="Palatino Linotype"/>
          <w:sz w:val="18"/>
          <w:szCs w:val="18"/>
        </w:rPr>
        <w:t xml:space="preserve">Haugen, B.R.; Alexander, E.K.; Bible, K.C.; Doherty, G.M.; Mandel, S.J.; Nikiforov, Y.E.; Pacini, F.; Randolph, G.W.; Sawka, A.M.; Schlumberger, M.; et al. 2015 American Thyroid Association Management Guidelines for adult patients with thyroid nodules and differentiated thyroid cancer: The American thyroid association guidelines task force on thyroid nodules and differentiated thyroid cancer. </w:t>
      </w:r>
      <w:r w:rsidR="00436EBA" w:rsidRPr="00436EBA">
        <w:rPr>
          <w:rStyle w:val="Paginanummer"/>
          <w:rFonts w:ascii="Palatino Linotype" w:hAnsi="Palatino Linotype"/>
          <w:i/>
          <w:sz w:val="18"/>
          <w:szCs w:val="18"/>
        </w:rPr>
        <w:t>Thyroid</w:t>
      </w:r>
      <w:r w:rsidR="00436EBA" w:rsidRPr="00436EBA">
        <w:rPr>
          <w:rStyle w:val="Paginanummer"/>
          <w:rFonts w:ascii="Palatino Linotype" w:hAnsi="Palatino Linotype"/>
          <w:sz w:val="18"/>
          <w:szCs w:val="18"/>
        </w:rPr>
        <w:t xml:space="preserve"> </w:t>
      </w:r>
      <w:r w:rsidR="00436EBA" w:rsidRPr="00436EBA">
        <w:rPr>
          <w:rStyle w:val="Paginanummer"/>
          <w:rFonts w:ascii="Palatino Linotype" w:hAnsi="Palatino Linotype"/>
          <w:b/>
          <w:sz w:val="18"/>
          <w:szCs w:val="18"/>
        </w:rPr>
        <w:t>2016</w:t>
      </w:r>
      <w:r w:rsidR="00436EBA" w:rsidRPr="00436EBA">
        <w:rPr>
          <w:rStyle w:val="Paginanummer"/>
          <w:rFonts w:ascii="Palatino Linotype" w:hAnsi="Palatino Linotype"/>
          <w:sz w:val="18"/>
          <w:szCs w:val="18"/>
        </w:rPr>
        <w:t xml:space="preserve">, </w:t>
      </w:r>
      <w:r w:rsidR="00436EBA" w:rsidRPr="00436EBA">
        <w:rPr>
          <w:rStyle w:val="Paginanummer"/>
          <w:rFonts w:ascii="Palatino Linotype" w:hAnsi="Palatino Linotype"/>
          <w:i/>
          <w:sz w:val="18"/>
          <w:szCs w:val="18"/>
        </w:rPr>
        <w:t>26</w:t>
      </w:r>
      <w:r w:rsidR="00436EBA" w:rsidRPr="00436EBA">
        <w:rPr>
          <w:rStyle w:val="Paginanummer"/>
          <w:rFonts w:ascii="Palatino Linotype" w:hAnsi="Palatino Linotype"/>
          <w:sz w:val="18"/>
          <w:szCs w:val="18"/>
        </w:rPr>
        <w:t>, 1–133.</w:t>
      </w:r>
    </w:p>
    <w:p w:rsidR="00436EBA" w:rsidRPr="00436EBA" w:rsidRDefault="00436EBA" w:rsidP="00436EBA">
      <w:pPr>
        <w:adjustRightInd w:val="0"/>
        <w:snapToGrid w:val="0"/>
        <w:spacing w:after="0" w:line="260" w:lineRule="atLeast"/>
        <w:jc w:val="both"/>
        <w:rPr>
          <w:rFonts w:ascii="Palatino Linotype" w:hAnsi="Palatino Linotype"/>
          <w:sz w:val="18"/>
          <w:szCs w:val="18"/>
          <w:lang w:eastAsia="zh-CN"/>
        </w:rPr>
      </w:pPr>
      <w:r>
        <w:rPr>
          <w:rFonts w:ascii="Palatino Linotype" w:hAnsi="Palatino Linotype"/>
          <w:sz w:val="18"/>
          <w:szCs w:val="18"/>
          <w:lang w:eastAsia="zh-CN"/>
        </w:rPr>
        <w:t xml:space="preserve">25. </w:t>
      </w:r>
      <w:r w:rsidRPr="00436EBA">
        <w:rPr>
          <w:rFonts w:ascii="Palatino Linotype" w:hAnsi="Palatino Linotype"/>
          <w:sz w:val="18"/>
          <w:szCs w:val="18"/>
          <w:lang w:eastAsia="zh-CN"/>
        </w:rPr>
        <w:t xml:space="preserve">Cady, B.; Rossi, R. An expanded view of risk-group definition in differentiated thyroid carcinoma. </w:t>
      </w:r>
      <w:r w:rsidRPr="00436EBA">
        <w:rPr>
          <w:rFonts w:ascii="Palatino Linotype" w:hAnsi="Palatino Linotype"/>
          <w:i/>
          <w:iCs/>
          <w:sz w:val="18"/>
          <w:szCs w:val="18"/>
          <w:lang w:eastAsia="zh-CN"/>
        </w:rPr>
        <w:t>Surgery</w:t>
      </w:r>
      <w:r w:rsidRPr="00436EBA">
        <w:rPr>
          <w:rFonts w:ascii="Palatino Linotype" w:hAnsi="Palatino Linotype"/>
          <w:sz w:val="18"/>
          <w:szCs w:val="18"/>
          <w:lang w:eastAsia="zh-CN"/>
        </w:rPr>
        <w:t xml:space="preserve"> </w:t>
      </w:r>
      <w:r w:rsidRPr="00436EBA">
        <w:rPr>
          <w:rFonts w:ascii="Palatino Linotype" w:hAnsi="Palatino Linotype"/>
          <w:b/>
          <w:sz w:val="18"/>
          <w:szCs w:val="18"/>
          <w:lang w:eastAsia="zh-CN"/>
        </w:rPr>
        <w:t>1988</w:t>
      </w:r>
      <w:r w:rsidRPr="00436EBA">
        <w:rPr>
          <w:rFonts w:ascii="Palatino Linotype" w:hAnsi="Palatino Linotype"/>
          <w:sz w:val="18"/>
          <w:szCs w:val="18"/>
          <w:lang w:eastAsia="zh-CN"/>
        </w:rPr>
        <w:t xml:space="preserve">, </w:t>
      </w:r>
      <w:r w:rsidRPr="00436EBA">
        <w:rPr>
          <w:rFonts w:ascii="Palatino Linotype" w:hAnsi="Palatino Linotype"/>
          <w:i/>
          <w:sz w:val="18"/>
          <w:szCs w:val="18"/>
          <w:lang w:eastAsia="zh-CN"/>
        </w:rPr>
        <w:t>104</w:t>
      </w:r>
      <w:r w:rsidRPr="00436EBA">
        <w:rPr>
          <w:rFonts w:ascii="Palatino Linotype" w:hAnsi="Palatino Linotype"/>
          <w:sz w:val="18"/>
          <w:szCs w:val="18"/>
          <w:lang w:eastAsia="zh-CN"/>
        </w:rPr>
        <w:t>, 947–953.</w:t>
      </w:r>
    </w:p>
    <w:p w:rsidR="00436EBA" w:rsidRPr="00436EBA" w:rsidRDefault="00436EBA" w:rsidP="00436EBA">
      <w:pPr>
        <w:adjustRightInd w:val="0"/>
        <w:snapToGrid w:val="0"/>
        <w:spacing w:after="0" w:line="260" w:lineRule="atLeast"/>
        <w:jc w:val="both"/>
        <w:rPr>
          <w:rFonts w:ascii="Palatino Linotype" w:hAnsi="Palatino Linotype"/>
          <w:sz w:val="18"/>
          <w:szCs w:val="18"/>
          <w:lang w:eastAsia="zh-CN"/>
        </w:rPr>
      </w:pPr>
      <w:r>
        <w:rPr>
          <w:rFonts w:ascii="Palatino Linotype" w:hAnsi="Palatino Linotype"/>
          <w:sz w:val="18"/>
          <w:szCs w:val="18"/>
          <w:lang w:eastAsia="zh-CN"/>
        </w:rPr>
        <w:t xml:space="preserve">26. </w:t>
      </w:r>
      <w:r w:rsidRPr="00436EBA">
        <w:rPr>
          <w:rFonts w:ascii="Palatino Linotype" w:hAnsi="Palatino Linotype"/>
          <w:sz w:val="18"/>
          <w:szCs w:val="18"/>
          <w:lang w:eastAsia="zh-CN"/>
        </w:rPr>
        <w:t xml:space="preserve">Tuttle, R.M.; Haugen, B.; Perrier, N.D. Updated American Joint Committee on Cancer/Tumor-Node-Metastasis Staging System for Differentiated and Anaplastic Thyroid Cancer (Eighth Edition): What Changed and Why? </w:t>
      </w:r>
      <w:r w:rsidRPr="00436EBA">
        <w:rPr>
          <w:rFonts w:ascii="Palatino Linotype" w:hAnsi="Palatino Linotype"/>
          <w:i/>
          <w:iCs/>
          <w:sz w:val="18"/>
          <w:szCs w:val="18"/>
          <w:lang w:eastAsia="zh-CN"/>
        </w:rPr>
        <w:t>Thyroid</w:t>
      </w:r>
      <w:r w:rsidRPr="00436EBA">
        <w:rPr>
          <w:rFonts w:ascii="Palatino Linotype" w:hAnsi="Palatino Linotype"/>
          <w:sz w:val="18"/>
          <w:szCs w:val="18"/>
          <w:lang w:eastAsia="zh-CN"/>
        </w:rPr>
        <w:t xml:space="preserve"> </w:t>
      </w:r>
      <w:r w:rsidRPr="00436EBA">
        <w:rPr>
          <w:rFonts w:ascii="Palatino Linotype" w:hAnsi="Palatino Linotype"/>
          <w:b/>
          <w:bCs/>
          <w:sz w:val="18"/>
          <w:szCs w:val="18"/>
          <w:lang w:eastAsia="zh-CN"/>
        </w:rPr>
        <w:t>2017</w:t>
      </w:r>
      <w:r w:rsidRPr="00436EBA">
        <w:rPr>
          <w:rFonts w:ascii="Palatino Linotype" w:hAnsi="Palatino Linotype"/>
          <w:bCs/>
          <w:sz w:val="18"/>
          <w:szCs w:val="18"/>
          <w:lang w:eastAsia="zh-CN"/>
        </w:rPr>
        <w:t xml:space="preserve">, </w:t>
      </w:r>
      <w:r w:rsidRPr="00436EBA">
        <w:rPr>
          <w:rFonts w:ascii="Palatino Linotype" w:hAnsi="Palatino Linotype"/>
          <w:bCs/>
          <w:i/>
          <w:sz w:val="18"/>
          <w:szCs w:val="18"/>
          <w:lang w:eastAsia="zh-CN"/>
        </w:rPr>
        <w:t>27</w:t>
      </w:r>
      <w:r w:rsidRPr="00436EBA">
        <w:rPr>
          <w:rFonts w:ascii="Palatino Linotype" w:hAnsi="Palatino Linotype"/>
          <w:bCs/>
          <w:sz w:val="18"/>
          <w:szCs w:val="18"/>
          <w:lang w:eastAsia="zh-CN"/>
        </w:rPr>
        <w:t>, 751–756</w:t>
      </w:r>
      <w:r w:rsidRPr="00436EBA">
        <w:rPr>
          <w:rFonts w:ascii="Palatino Linotype" w:hAnsi="Palatino Linotype"/>
          <w:sz w:val="18"/>
          <w:szCs w:val="18"/>
          <w:lang w:eastAsia="zh-CN"/>
        </w:rPr>
        <w:t>, doi:10.1089/thy.2017.0102.</w:t>
      </w:r>
    </w:p>
    <w:p w:rsidR="00436EBA" w:rsidRPr="00436EBA" w:rsidRDefault="00436EBA" w:rsidP="00436EBA">
      <w:pPr>
        <w:adjustRightInd w:val="0"/>
        <w:snapToGrid w:val="0"/>
        <w:spacing w:after="0" w:line="260" w:lineRule="atLeast"/>
        <w:jc w:val="both"/>
        <w:rPr>
          <w:rFonts w:ascii="Palatino Linotype" w:hAnsi="Palatino Linotype"/>
          <w:sz w:val="18"/>
          <w:szCs w:val="18"/>
          <w:lang w:eastAsia="zh-CN"/>
        </w:rPr>
      </w:pPr>
      <w:r>
        <w:rPr>
          <w:rFonts w:ascii="Palatino Linotype" w:hAnsi="Palatino Linotype"/>
          <w:sz w:val="18"/>
          <w:szCs w:val="18"/>
          <w:lang w:eastAsia="zh-CN"/>
        </w:rPr>
        <w:t xml:space="preserve">27. </w:t>
      </w:r>
      <w:r w:rsidRPr="00436EBA">
        <w:rPr>
          <w:rFonts w:ascii="Palatino Linotype" w:hAnsi="Palatino Linotype"/>
          <w:sz w:val="18"/>
          <w:szCs w:val="18"/>
          <w:lang w:eastAsia="zh-CN"/>
        </w:rPr>
        <w:t xml:space="preserve">Bearhs, O.H.; Henson, D.E. </w:t>
      </w:r>
      <w:r w:rsidRPr="00436EBA">
        <w:rPr>
          <w:rFonts w:ascii="Palatino Linotype" w:hAnsi="Palatino Linotype"/>
          <w:i/>
          <w:sz w:val="18"/>
          <w:szCs w:val="18"/>
          <w:lang w:eastAsia="zh-CN"/>
        </w:rPr>
        <w:t>AJCC Manual for Staging Cancer</w:t>
      </w:r>
      <w:r w:rsidRPr="00436EBA">
        <w:rPr>
          <w:rFonts w:ascii="Palatino Linotype" w:hAnsi="Palatino Linotype"/>
          <w:sz w:val="18"/>
          <w:szCs w:val="18"/>
          <w:lang w:eastAsia="zh-CN"/>
        </w:rPr>
        <w:t>, 3rd ed.; J.B. Lippincott Company: Philadelphia, PA, USA, 1988; pp. 61–62.</w:t>
      </w:r>
    </w:p>
    <w:p w:rsidR="00436EBA" w:rsidRPr="00436EBA" w:rsidRDefault="00436EBA" w:rsidP="00436EBA">
      <w:pPr>
        <w:adjustRightInd w:val="0"/>
        <w:snapToGrid w:val="0"/>
        <w:spacing w:after="0" w:line="260" w:lineRule="atLeast"/>
        <w:jc w:val="both"/>
        <w:rPr>
          <w:rFonts w:ascii="Palatino Linotype" w:hAnsi="Palatino Linotype"/>
          <w:sz w:val="18"/>
          <w:szCs w:val="18"/>
          <w:lang w:eastAsia="zh-CN"/>
        </w:rPr>
      </w:pPr>
      <w:r>
        <w:rPr>
          <w:rFonts w:ascii="Palatino Linotype" w:hAnsi="Palatino Linotype"/>
          <w:sz w:val="18"/>
          <w:szCs w:val="18"/>
          <w:lang w:eastAsia="zh-CN"/>
        </w:rPr>
        <w:t xml:space="preserve">28. </w:t>
      </w:r>
      <w:bookmarkStart w:id="0" w:name="_GoBack"/>
      <w:bookmarkEnd w:id="0"/>
      <w:r w:rsidRPr="00436EBA">
        <w:rPr>
          <w:rFonts w:ascii="Palatino Linotype" w:hAnsi="Palatino Linotype"/>
          <w:sz w:val="18"/>
          <w:szCs w:val="18"/>
          <w:lang w:eastAsia="zh-CN"/>
        </w:rPr>
        <w:t xml:space="preserve">Greene, F.I.; Page, D.L. </w:t>
      </w:r>
      <w:r w:rsidRPr="00436EBA">
        <w:rPr>
          <w:rFonts w:ascii="Palatino Linotype" w:hAnsi="Palatino Linotype"/>
          <w:i/>
          <w:sz w:val="18"/>
          <w:szCs w:val="18"/>
          <w:lang w:eastAsia="zh-CN"/>
        </w:rPr>
        <w:t>AJCC Manual for Staging Cancer</w:t>
      </w:r>
      <w:r w:rsidRPr="00436EBA">
        <w:rPr>
          <w:rFonts w:ascii="Palatino Linotype" w:hAnsi="Palatino Linotype"/>
          <w:sz w:val="18"/>
          <w:szCs w:val="18"/>
          <w:lang w:eastAsia="zh-CN"/>
        </w:rPr>
        <w:t>, 6th ed.; Springer: New York, NY, USA, 2002; pp. 77–79.</w:t>
      </w:r>
    </w:p>
    <w:p w:rsidR="00437794" w:rsidRDefault="00437794" w:rsidP="00CD29DB">
      <w:pPr>
        <w:spacing w:after="0"/>
        <w:rPr>
          <w:rFonts w:ascii="Palatino Linotype" w:hAnsi="Palatino Linotype"/>
          <w:sz w:val="20"/>
          <w:szCs w:val="20"/>
        </w:rPr>
      </w:pPr>
    </w:p>
    <w:p w:rsidR="00262715" w:rsidRDefault="00262715" w:rsidP="00CD29DB">
      <w:pPr>
        <w:spacing w:after="0"/>
        <w:rPr>
          <w:rFonts w:ascii="Palatino Linotype" w:hAnsi="Palatino Linotype"/>
          <w:sz w:val="20"/>
          <w:szCs w:val="20"/>
        </w:rPr>
      </w:pPr>
    </w:p>
    <w:p w:rsidR="00262715" w:rsidRDefault="00262715" w:rsidP="00CD29DB">
      <w:pPr>
        <w:spacing w:after="0"/>
        <w:rPr>
          <w:rFonts w:ascii="Palatino Linotype" w:hAnsi="Palatino Linotype"/>
          <w:sz w:val="20"/>
          <w:szCs w:val="20"/>
        </w:rPr>
      </w:pPr>
    </w:p>
    <w:p w:rsidR="00262715" w:rsidRDefault="00262715" w:rsidP="00CD29DB">
      <w:pPr>
        <w:spacing w:after="0"/>
        <w:rPr>
          <w:rFonts w:ascii="Palatino Linotype" w:hAnsi="Palatino Linotype"/>
          <w:sz w:val="20"/>
          <w:szCs w:val="20"/>
        </w:rPr>
      </w:pPr>
    </w:p>
    <w:p w:rsidR="00262715" w:rsidRDefault="00262715" w:rsidP="00CD29DB">
      <w:pPr>
        <w:spacing w:after="0"/>
        <w:rPr>
          <w:rFonts w:ascii="Palatino Linotype" w:hAnsi="Palatino Linotype"/>
          <w:sz w:val="20"/>
          <w:szCs w:val="20"/>
        </w:rPr>
      </w:pPr>
    </w:p>
    <w:p w:rsidR="00262715" w:rsidRDefault="00262715" w:rsidP="00CD29DB">
      <w:pPr>
        <w:spacing w:after="0"/>
        <w:rPr>
          <w:rFonts w:ascii="Palatino Linotype" w:hAnsi="Palatino Linotype"/>
          <w:sz w:val="20"/>
          <w:szCs w:val="20"/>
        </w:rPr>
      </w:pPr>
    </w:p>
    <w:p w:rsidR="00262715" w:rsidRDefault="00262715" w:rsidP="00CD29DB">
      <w:pPr>
        <w:spacing w:after="0"/>
        <w:rPr>
          <w:rFonts w:ascii="Palatino Linotype" w:hAnsi="Palatino Linotype"/>
          <w:sz w:val="20"/>
          <w:szCs w:val="20"/>
        </w:rPr>
      </w:pPr>
    </w:p>
    <w:p w:rsidR="00262715" w:rsidRDefault="00262715" w:rsidP="00CD29DB">
      <w:pPr>
        <w:spacing w:after="0"/>
        <w:rPr>
          <w:rFonts w:ascii="Palatino Linotype" w:hAnsi="Palatino Linotype"/>
          <w:sz w:val="20"/>
          <w:szCs w:val="20"/>
        </w:rPr>
      </w:pPr>
    </w:p>
    <w:p w:rsidR="00262715" w:rsidRDefault="00262715" w:rsidP="00CD29DB">
      <w:pPr>
        <w:spacing w:after="0"/>
        <w:rPr>
          <w:rFonts w:ascii="Palatino Linotype" w:hAnsi="Palatino Linotype"/>
          <w:sz w:val="20"/>
          <w:szCs w:val="20"/>
        </w:rPr>
      </w:pPr>
    </w:p>
    <w:p w:rsidR="00262715" w:rsidRDefault="00262715" w:rsidP="00CD29DB">
      <w:pPr>
        <w:spacing w:after="0"/>
        <w:rPr>
          <w:rFonts w:ascii="Palatino Linotype" w:hAnsi="Palatino Linotype"/>
          <w:sz w:val="20"/>
          <w:szCs w:val="20"/>
        </w:rPr>
      </w:pPr>
    </w:p>
    <w:p w:rsidR="00262715" w:rsidRDefault="00262715" w:rsidP="00CD29DB">
      <w:pPr>
        <w:spacing w:after="0"/>
        <w:rPr>
          <w:rFonts w:ascii="Palatino Linotype" w:hAnsi="Palatino Linotype"/>
          <w:sz w:val="20"/>
          <w:szCs w:val="20"/>
        </w:rPr>
      </w:pPr>
    </w:p>
    <w:p w:rsidR="00262715" w:rsidRDefault="00262715" w:rsidP="00CD29DB">
      <w:pPr>
        <w:spacing w:after="0"/>
        <w:rPr>
          <w:rFonts w:ascii="Palatino Linotype" w:hAnsi="Palatino Linotype"/>
          <w:sz w:val="20"/>
          <w:szCs w:val="20"/>
        </w:rPr>
      </w:pPr>
    </w:p>
    <w:p w:rsidR="00262715" w:rsidRDefault="00262715" w:rsidP="00CD29DB">
      <w:pPr>
        <w:spacing w:after="0"/>
        <w:rPr>
          <w:rFonts w:ascii="Palatino Linotype" w:hAnsi="Palatino Linotype"/>
          <w:sz w:val="20"/>
          <w:szCs w:val="20"/>
        </w:rPr>
      </w:pPr>
    </w:p>
    <w:p w:rsidR="00262715" w:rsidRDefault="00262715" w:rsidP="00CD29DB">
      <w:pPr>
        <w:spacing w:after="0"/>
        <w:rPr>
          <w:rFonts w:ascii="Palatino Linotype" w:hAnsi="Palatino Linotype"/>
          <w:sz w:val="20"/>
          <w:szCs w:val="20"/>
        </w:rPr>
      </w:pPr>
    </w:p>
    <w:p w:rsidR="00262715" w:rsidRDefault="00262715" w:rsidP="00CD29DB">
      <w:pPr>
        <w:spacing w:after="0"/>
        <w:rPr>
          <w:rFonts w:ascii="Palatino Linotype" w:hAnsi="Palatino Linotype"/>
          <w:sz w:val="20"/>
          <w:szCs w:val="20"/>
        </w:rPr>
      </w:pPr>
    </w:p>
    <w:p w:rsidR="00262715" w:rsidRDefault="00262715" w:rsidP="00CD29DB">
      <w:pPr>
        <w:spacing w:after="0"/>
        <w:rPr>
          <w:rFonts w:ascii="Palatino Linotype" w:hAnsi="Palatino Linotype"/>
          <w:sz w:val="20"/>
          <w:szCs w:val="20"/>
        </w:rPr>
      </w:pPr>
    </w:p>
    <w:p w:rsidR="00262715" w:rsidRDefault="00262715" w:rsidP="00CD29DB">
      <w:pPr>
        <w:spacing w:after="0"/>
        <w:rPr>
          <w:rFonts w:ascii="Palatino Linotype" w:hAnsi="Palatino Linotype"/>
          <w:sz w:val="20"/>
          <w:szCs w:val="20"/>
        </w:rPr>
      </w:pPr>
    </w:p>
    <w:p w:rsidR="00262715" w:rsidRDefault="00262715" w:rsidP="00CD29DB">
      <w:pPr>
        <w:spacing w:after="0"/>
        <w:rPr>
          <w:rFonts w:ascii="Palatino Linotype" w:hAnsi="Palatino Linotype"/>
          <w:sz w:val="20"/>
          <w:szCs w:val="20"/>
        </w:rPr>
      </w:pPr>
    </w:p>
    <w:p w:rsidR="00262715" w:rsidRDefault="00262715" w:rsidP="00CD29DB">
      <w:pPr>
        <w:spacing w:after="0"/>
        <w:rPr>
          <w:rFonts w:ascii="Palatino Linotype" w:hAnsi="Palatino Linotype"/>
          <w:sz w:val="20"/>
          <w:szCs w:val="20"/>
        </w:rPr>
      </w:pPr>
    </w:p>
    <w:p w:rsidR="00262715" w:rsidRDefault="00262715" w:rsidP="00CD29DB">
      <w:pPr>
        <w:spacing w:after="0"/>
        <w:rPr>
          <w:rFonts w:ascii="Palatino Linotype" w:hAnsi="Palatino Linotype"/>
          <w:sz w:val="20"/>
          <w:szCs w:val="20"/>
        </w:rPr>
      </w:pPr>
    </w:p>
    <w:p w:rsidR="00262715" w:rsidRDefault="00262715" w:rsidP="00CD29DB">
      <w:pPr>
        <w:spacing w:after="0"/>
        <w:rPr>
          <w:rFonts w:ascii="Palatino Linotype" w:hAnsi="Palatino Linotype"/>
          <w:sz w:val="20"/>
          <w:szCs w:val="20"/>
        </w:rPr>
      </w:pPr>
    </w:p>
    <w:p w:rsidR="00262715" w:rsidRDefault="00262715" w:rsidP="00CD29DB">
      <w:pPr>
        <w:spacing w:after="0"/>
        <w:rPr>
          <w:rFonts w:ascii="Palatino Linotype" w:hAnsi="Palatino Linotype"/>
          <w:sz w:val="20"/>
          <w:szCs w:val="20"/>
        </w:rPr>
      </w:pPr>
    </w:p>
    <w:p w:rsidR="00262715" w:rsidRDefault="00262715" w:rsidP="00CD29DB">
      <w:pPr>
        <w:spacing w:after="0"/>
        <w:rPr>
          <w:rFonts w:ascii="Palatino Linotype" w:hAnsi="Palatino Linotype"/>
          <w:sz w:val="20"/>
          <w:szCs w:val="20"/>
        </w:rPr>
      </w:pPr>
    </w:p>
    <w:p w:rsidR="00262715" w:rsidRDefault="00262715" w:rsidP="00CD29DB">
      <w:pPr>
        <w:spacing w:after="0"/>
        <w:rPr>
          <w:rFonts w:ascii="Palatino Linotype" w:hAnsi="Palatino Linotype"/>
          <w:sz w:val="20"/>
          <w:szCs w:val="20"/>
        </w:rPr>
      </w:pPr>
    </w:p>
    <w:p w:rsidR="00262715" w:rsidRDefault="00262715" w:rsidP="00CD29DB">
      <w:pPr>
        <w:spacing w:after="0"/>
        <w:rPr>
          <w:rFonts w:ascii="Palatino Linotype" w:hAnsi="Palatino Linotype"/>
          <w:sz w:val="20"/>
          <w:szCs w:val="20"/>
        </w:rPr>
      </w:pPr>
    </w:p>
    <w:p w:rsidR="00262715" w:rsidRDefault="00262715" w:rsidP="00CD29DB">
      <w:pPr>
        <w:spacing w:after="0"/>
        <w:rPr>
          <w:rFonts w:ascii="Palatino Linotype" w:hAnsi="Palatino Linotype"/>
          <w:sz w:val="20"/>
          <w:szCs w:val="20"/>
        </w:rPr>
      </w:pPr>
    </w:p>
    <w:p w:rsidR="00262715" w:rsidRDefault="00262715" w:rsidP="00CD29DB">
      <w:pPr>
        <w:spacing w:after="0"/>
        <w:rPr>
          <w:rFonts w:ascii="Palatino Linotype" w:hAnsi="Palatino Linotype"/>
          <w:sz w:val="20"/>
          <w:szCs w:val="20"/>
        </w:rPr>
      </w:pPr>
    </w:p>
    <w:p w:rsidR="00262715" w:rsidRDefault="00262715" w:rsidP="00CD29DB">
      <w:pPr>
        <w:spacing w:after="0"/>
        <w:rPr>
          <w:rFonts w:ascii="Palatino Linotype" w:hAnsi="Palatino Linotype"/>
          <w:sz w:val="20"/>
          <w:szCs w:val="20"/>
        </w:rPr>
      </w:pPr>
    </w:p>
    <w:p w:rsidR="00262715" w:rsidRDefault="00262715" w:rsidP="00CD29DB">
      <w:pPr>
        <w:spacing w:after="0"/>
        <w:rPr>
          <w:rFonts w:ascii="Palatino Linotype" w:hAnsi="Palatino Linotype"/>
          <w:sz w:val="20"/>
          <w:szCs w:val="20"/>
        </w:rPr>
      </w:pPr>
    </w:p>
    <w:p w:rsidR="00262715" w:rsidRPr="00881506" w:rsidRDefault="00262715" w:rsidP="00CD29DB">
      <w:pPr>
        <w:spacing w:after="0"/>
        <w:rPr>
          <w:rFonts w:ascii="Palatino Linotype" w:hAnsi="Palatino Linotype"/>
          <w:sz w:val="20"/>
          <w:szCs w:val="20"/>
        </w:rPr>
      </w:pPr>
    </w:p>
    <w:sectPr w:rsidR="00262715" w:rsidRPr="00881506" w:rsidSect="00FB3EA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dvOT863180fb">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32BDA"/>
    <w:multiLevelType w:val="hybridMultilevel"/>
    <w:tmpl w:val="E5F6A5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FF4FE6"/>
    <w:multiLevelType w:val="hybridMultilevel"/>
    <w:tmpl w:val="E668BA40"/>
    <w:lvl w:ilvl="0" w:tplc="6DF6D6CC">
      <w:start w:val="2"/>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8703000"/>
    <w:multiLevelType w:val="hybridMultilevel"/>
    <w:tmpl w:val="71CC3F80"/>
    <w:lvl w:ilvl="0" w:tplc="9B327B66">
      <w:start w:val="1"/>
      <w:numFmt w:val="bullet"/>
      <w:lvlText w:val="•"/>
      <w:lvlJc w:val="left"/>
      <w:pPr>
        <w:tabs>
          <w:tab w:val="num" w:pos="720"/>
        </w:tabs>
        <w:ind w:left="720" w:hanging="360"/>
      </w:pPr>
      <w:rPr>
        <w:rFonts w:ascii="Arial" w:hAnsi="Arial" w:hint="default"/>
      </w:rPr>
    </w:lvl>
    <w:lvl w:ilvl="1" w:tplc="98709DBC" w:tentative="1">
      <w:start w:val="1"/>
      <w:numFmt w:val="bullet"/>
      <w:lvlText w:val="•"/>
      <w:lvlJc w:val="left"/>
      <w:pPr>
        <w:tabs>
          <w:tab w:val="num" w:pos="1440"/>
        </w:tabs>
        <w:ind w:left="1440" w:hanging="360"/>
      </w:pPr>
      <w:rPr>
        <w:rFonts w:ascii="Arial" w:hAnsi="Arial" w:hint="default"/>
      </w:rPr>
    </w:lvl>
    <w:lvl w:ilvl="2" w:tplc="C9E28FE2" w:tentative="1">
      <w:start w:val="1"/>
      <w:numFmt w:val="bullet"/>
      <w:lvlText w:val="•"/>
      <w:lvlJc w:val="left"/>
      <w:pPr>
        <w:tabs>
          <w:tab w:val="num" w:pos="2160"/>
        </w:tabs>
        <w:ind w:left="2160" w:hanging="360"/>
      </w:pPr>
      <w:rPr>
        <w:rFonts w:ascii="Arial" w:hAnsi="Arial" w:hint="default"/>
      </w:rPr>
    </w:lvl>
    <w:lvl w:ilvl="3" w:tplc="4AC4B0B2" w:tentative="1">
      <w:start w:val="1"/>
      <w:numFmt w:val="bullet"/>
      <w:lvlText w:val="•"/>
      <w:lvlJc w:val="left"/>
      <w:pPr>
        <w:tabs>
          <w:tab w:val="num" w:pos="2880"/>
        </w:tabs>
        <w:ind w:left="2880" w:hanging="360"/>
      </w:pPr>
      <w:rPr>
        <w:rFonts w:ascii="Arial" w:hAnsi="Arial" w:hint="default"/>
      </w:rPr>
    </w:lvl>
    <w:lvl w:ilvl="4" w:tplc="0F52F9B6" w:tentative="1">
      <w:start w:val="1"/>
      <w:numFmt w:val="bullet"/>
      <w:lvlText w:val="•"/>
      <w:lvlJc w:val="left"/>
      <w:pPr>
        <w:tabs>
          <w:tab w:val="num" w:pos="3600"/>
        </w:tabs>
        <w:ind w:left="3600" w:hanging="360"/>
      </w:pPr>
      <w:rPr>
        <w:rFonts w:ascii="Arial" w:hAnsi="Arial" w:hint="default"/>
      </w:rPr>
    </w:lvl>
    <w:lvl w:ilvl="5" w:tplc="82906816" w:tentative="1">
      <w:start w:val="1"/>
      <w:numFmt w:val="bullet"/>
      <w:lvlText w:val="•"/>
      <w:lvlJc w:val="left"/>
      <w:pPr>
        <w:tabs>
          <w:tab w:val="num" w:pos="4320"/>
        </w:tabs>
        <w:ind w:left="4320" w:hanging="360"/>
      </w:pPr>
      <w:rPr>
        <w:rFonts w:ascii="Arial" w:hAnsi="Arial" w:hint="default"/>
      </w:rPr>
    </w:lvl>
    <w:lvl w:ilvl="6" w:tplc="B00684D8" w:tentative="1">
      <w:start w:val="1"/>
      <w:numFmt w:val="bullet"/>
      <w:lvlText w:val="•"/>
      <w:lvlJc w:val="left"/>
      <w:pPr>
        <w:tabs>
          <w:tab w:val="num" w:pos="5040"/>
        </w:tabs>
        <w:ind w:left="5040" w:hanging="360"/>
      </w:pPr>
      <w:rPr>
        <w:rFonts w:ascii="Arial" w:hAnsi="Arial" w:hint="default"/>
      </w:rPr>
    </w:lvl>
    <w:lvl w:ilvl="7" w:tplc="D2942B8C" w:tentative="1">
      <w:start w:val="1"/>
      <w:numFmt w:val="bullet"/>
      <w:lvlText w:val="•"/>
      <w:lvlJc w:val="left"/>
      <w:pPr>
        <w:tabs>
          <w:tab w:val="num" w:pos="5760"/>
        </w:tabs>
        <w:ind w:left="5760" w:hanging="360"/>
      </w:pPr>
      <w:rPr>
        <w:rFonts w:ascii="Arial" w:hAnsi="Arial" w:hint="default"/>
      </w:rPr>
    </w:lvl>
    <w:lvl w:ilvl="8" w:tplc="E782E8C4"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46F"/>
    <w:rsid w:val="0002378D"/>
    <w:rsid w:val="00096598"/>
    <w:rsid w:val="000C1C19"/>
    <w:rsid w:val="00102A13"/>
    <w:rsid w:val="00130A84"/>
    <w:rsid w:val="00145EAD"/>
    <w:rsid w:val="0019346F"/>
    <w:rsid w:val="00194466"/>
    <w:rsid w:val="001A38AB"/>
    <w:rsid w:val="001A6248"/>
    <w:rsid w:val="001E6C03"/>
    <w:rsid w:val="002329A2"/>
    <w:rsid w:val="00262715"/>
    <w:rsid w:val="002B021E"/>
    <w:rsid w:val="002C5143"/>
    <w:rsid w:val="002D2B68"/>
    <w:rsid w:val="003037BA"/>
    <w:rsid w:val="003116ED"/>
    <w:rsid w:val="003439B3"/>
    <w:rsid w:val="003B36EF"/>
    <w:rsid w:val="003E297A"/>
    <w:rsid w:val="003F746C"/>
    <w:rsid w:val="00436EBA"/>
    <w:rsid w:val="00437794"/>
    <w:rsid w:val="00451300"/>
    <w:rsid w:val="00462E3D"/>
    <w:rsid w:val="004658D5"/>
    <w:rsid w:val="00480759"/>
    <w:rsid w:val="004D24D1"/>
    <w:rsid w:val="006310A3"/>
    <w:rsid w:val="006A4196"/>
    <w:rsid w:val="006A42B9"/>
    <w:rsid w:val="007522D6"/>
    <w:rsid w:val="007C1296"/>
    <w:rsid w:val="00827A74"/>
    <w:rsid w:val="00881506"/>
    <w:rsid w:val="00892D3C"/>
    <w:rsid w:val="008A7F3B"/>
    <w:rsid w:val="008B702C"/>
    <w:rsid w:val="008C1C59"/>
    <w:rsid w:val="008D3D0F"/>
    <w:rsid w:val="0098638E"/>
    <w:rsid w:val="009A0E03"/>
    <w:rsid w:val="009E760E"/>
    <w:rsid w:val="009F50A8"/>
    <w:rsid w:val="00B824DD"/>
    <w:rsid w:val="00BB3937"/>
    <w:rsid w:val="00BE2DAB"/>
    <w:rsid w:val="00C80BB0"/>
    <w:rsid w:val="00C81CEB"/>
    <w:rsid w:val="00C97B8D"/>
    <w:rsid w:val="00CD29DB"/>
    <w:rsid w:val="00D3075B"/>
    <w:rsid w:val="00D8047F"/>
    <w:rsid w:val="00E277B3"/>
    <w:rsid w:val="00E344A0"/>
    <w:rsid w:val="00EB20E8"/>
    <w:rsid w:val="00EC2532"/>
    <w:rsid w:val="00EC5D21"/>
    <w:rsid w:val="00F31574"/>
    <w:rsid w:val="00F72236"/>
    <w:rsid w:val="00FB3EAB"/>
    <w:rsid w:val="00FE62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1B86F"/>
  <w15:docId w15:val="{87173046-A02A-41C3-BFA7-2B6205AE6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9E760E"/>
    <w:pPr>
      <w:spacing w:after="160" w:line="259" w:lineRule="auto"/>
    </w:pPr>
    <w:rPr>
      <w:lang w:val="ro-RO"/>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19346F"/>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jstalinea">
    <w:name w:val="List Paragraph"/>
    <w:basedOn w:val="Standaard"/>
    <w:uiPriority w:val="34"/>
    <w:qFormat/>
    <w:rsid w:val="006310A3"/>
    <w:pPr>
      <w:ind w:left="720"/>
      <w:contextualSpacing/>
    </w:pPr>
  </w:style>
  <w:style w:type="paragraph" w:styleId="Ballontekst">
    <w:name w:val="Balloon Text"/>
    <w:basedOn w:val="Standaard"/>
    <w:link w:val="BallontekstChar"/>
    <w:uiPriority w:val="99"/>
    <w:semiHidden/>
    <w:unhideWhenUsed/>
    <w:rsid w:val="00CD29D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D29DB"/>
    <w:rPr>
      <w:rFonts w:ascii="Tahoma" w:hAnsi="Tahoma" w:cs="Tahoma"/>
      <w:sz w:val="16"/>
      <w:szCs w:val="16"/>
      <w:lang w:val="ro-RO"/>
    </w:rPr>
  </w:style>
  <w:style w:type="paragraph" w:styleId="Bibliografie">
    <w:name w:val="Bibliography"/>
    <w:basedOn w:val="Standaard"/>
    <w:next w:val="Standaard"/>
    <w:uiPriority w:val="37"/>
    <w:unhideWhenUsed/>
    <w:rsid w:val="00CD29DB"/>
    <w:pPr>
      <w:tabs>
        <w:tab w:val="left" w:pos="504"/>
      </w:tabs>
      <w:spacing w:after="0" w:line="240" w:lineRule="auto"/>
      <w:ind w:left="504" w:hanging="504"/>
    </w:pPr>
  </w:style>
  <w:style w:type="character" w:styleId="Hyperlink">
    <w:name w:val="Hyperlink"/>
    <w:uiPriority w:val="99"/>
    <w:unhideWhenUsed/>
    <w:rsid w:val="006A42B9"/>
    <w:rPr>
      <w:color w:val="0563C1"/>
      <w:u w:val="single"/>
    </w:rPr>
  </w:style>
  <w:style w:type="paragraph" w:styleId="Geenafstand">
    <w:name w:val="No Spacing"/>
    <w:uiPriority w:val="1"/>
    <w:qFormat/>
    <w:rsid w:val="006A42B9"/>
    <w:pPr>
      <w:spacing w:after="0" w:line="240" w:lineRule="auto"/>
    </w:pPr>
    <w:rPr>
      <w:lang w:val="ro-RO"/>
    </w:rPr>
  </w:style>
  <w:style w:type="paragraph" w:customStyle="1" w:styleId="MDPI14history">
    <w:name w:val="MDPI_1.4_history"/>
    <w:basedOn w:val="Standaard"/>
    <w:next w:val="Standaard"/>
    <w:qFormat/>
    <w:rsid w:val="006A42B9"/>
    <w:pPr>
      <w:adjustRightInd w:val="0"/>
      <w:snapToGrid w:val="0"/>
      <w:spacing w:before="120" w:after="0" w:line="200" w:lineRule="atLeast"/>
      <w:ind w:left="113"/>
    </w:pPr>
    <w:rPr>
      <w:rFonts w:ascii="Palatino Linotype" w:eastAsia="Times New Roman" w:hAnsi="Palatino Linotype" w:cs="Times New Roman"/>
      <w:color w:val="000000"/>
      <w:sz w:val="18"/>
      <w:szCs w:val="20"/>
      <w:lang w:val="en-US" w:eastAsia="de-DE" w:bidi="en-US"/>
    </w:rPr>
  </w:style>
  <w:style w:type="character" w:styleId="Paginanummer">
    <w:name w:val="page number"/>
    <w:basedOn w:val="Standaardalinea-lettertype"/>
    <w:rsid w:val="006A42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7691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1726</Words>
  <Characters>9496</Characters>
  <Application>Microsoft Office Word</Application>
  <DocSecurity>4</DocSecurity>
  <Lines>79</Lines>
  <Paragraphs>22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Koot, Rosalie</dc:creator>
  <cp:keywords/>
  <dc:description/>
  <cp:lastModifiedBy>Koot, Rosalie</cp:lastModifiedBy>
  <cp:revision>2</cp:revision>
  <dcterms:created xsi:type="dcterms:W3CDTF">2020-07-14T07:59:00Z</dcterms:created>
  <dcterms:modified xsi:type="dcterms:W3CDTF">2020-07-14T07:59:00Z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zotero-version="5.0.87"&gt;&lt;session id="NGK4KZp6"/&gt;&lt;style id="http://www.zotero.org/styles/american-chemical-society" hasBibliography="1" bibliographyStyleHasBeenSet="1"/&gt;&lt;prefs&gt;&lt;pref name="fieldType" value="Field"/&gt;&lt;/prefs&gt;&lt;/data&gt;</vt:lpwstr>
  </property>
</Properties>
</file>