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pPr w:leftFromText="141" w:rightFromText="141" w:vertAnchor="text" w:horzAnchor="margin" w:tblpXSpec="right" w:tblpY="-959"/>
        <w:tblW w:w="9900" w:type="dxa"/>
        <w:tblBorders>
          <w:top w:val="single" w:sz="18" w:space="0" w:color="D9D9D9" w:themeColor="background1" w:themeShade="D9"/>
          <w:left w:val="single" w:sz="18" w:space="0" w:color="D9D9D9" w:themeColor="background1" w:themeShade="D9"/>
          <w:bottom w:val="single" w:sz="18" w:space="0" w:color="D9D9D9" w:themeColor="background1" w:themeShade="D9"/>
          <w:right w:val="single" w:sz="18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1091"/>
        <w:gridCol w:w="799"/>
        <w:gridCol w:w="900"/>
        <w:gridCol w:w="1260"/>
        <w:gridCol w:w="810"/>
        <w:gridCol w:w="990"/>
        <w:gridCol w:w="810"/>
        <w:gridCol w:w="630"/>
        <w:gridCol w:w="900"/>
        <w:gridCol w:w="720"/>
        <w:gridCol w:w="990"/>
      </w:tblGrid>
      <w:tr w:rsidR="001B7CFB" w:rsidRPr="00F51555" w14:paraId="008593FE" w14:textId="77777777" w:rsidTr="001B7CFB">
        <w:trPr>
          <w:trHeight w:val="361"/>
        </w:trPr>
        <w:tc>
          <w:tcPr>
            <w:tcW w:w="9900" w:type="dxa"/>
            <w:gridSpan w:val="11"/>
            <w:shd w:val="clear" w:color="auto" w:fill="auto"/>
            <w:hideMark/>
          </w:tcPr>
          <w:p w14:paraId="7D92B70E" w14:textId="77777777" w:rsidR="001B7CFB" w:rsidRPr="0011221F" w:rsidRDefault="001B7CFB" w:rsidP="001B7CFB">
            <w:pPr>
              <w:rPr>
                <w:rFonts w:ascii="Palatino Linotype" w:hAnsi="Palatino Linotype" w:cstheme="minorHAnsi"/>
                <w:b/>
                <w:bCs/>
                <w:sz w:val="18"/>
                <w:szCs w:val="18"/>
              </w:rPr>
            </w:pPr>
            <w:bookmarkStart w:id="0" w:name="_GoBack"/>
            <w:bookmarkEnd w:id="0"/>
            <w:r w:rsidRPr="0011221F">
              <w:rPr>
                <w:rFonts w:ascii="Palatino Linotype" w:hAnsi="Palatino Linotype" w:cstheme="minorHAnsi"/>
                <w:b/>
                <w:bCs/>
                <w:sz w:val="18"/>
                <w:szCs w:val="18"/>
              </w:rPr>
              <w:t xml:space="preserve">Table S4. </w:t>
            </w:r>
            <w:r w:rsidRPr="0011221F">
              <w:rPr>
                <w:rFonts w:ascii="Palatino Linotype" w:hAnsi="Palatino Linotype" w:cstheme="minorHAnsi"/>
                <w:bCs/>
                <w:sz w:val="18"/>
                <w:szCs w:val="18"/>
              </w:rPr>
              <w:t>Radioactive iodine administration and inclusion</w:t>
            </w:r>
            <w:r w:rsidRPr="0011221F">
              <w:rPr>
                <w:rFonts w:ascii="Palatino Linotype" w:hAnsi="Palatino Linotype" w:cstheme="minorHAnsi"/>
                <w:b/>
                <w:bCs/>
                <w:sz w:val="18"/>
                <w:szCs w:val="18"/>
              </w:rPr>
              <w:t xml:space="preserve"> </w:t>
            </w:r>
            <w:r w:rsidRPr="00BA140B">
              <w:rPr>
                <w:rFonts w:ascii="Palatino Linotype" w:hAnsi="Palatino Linotype" w:cstheme="minorHAnsi"/>
                <w:bCs/>
                <w:sz w:val="18"/>
                <w:szCs w:val="18"/>
              </w:rPr>
              <w:t>of</w:t>
            </w:r>
            <w:r>
              <w:rPr>
                <w:rFonts w:ascii="Palatino Linotype" w:hAnsi="Palatino Linotype" w:cstheme="minorHAnsi"/>
                <w:b/>
                <w:bCs/>
                <w:sz w:val="18"/>
                <w:szCs w:val="18"/>
              </w:rPr>
              <w:t xml:space="preserve"> </w:t>
            </w:r>
            <w:r w:rsidRPr="0011221F">
              <w:rPr>
                <w:rFonts w:ascii="Palatino Linotype" w:hAnsi="Palatino Linotype" w:cstheme="minorHAnsi"/>
                <w:bCs/>
                <w:sz w:val="18"/>
                <w:szCs w:val="18"/>
              </w:rPr>
              <w:t>high</w:t>
            </w:r>
            <w:r>
              <w:rPr>
                <w:rFonts w:ascii="Palatino Linotype" w:hAnsi="Palatino Linotype" w:cstheme="minorHAnsi"/>
                <w:bCs/>
                <w:sz w:val="18"/>
                <w:szCs w:val="18"/>
              </w:rPr>
              <w:t>-</w:t>
            </w:r>
            <w:r w:rsidRPr="0011221F">
              <w:rPr>
                <w:rFonts w:ascii="Palatino Linotype" w:hAnsi="Palatino Linotype" w:cstheme="minorHAnsi"/>
                <w:bCs/>
                <w:sz w:val="18"/>
                <w:szCs w:val="18"/>
              </w:rPr>
              <w:t>risk patients</w:t>
            </w:r>
            <w:r>
              <w:rPr>
                <w:rFonts w:ascii="Palatino Linotype" w:hAnsi="Palatino Linotype" w:cstheme="minorHAnsi"/>
                <w:bCs/>
                <w:sz w:val="18"/>
                <w:szCs w:val="18"/>
              </w:rPr>
              <w:t>.</w:t>
            </w:r>
          </w:p>
        </w:tc>
      </w:tr>
      <w:tr w:rsidR="001B7CFB" w:rsidRPr="00F51555" w14:paraId="4A23B9DE" w14:textId="77777777" w:rsidTr="001B7CFB">
        <w:trPr>
          <w:trHeight w:val="361"/>
        </w:trPr>
        <w:tc>
          <w:tcPr>
            <w:tcW w:w="1091" w:type="dxa"/>
            <w:vMerge w:val="restart"/>
            <w:shd w:val="clear" w:color="auto" w:fill="auto"/>
            <w:hideMark/>
          </w:tcPr>
          <w:p w14:paraId="1F8B2D26" w14:textId="77777777" w:rsidR="001B7CFB" w:rsidRPr="0011221F" w:rsidRDefault="001B7CFB" w:rsidP="001B7CFB">
            <w:pPr>
              <w:spacing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b/>
                <w:bCs/>
                <w:sz w:val="18"/>
                <w:szCs w:val="18"/>
                <w:lang w:val="en-GB"/>
              </w:rPr>
              <w:t>Study</w:t>
            </w:r>
          </w:p>
        </w:tc>
        <w:tc>
          <w:tcPr>
            <w:tcW w:w="799" w:type="dxa"/>
            <w:vMerge w:val="restart"/>
            <w:shd w:val="clear" w:color="auto" w:fill="auto"/>
          </w:tcPr>
          <w:p w14:paraId="394FD549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b/>
                <w:bCs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b/>
                <w:bCs/>
                <w:sz w:val="18"/>
                <w:szCs w:val="18"/>
                <w:lang w:val="en-GB"/>
              </w:rPr>
              <w:t>RAI given</w:t>
            </w:r>
          </w:p>
        </w:tc>
        <w:tc>
          <w:tcPr>
            <w:tcW w:w="900" w:type="dxa"/>
            <w:vMerge w:val="restart"/>
            <w:shd w:val="clear" w:color="auto" w:fill="auto"/>
          </w:tcPr>
          <w:p w14:paraId="46B625A0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b/>
                <w:bCs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b/>
                <w:bCs/>
                <w:sz w:val="18"/>
                <w:szCs w:val="18"/>
                <w:lang w:val="en-GB"/>
              </w:rPr>
              <w:t>HR included</w:t>
            </w:r>
          </w:p>
          <w:p w14:paraId="54CE5406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b/>
                <w:bCs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b/>
                <w:bCs/>
                <w:sz w:val="18"/>
                <w:szCs w:val="18"/>
                <w:lang w:val="en-GB"/>
              </w:rPr>
              <w:t>(% of total)</w:t>
            </w:r>
          </w:p>
        </w:tc>
        <w:tc>
          <w:tcPr>
            <w:tcW w:w="1260" w:type="dxa"/>
            <w:vMerge w:val="restart"/>
            <w:shd w:val="clear" w:color="auto" w:fill="auto"/>
          </w:tcPr>
          <w:p w14:paraId="0A7A4F69" w14:textId="77777777" w:rsidR="001B7CFB" w:rsidRPr="0011221F" w:rsidRDefault="001B7CFB" w:rsidP="001B7CFB">
            <w:pPr>
              <w:spacing w:line="259" w:lineRule="auto"/>
              <w:jc w:val="center"/>
              <w:rPr>
                <w:rFonts w:ascii="Palatino Linotype" w:hAnsi="Palatino Linotype" w:cstheme="minorHAnsi"/>
                <w:b/>
                <w:bCs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b/>
                <w:bCs/>
                <w:sz w:val="18"/>
                <w:szCs w:val="18"/>
              </w:rPr>
              <w:t>Risk stratification system</w:t>
            </w:r>
          </w:p>
        </w:tc>
        <w:tc>
          <w:tcPr>
            <w:tcW w:w="2610" w:type="dxa"/>
            <w:gridSpan w:val="3"/>
            <w:shd w:val="clear" w:color="auto" w:fill="auto"/>
          </w:tcPr>
          <w:p w14:paraId="114531D5" w14:textId="77777777" w:rsidR="001B7CFB" w:rsidRPr="0011221F" w:rsidRDefault="001B7CFB" w:rsidP="001B7CFB">
            <w:pPr>
              <w:spacing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b/>
                <w:bCs/>
                <w:sz w:val="18"/>
                <w:szCs w:val="18"/>
                <w:lang w:val="en-GB"/>
              </w:rPr>
              <w:t>Total thyroidectomy</w:t>
            </w:r>
          </w:p>
        </w:tc>
        <w:tc>
          <w:tcPr>
            <w:tcW w:w="2250" w:type="dxa"/>
            <w:gridSpan w:val="3"/>
            <w:shd w:val="clear" w:color="auto" w:fill="auto"/>
          </w:tcPr>
          <w:p w14:paraId="2695852F" w14:textId="77777777" w:rsidR="001B7CFB" w:rsidRPr="0011221F" w:rsidRDefault="001B7CFB" w:rsidP="001B7CFB">
            <w:pPr>
              <w:spacing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b/>
                <w:bCs/>
                <w:sz w:val="18"/>
                <w:szCs w:val="18"/>
                <w:lang w:val="en-GB"/>
              </w:rPr>
              <w:t>Thyroid lobectomy</w:t>
            </w:r>
          </w:p>
        </w:tc>
        <w:tc>
          <w:tcPr>
            <w:tcW w:w="990" w:type="dxa"/>
            <w:vMerge w:val="restart"/>
            <w:shd w:val="clear" w:color="auto" w:fill="auto"/>
          </w:tcPr>
          <w:p w14:paraId="51231684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b/>
                <w:bCs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b/>
                <w:bCs/>
                <w:sz w:val="18"/>
                <w:szCs w:val="18"/>
                <w:lang w:val="en-GB"/>
              </w:rPr>
              <w:t>Separate analysis for RAI</w:t>
            </w:r>
          </w:p>
        </w:tc>
      </w:tr>
      <w:tr w:rsidR="001B7CFB" w:rsidRPr="00F51555" w14:paraId="0263CA1B" w14:textId="77777777" w:rsidTr="001B7CFB">
        <w:trPr>
          <w:trHeight w:val="275"/>
        </w:trPr>
        <w:tc>
          <w:tcPr>
            <w:tcW w:w="1091" w:type="dxa"/>
            <w:vMerge/>
            <w:shd w:val="clear" w:color="auto" w:fill="auto"/>
            <w:hideMark/>
          </w:tcPr>
          <w:p w14:paraId="579E5369" w14:textId="77777777" w:rsidR="001B7CFB" w:rsidRPr="0011221F" w:rsidRDefault="001B7CFB" w:rsidP="001B7CFB">
            <w:pPr>
              <w:spacing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</w:p>
        </w:tc>
        <w:tc>
          <w:tcPr>
            <w:tcW w:w="799" w:type="dxa"/>
            <w:vMerge/>
            <w:shd w:val="clear" w:color="auto" w:fill="auto"/>
          </w:tcPr>
          <w:p w14:paraId="6FF2D435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14:paraId="51C3F920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b/>
                <w:sz w:val="18"/>
                <w:szCs w:val="18"/>
                <w:lang w:val="en-GB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14:paraId="663934D6" w14:textId="77777777" w:rsidR="001B7CFB" w:rsidRPr="0011221F" w:rsidRDefault="001B7CFB" w:rsidP="001B7CFB">
            <w:pPr>
              <w:spacing w:line="259" w:lineRule="auto"/>
              <w:jc w:val="center"/>
              <w:rPr>
                <w:rFonts w:ascii="Palatino Linotype" w:hAnsi="Palatino Linotype" w:cstheme="minorHAnsi"/>
                <w:b/>
                <w:sz w:val="18"/>
                <w:szCs w:val="18"/>
              </w:rPr>
            </w:pPr>
          </w:p>
        </w:tc>
        <w:tc>
          <w:tcPr>
            <w:tcW w:w="810" w:type="dxa"/>
            <w:shd w:val="clear" w:color="auto" w:fill="auto"/>
            <w:hideMark/>
          </w:tcPr>
          <w:p w14:paraId="3BACEB61" w14:textId="77777777" w:rsidR="001B7CFB" w:rsidRPr="0011221F" w:rsidRDefault="001B7CFB" w:rsidP="001B7CFB">
            <w:pPr>
              <w:spacing w:line="259" w:lineRule="auto"/>
              <w:jc w:val="center"/>
              <w:rPr>
                <w:rFonts w:ascii="Palatino Linotype" w:hAnsi="Palatino Linotype" w:cstheme="minorHAnsi"/>
                <w:b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b/>
                <w:sz w:val="18"/>
                <w:szCs w:val="18"/>
                <w:lang w:val="en-GB"/>
              </w:rPr>
              <w:t>N</w:t>
            </w:r>
          </w:p>
        </w:tc>
        <w:tc>
          <w:tcPr>
            <w:tcW w:w="990" w:type="dxa"/>
            <w:shd w:val="clear" w:color="auto" w:fill="auto"/>
          </w:tcPr>
          <w:p w14:paraId="73CEC8D1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b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b/>
                <w:sz w:val="18"/>
                <w:szCs w:val="18"/>
                <w:lang w:val="en-GB"/>
              </w:rPr>
              <w:t>Of which HR</w:t>
            </w:r>
            <w:r>
              <w:rPr>
                <w:rFonts w:ascii="Palatino Linotype" w:hAnsi="Palatino Linotype" w:cstheme="minorHAnsi"/>
                <w:b/>
                <w:sz w:val="18"/>
                <w:szCs w:val="18"/>
                <w:lang w:val="en-GB"/>
              </w:rPr>
              <w:t xml:space="preserve"> (%)</w:t>
            </w:r>
          </w:p>
        </w:tc>
        <w:tc>
          <w:tcPr>
            <w:tcW w:w="810" w:type="dxa"/>
            <w:shd w:val="clear" w:color="auto" w:fill="auto"/>
            <w:hideMark/>
          </w:tcPr>
          <w:p w14:paraId="5EFAFF4C" w14:textId="77777777" w:rsidR="001B7CFB" w:rsidRPr="0011221F" w:rsidRDefault="001B7CFB" w:rsidP="001B7CFB">
            <w:pPr>
              <w:spacing w:line="259" w:lineRule="auto"/>
              <w:jc w:val="center"/>
              <w:rPr>
                <w:rFonts w:ascii="Palatino Linotype" w:hAnsi="Palatino Linotype" w:cstheme="minorHAnsi"/>
                <w:b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b/>
                <w:sz w:val="18"/>
                <w:szCs w:val="18"/>
                <w:lang w:val="en-GB"/>
              </w:rPr>
              <w:t>RAI</w:t>
            </w:r>
            <w:r>
              <w:rPr>
                <w:rFonts w:ascii="Palatino Linotype" w:hAnsi="Palatino Linotype" w:cstheme="minorHAnsi"/>
                <w:b/>
                <w:sz w:val="18"/>
                <w:szCs w:val="18"/>
                <w:lang w:val="en-GB"/>
              </w:rPr>
              <w:t xml:space="preserve"> (%</w:t>
            </w:r>
            <w:r>
              <w:rPr>
                <w:rFonts w:ascii="Palatino Linotype" w:hAnsi="Palatino Linotype" w:cstheme="minorHAnsi"/>
                <w:b/>
                <w:sz w:val="18"/>
                <w:szCs w:val="18"/>
                <w:vertAlign w:val="superscript"/>
                <w:lang w:val="en-GB"/>
              </w:rPr>
              <w:t>*****</w:t>
            </w:r>
            <w:r>
              <w:rPr>
                <w:rFonts w:ascii="Palatino Linotype" w:hAnsi="Palatino Linotype" w:cstheme="minorHAnsi"/>
                <w:b/>
                <w:sz w:val="18"/>
                <w:szCs w:val="18"/>
                <w:lang w:val="en-GB"/>
              </w:rPr>
              <w:t>)</w:t>
            </w:r>
          </w:p>
        </w:tc>
        <w:tc>
          <w:tcPr>
            <w:tcW w:w="630" w:type="dxa"/>
            <w:shd w:val="clear" w:color="auto" w:fill="auto"/>
            <w:hideMark/>
          </w:tcPr>
          <w:p w14:paraId="5E20ECBC" w14:textId="77777777" w:rsidR="001B7CFB" w:rsidRPr="0011221F" w:rsidRDefault="001B7CFB" w:rsidP="001B7CFB">
            <w:pPr>
              <w:spacing w:line="259" w:lineRule="auto"/>
              <w:jc w:val="center"/>
              <w:rPr>
                <w:rFonts w:ascii="Palatino Linotype" w:hAnsi="Palatino Linotype" w:cstheme="minorHAnsi"/>
                <w:b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b/>
                <w:sz w:val="18"/>
                <w:szCs w:val="18"/>
                <w:lang w:val="en-GB"/>
              </w:rPr>
              <w:t>N</w:t>
            </w:r>
          </w:p>
        </w:tc>
        <w:tc>
          <w:tcPr>
            <w:tcW w:w="900" w:type="dxa"/>
            <w:shd w:val="clear" w:color="auto" w:fill="auto"/>
          </w:tcPr>
          <w:p w14:paraId="3026D83E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b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b/>
                <w:sz w:val="18"/>
                <w:szCs w:val="18"/>
                <w:lang w:val="en-GB"/>
              </w:rPr>
              <w:t>Of which HR</w:t>
            </w:r>
          </w:p>
        </w:tc>
        <w:tc>
          <w:tcPr>
            <w:tcW w:w="720" w:type="dxa"/>
            <w:shd w:val="clear" w:color="auto" w:fill="auto"/>
            <w:hideMark/>
          </w:tcPr>
          <w:p w14:paraId="5D42843C" w14:textId="77777777" w:rsidR="001B7CFB" w:rsidRPr="0011221F" w:rsidRDefault="001B7CFB" w:rsidP="001B7CFB">
            <w:pPr>
              <w:spacing w:line="259" w:lineRule="auto"/>
              <w:jc w:val="center"/>
              <w:rPr>
                <w:rFonts w:ascii="Palatino Linotype" w:hAnsi="Palatino Linotype" w:cstheme="minorHAnsi"/>
                <w:b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b/>
                <w:sz w:val="18"/>
                <w:szCs w:val="18"/>
                <w:lang w:val="en-GB"/>
              </w:rPr>
              <w:t>RAI</w:t>
            </w:r>
            <w:r>
              <w:rPr>
                <w:rFonts w:ascii="Palatino Linotype" w:hAnsi="Palatino Linotype" w:cstheme="minorHAnsi"/>
                <w:b/>
                <w:sz w:val="18"/>
                <w:szCs w:val="18"/>
                <w:lang w:val="en-GB"/>
              </w:rPr>
              <w:t xml:space="preserve"> (%)</w:t>
            </w:r>
          </w:p>
        </w:tc>
        <w:tc>
          <w:tcPr>
            <w:tcW w:w="990" w:type="dxa"/>
            <w:vMerge/>
            <w:shd w:val="clear" w:color="auto" w:fill="auto"/>
          </w:tcPr>
          <w:p w14:paraId="5BD7D719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</w:p>
        </w:tc>
      </w:tr>
      <w:tr w:rsidR="001B7CFB" w:rsidRPr="00F51555" w14:paraId="01C4132F" w14:textId="77777777" w:rsidTr="001B7CFB">
        <w:trPr>
          <w:trHeight w:val="221"/>
        </w:trPr>
        <w:tc>
          <w:tcPr>
            <w:tcW w:w="1091" w:type="dxa"/>
            <w:shd w:val="clear" w:color="auto" w:fill="auto"/>
            <w:hideMark/>
          </w:tcPr>
          <w:p w14:paraId="494D1020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Samaan 1983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2C707CD0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yes (34%)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270F23B" w14:textId="77777777" w:rsidR="001B7CFB" w:rsidRPr="0011221F" w:rsidRDefault="001B7CFB" w:rsidP="001B7CF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18"/>
                <w:lang w:eastAsia="zh-CN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eastAsia="zh-CN"/>
              </w:rPr>
              <w:t>yes (4.6% M+)</w:t>
            </w:r>
          </w:p>
        </w:tc>
        <w:tc>
          <w:tcPr>
            <w:tcW w:w="1260" w:type="dxa"/>
            <w:shd w:val="clear" w:color="auto" w:fill="auto"/>
          </w:tcPr>
          <w:p w14:paraId="7209A3E3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</w:rPr>
              <w:t>None</w:t>
            </w:r>
          </w:p>
        </w:tc>
        <w:tc>
          <w:tcPr>
            <w:tcW w:w="810" w:type="dxa"/>
            <w:shd w:val="clear" w:color="auto" w:fill="auto"/>
            <w:hideMark/>
          </w:tcPr>
          <w:p w14:paraId="76E12F60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491</w:t>
            </w:r>
          </w:p>
        </w:tc>
        <w:tc>
          <w:tcPr>
            <w:tcW w:w="990" w:type="dxa"/>
            <w:shd w:val="clear" w:color="auto" w:fill="auto"/>
          </w:tcPr>
          <w:p w14:paraId="37E37614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NA</w:t>
            </w:r>
          </w:p>
        </w:tc>
        <w:tc>
          <w:tcPr>
            <w:tcW w:w="810" w:type="dxa"/>
            <w:shd w:val="clear" w:color="auto" w:fill="auto"/>
            <w:hideMark/>
          </w:tcPr>
          <w:p w14:paraId="2C35AF04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NA</w:t>
            </w:r>
          </w:p>
        </w:tc>
        <w:tc>
          <w:tcPr>
            <w:tcW w:w="630" w:type="dxa"/>
            <w:shd w:val="clear" w:color="auto" w:fill="auto"/>
            <w:hideMark/>
          </w:tcPr>
          <w:p w14:paraId="2287E673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105</w:t>
            </w:r>
          </w:p>
        </w:tc>
        <w:tc>
          <w:tcPr>
            <w:tcW w:w="900" w:type="dxa"/>
            <w:shd w:val="clear" w:color="auto" w:fill="auto"/>
          </w:tcPr>
          <w:p w14:paraId="52A093E1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NA</w:t>
            </w:r>
          </w:p>
        </w:tc>
        <w:tc>
          <w:tcPr>
            <w:tcW w:w="720" w:type="dxa"/>
            <w:shd w:val="clear" w:color="auto" w:fill="auto"/>
            <w:hideMark/>
          </w:tcPr>
          <w:p w14:paraId="7556113A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NA</w:t>
            </w:r>
          </w:p>
        </w:tc>
        <w:tc>
          <w:tcPr>
            <w:tcW w:w="990" w:type="dxa"/>
            <w:shd w:val="clear" w:color="auto" w:fill="auto"/>
          </w:tcPr>
          <w:p w14:paraId="01DFCCE5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yes</w:t>
            </w:r>
          </w:p>
        </w:tc>
      </w:tr>
      <w:tr w:rsidR="001B7CFB" w:rsidRPr="00F51555" w14:paraId="4898D584" w14:textId="77777777" w:rsidTr="001B7CFB">
        <w:trPr>
          <w:trHeight w:val="361"/>
        </w:trPr>
        <w:tc>
          <w:tcPr>
            <w:tcW w:w="1091" w:type="dxa"/>
            <w:shd w:val="clear" w:color="auto" w:fill="auto"/>
            <w:hideMark/>
          </w:tcPr>
          <w:p w14:paraId="5A20A913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Shah 1993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320314D1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vertAlign w:val="superscript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yes</w:t>
            </w:r>
            <w:r w:rsidRPr="0011221F">
              <w:rPr>
                <w:rFonts w:ascii="Palatino Linotype" w:hAnsi="Palatino Linotype" w:cstheme="minorHAnsi"/>
                <w:sz w:val="18"/>
                <w:szCs w:val="18"/>
                <w:vertAlign w:val="superscript"/>
                <w:lang w:val="en-GB"/>
              </w:rPr>
              <w:t>*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B425CBC" w14:textId="77777777" w:rsidR="001B7CFB" w:rsidRPr="0011221F" w:rsidRDefault="001B7CFB" w:rsidP="001B7CF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18"/>
                <w:lang w:eastAsia="zh-CN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eastAsia="zh-CN"/>
              </w:rPr>
              <w:t>yes</w:t>
            </w:r>
          </w:p>
        </w:tc>
        <w:tc>
          <w:tcPr>
            <w:tcW w:w="1260" w:type="dxa"/>
            <w:shd w:val="clear" w:color="auto" w:fill="auto"/>
          </w:tcPr>
          <w:p w14:paraId="7BEC64B8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</w:rPr>
              <w:t>AJCC 3</w:t>
            </w:r>
            <w:r w:rsidRPr="0011221F">
              <w:rPr>
                <w:rFonts w:ascii="Palatino Linotype" w:hAnsi="Palatino Linotype" w:cstheme="minorHAnsi"/>
                <w:sz w:val="18"/>
                <w:szCs w:val="18"/>
                <w:vertAlign w:val="superscript"/>
              </w:rPr>
              <w:t>rd</w:t>
            </w:r>
            <w:r w:rsidRPr="0011221F">
              <w:rPr>
                <w:rFonts w:ascii="Palatino Linotype" w:hAnsi="Palatino Linotype" w:cstheme="minorHAnsi"/>
                <w:sz w:val="18"/>
                <w:szCs w:val="18"/>
              </w:rPr>
              <w:t xml:space="preserve"> ed.</w:t>
            </w:r>
          </w:p>
        </w:tc>
        <w:tc>
          <w:tcPr>
            <w:tcW w:w="810" w:type="dxa"/>
            <w:shd w:val="clear" w:color="auto" w:fill="auto"/>
            <w:hideMark/>
          </w:tcPr>
          <w:p w14:paraId="36E0F189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73</w:t>
            </w:r>
          </w:p>
        </w:tc>
        <w:tc>
          <w:tcPr>
            <w:tcW w:w="990" w:type="dxa"/>
            <w:shd w:val="clear" w:color="auto" w:fill="auto"/>
          </w:tcPr>
          <w:p w14:paraId="6E9EF6FF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NA (8% M+)</w:t>
            </w:r>
          </w:p>
        </w:tc>
        <w:tc>
          <w:tcPr>
            <w:tcW w:w="810" w:type="dxa"/>
            <w:shd w:val="clear" w:color="auto" w:fill="auto"/>
            <w:hideMark/>
          </w:tcPr>
          <w:p w14:paraId="637699DB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NA</w:t>
            </w:r>
          </w:p>
        </w:tc>
        <w:tc>
          <w:tcPr>
            <w:tcW w:w="630" w:type="dxa"/>
            <w:shd w:val="clear" w:color="auto" w:fill="auto"/>
            <w:hideMark/>
          </w:tcPr>
          <w:p w14:paraId="57F96543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73</w:t>
            </w:r>
          </w:p>
        </w:tc>
        <w:tc>
          <w:tcPr>
            <w:tcW w:w="900" w:type="dxa"/>
            <w:shd w:val="clear" w:color="auto" w:fill="auto"/>
          </w:tcPr>
          <w:p w14:paraId="15AE9B1A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NA (8% M+)</w:t>
            </w:r>
          </w:p>
        </w:tc>
        <w:tc>
          <w:tcPr>
            <w:tcW w:w="720" w:type="dxa"/>
            <w:shd w:val="clear" w:color="auto" w:fill="auto"/>
            <w:hideMark/>
          </w:tcPr>
          <w:p w14:paraId="6680ED2A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NA</w:t>
            </w:r>
          </w:p>
        </w:tc>
        <w:tc>
          <w:tcPr>
            <w:tcW w:w="990" w:type="dxa"/>
            <w:shd w:val="clear" w:color="auto" w:fill="auto"/>
          </w:tcPr>
          <w:p w14:paraId="7B17515A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no</w:t>
            </w:r>
          </w:p>
        </w:tc>
      </w:tr>
      <w:tr w:rsidR="001B7CFB" w:rsidRPr="00F51555" w14:paraId="1291DA50" w14:textId="77777777" w:rsidTr="001B7CFB">
        <w:trPr>
          <w:trHeight w:val="250"/>
        </w:trPr>
        <w:tc>
          <w:tcPr>
            <w:tcW w:w="1091" w:type="dxa"/>
            <w:shd w:val="clear" w:color="auto" w:fill="auto"/>
            <w:hideMark/>
          </w:tcPr>
          <w:p w14:paraId="2A44117B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proofErr w:type="spellStart"/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Shaha</w:t>
            </w:r>
            <w:proofErr w:type="spellEnd"/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 xml:space="preserve"> 1997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105F5E13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NA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5A8AFD5" w14:textId="77777777" w:rsidR="001B7CFB" w:rsidRPr="0011221F" w:rsidRDefault="001B7CFB" w:rsidP="001B7CF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18"/>
                <w:lang w:eastAsia="zh-CN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eastAsia="zh-CN"/>
              </w:rPr>
              <w:t>no</w:t>
            </w:r>
          </w:p>
        </w:tc>
        <w:tc>
          <w:tcPr>
            <w:tcW w:w="1260" w:type="dxa"/>
            <w:shd w:val="clear" w:color="auto" w:fill="auto"/>
          </w:tcPr>
          <w:p w14:paraId="236E494F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</w:rPr>
              <w:t>AJCC 3</w:t>
            </w:r>
            <w:r w:rsidRPr="0011221F">
              <w:rPr>
                <w:rFonts w:ascii="Palatino Linotype" w:hAnsi="Palatino Linotype" w:cstheme="minorHAnsi"/>
                <w:sz w:val="18"/>
                <w:szCs w:val="18"/>
                <w:vertAlign w:val="superscript"/>
              </w:rPr>
              <w:t>rd</w:t>
            </w:r>
            <w:r w:rsidRPr="0011221F">
              <w:rPr>
                <w:rFonts w:ascii="Palatino Linotype" w:hAnsi="Palatino Linotype" w:cstheme="minorHAnsi"/>
                <w:sz w:val="18"/>
                <w:szCs w:val="18"/>
              </w:rPr>
              <w:t xml:space="preserve"> ed.</w:t>
            </w:r>
          </w:p>
        </w:tc>
        <w:tc>
          <w:tcPr>
            <w:tcW w:w="810" w:type="dxa"/>
            <w:shd w:val="clear" w:color="auto" w:fill="auto"/>
            <w:hideMark/>
          </w:tcPr>
          <w:p w14:paraId="58FF27C0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90</w:t>
            </w:r>
          </w:p>
        </w:tc>
        <w:tc>
          <w:tcPr>
            <w:tcW w:w="990" w:type="dxa"/>
            <w:shd w:val="clear" w:color="auto" w:fill="auto"/>
          </w:tcPr>
          <w:p w14:paraId="4FA4D89A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0%</w:t>
            </w:r>
          </w:p>
        </w:tc>
        <w:tc>
          <w:tcPr>
            <w:tcW w:w="810" w:type="dxa"/>
            <w:shd w:val="clear" w:color="auto" w:fill="auto"/>
            <w:hideMark/>
          </w:tcPr>
          <w:p w14:paraId="02165C59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NA</w:t>
            </w:r>
          </w:p>
        </w:tc>
        <w:tc>
          <w:tcPr>
            <w:tcW w:w="630" w:type="dxa"/>
            <w:shd w:val="clear" w:color="auto" w:fill="auto"/>
            <w:hideMark/>
          </w:tcPr>
          <w:p w14:paraId="2EE171FD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375</w:t>
            </w:r>
          </w:p>
        </w:tc>
        <w:tc>
          <w:tcPr>
            <w:tcW w:w="900" w:type="dxa"/>
            <w:shd w:val="clear" w:color="auto" w:fill="auto"/>
          </w:tcPr>
          <w:p w14:paraId="19DEBE79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0%</w:t>
            </w:r>
          </w:p>
        </w:tc>
        <w:tc>
          <w:tcPr>
            <w:tcW w:w="720" w:type="dxa"/>
            <w:shd w:val="clear" w:color="auto" w:fill="auto"/>
            <w:hideMark/>
          </w:tcPr>
          <w:p w14:paraId="113DDDFC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NA</w:t>
            </w:r>
          </w:p>
        </w:tc>
        <w:tc>
          <w:tcPr>
            <w:tcW w:w="990" w:type="dxa"/>
            <w:shd w:val="clear" w:color="auto" w:fill="auto"/>
          </w:tcPr>
          <w:p w14:paraId="0D79BE9A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no</w:t>
            </w:r>
          </w:p>
        </w:tc>
      </w:tr>
      <w:tr w:rsidR="001B7CFB" w:rsidRPr="00F51555" w14:paraId="29F35E29" w14:textId="77777777" w:rsidTr="001B7CFB">
        <w:trPr>
          <w:trHeight w:val="259"/>
        </w:trPr>
        <w:tc>
          <w:tcPr>
            <w:tcW w:w="1091" w:type="dxa"/>
            <w:shd w:val="clear" w:color="auto" w:fill="auto"/>
            <w:hideMark/>
          </w:tcPr>
          <w:p w14:paraId="0070E3AB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Hay 1998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05DAB7DE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yes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2CC8196" w14:textId="77777777" w:rsidR="001B7CFB" w:rsidRPr="0011221F" w:rsidRDefault="001B7CFB" w:rsidP="001B7CF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18"/>
                <w:lang w:eastAsia="zh-CN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eastAsia="zh-CN"/>
              </w:rPr>
              <w:t>no</w:t>
            </w:r>
          </w:p>
        </w:tc>
        <w:tc>
          <w:tcPr>
            <w:tcW w:w="1260" w:type="dxa"/>
            <w:shd w:val="clear" w:color="auto" w:fill="auto"/>
          </w:tcPr>
          <w:p w14:paraId="6A9436D5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</w:rPr>
              <w:t>AMES</w:t>
            </w:r>
          </w:p>
        </w:tc>
        <w:tc>
          <w:tcPr>
            <w:tcW w:w="810" w:type="dxa"/>
            <w:shd w:val="clear" w:color="auto" w:fill="auto"/>
            <w:hideMark/>
          </w:tcPr>
          <w:p w14:paraId="5308740A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1451</w:t>
            </w:r>
          </w:p>
        </w:tc>
        <w:tc>
          <w:tcPr>
            <w:tcW w:w="990" w:type="dxa"/>
            <w:shd w:val="clear" w:color="auto" w:fill="auto"/>
          </w:tcPr>
          <w:p w14:paraId="06587FF3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0%</w:t>
            </w:r>
          </w:p>
        </w:tc>
        <w:tc>
          <w:tcPr>
            <w:tcW w:w="810" w:type="dxa"/>
            <w:shd w:val="clear" w:color="auto" w:fill="auto"/>
            <w:hideMark/>
          </w:tcPr>
          <w:p w14:paraId="0C31385D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32%</w:t>
            </w:r>
          </w:p>
        </w:tc>
        <w:tc>
          <w:tcPr>
            <w:tcW w:w="630" w:type="dxa"/>
            <w:shd w:val="clear" w:color="auto" w:fill="auto"/>
            <w:hideMark/>
          </w:tcPr>
          <w:p w14:paraId="574C0C45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187</w:t>
            </w:r>
          </w:p>
        </w:tc>
        <w:tc>
          <w:tcPr>
            <w:tcW w:w="900" w:type="dxa"/>
            <w:shd w:val="clear" w:color="auto" w:fill="auto"/>
          </w:tcPr>
          <w:p w14:paraId="1B7F8DA8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0%</w:t>
            </w:r>
          </w:p>
        </w:tc>
        <w:tc>
          <w:tcPr>
            <w:tcW w:w="720" w:type="dxa"/>
            <w:shd w:val="clear" w:color="auto" w:fill="auto"/>
            <w:hideMark/>
          </w:tcPr>
          <w:p w14:paraId="076A30AA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3.0%</w:t>
            </w:r>
          </w:p>
        </w:tc>
        <w:tc>
          <w:tcPr>
            <w:tcW w:w="990" w:type="dxa"/>
            <w:shd w:val="clear" w:color="auto" w:fill="auto"/>
          </w:tcPr>
          <w:p w14:paraId="0FD999F1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yes</w:t>
            </w:r>
          </w:p>
        </w:tc>
      </w:tr>
      <w:tr w:rsidR="001B7CFB" w:rsidRPr="00F51555" w14:paraId="1F789847" w14:textId="77777777" w:rsidTr="001B7CFB">
        <w:trPr>
          <w:trHeight w:val="297"/>
        </w:trPr>
        <w:tc>
          <w:tcPr>
            <w:tcW w:w="1091" w:type="dxa"/>
            <w:shd w:val="clear" w:color="auto" w:fill="auto"/>
            <w:hideMark/>
          </w:tcPr>
          <w:p w14:paraId="787019CA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Sanders 1998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7F9A64D9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NA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11BCC72" w14:textId="77777777" w:rsidR="001B7CFB" w:rsidRPr="0011221F" w:rsidRDefault="001B7CFB" w:rsidP="001B7CF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18"/>
                <w:lang w:eastAsia="zh-CN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eastAsia="zh-CN"/>
              </w:rPr>
              <w:t>yes  (22.0%)</w:t>
            </w:r>
          </w:p>
        </w:tc>
        <w:tc>
          <w:tcPr>
            <w:tcW w:w="1260" w:type="dxa"/>
            <w:shd w:val="clear" w:color="auto" w:fill="auto"/>
          </w:tcPr>
          <w:p w14:paraId="027F15BF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</w:rPr>
              <w:t>AMES</w:t>
            </w:r>
          </w:p>
        </w:tc>
        <w:tc>
          <w:tcPr>
            <w:tcW w:w="810" w:type="dxa"/>
            <w:shd w:val="clear" w:color="auto" w:fill="auto"/>
            <w:hideMark/>
          </w:tcPr>
          <w:p w14:paraId="6071FC2E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795</w:t>
            </w:r>
          </w:p>
        </w:tc>
        <w:tc>
          <w:tcPr>
            <w:tcW w:w="990" w:type="dxa"/>
            <w:shd w:val="clear" w:color="auto" w:fill="auto"/>
          </w:tcPr>
          <w:p w14:paraId="0FE4489C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NA</w:t>
            </w:r>
          </w:p>
        </w:tc>
        <w:tc>
          <w:tcPr>
            <w:tcW w:w="810" w:type="dxa"/>
            <w:shd w:val="clear" w:color="auto" w:fill="auto"/>
            <w:hideMark/>
          </w:tcPr>
          <w:p w14:paraId="43C22F43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NA</w:t>
            </w:r>
          </w:p>
        </w:tc>
        <w:tc>
          <w:tcPr>
            <w:tcW w:w="630" w:type="dxa"/>
            <w:shd w:val="clear" w:color="auto" w:fill="auto"/>
            <w:hideMark/>
          </w:tcPr>
          <w:p w14:paraId="0B9BE5B9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224</w:t>
            </w:r>
          </w:p>
        </w:tc>
        <w:tc>
          <w:tcPr>
            <w:tcW w:w="900" w:type="dxa"/>
            <w:shd w:val="clear" w:color="auto" w:fill="auto"/>
          </w:tcPr>
          <w:p w14:paraId="76C8AF83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NA</w:t>
            </w:r>
          </w:p>
        </w:tc>
        <w:tc>
          <w:tcPr>
            <w:tcW w:w="720" w:type="dxa"/>
            <w:shd w:val="clear" w:color="auto" w:fill="auto"/>
            <w:hideMark/>
          </w:tcPr>
          <w:p w14:paraId="0C023578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NA</w:t>
            </w:r>
          </w:p>
        </w:tc>
        <w:tc>
          <w:tcPr>
            <w:tcW w:w="990" w:type="dxa"/>
            <w:shd w:val="clear" w:color="auto" w:fill="auto"/>
          </w:tcPr>
          <w:p w14:paraId="4BCA0041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yes</w:t>
            </w:r>
          </w:p>
        </w:tc>
      </w:tr>
      <w:tr w:rsidR="001B7CFB" w:rsidRPr="00F51555" w14:paraId="143388DE" w14:textId="77777777" w:rsidTr="001B7CFB">
        <w:trPr>
          <w:trHeight w:val="351"/>
        </w:trPr>
        <w:tc>
          <w:tcPr>
            <w:tcW w:w="1091" w:type="dxa"/>
            <w:shd w:val="clear" w:color="auto" w:fill="auto"/>
            <w:hideMark/>
          </w:tcPr>
          <w:p w14:paraId="7076AD63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Haigh 2004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13E6A7C1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yes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2BE4319" w14:textId="77777777" w:rsidR="001B7CFB" w:rsidRPr="0011221F" w:rsidRDefault="001B7CFB" w:rsidP="001B7CF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18"/>
                <w:lang w:eastAsia="zh-CN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eastAsia="zh-CN"/>
              </w:rPr>
              <w:t>yes (19%)</w:t>
            </w:r>
            <w:r w:rsidRPr="0011221F">
              <w:rPr>
                <w:rFonts w:ascii="Palatino Linotype" w:hAnsi="Palatino Linotype" w:cstheme="minorHAnsi"/>
                <w:sz w:val="18"/>
                <w:szCs w:val="18"/>
                <w:vertAlign w:val="superscript"/>
                <w:lang w:eastAsia="zh-CN"/>
              </w:rPr>
              <w:t>**</w:t>
            </w:r>
          </w:p>
        </w:tc>
        <w:tc>
          <w:tcPr>
            <w:tcW w:w="1260" w:type="dxa"/>
            <w:shd w:val="clear" w:color="auto" w:fill="auto"/>
          </w:tcPr>
          <w:p w14:paraId="2820E176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</w:rPr>
              <w:t>AMES</w:t>
            </w:r>
          </w:p>
        </w:tc>
        <w:tc>
          <w:tcPr>
            <w:tcW w:w="810" w:type="dxa"/>
            <w:shd w:val="clear" w:color="auto" w:fill="auto"/>
            <w:hideMark/>
          </w:tcPr>
          <w:p w14:paraId="10763B5F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3663</w:t>
            </w:r>
          </w:p>
        </w:tc>
        <w:tc>
          <w:tcPr>
            <w:tcW w:w="990" w:type="dxa"/>
            <w:shd w:val="clear" w:color="auto" w:fill="auto"/>
          </w:tcPr>
          <w:p w14:paraId="22D05446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0%</w:t>
            </w:r>
          </w:p>
        </w:tc>
        <w:tc>
          <w:tcPr>
            <w:tcW w:w="810" w:type="dxa"/>
            <w:shd w:val="clear" w:color="auto" w:fill="auto"/>
            <w:hideMark/>
          </w:tcPr>
          <w:p w14:paraId="2D3DD414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48%</w:t>
            </w:r>
          </w:p>
        </w:tc>
        <w:tc>
          <w:tcPr>
            <w:tcW w:w="630" w:type="dxa"/>
            <w:shd w:val="clear" w:color="auto" w:fill="auto"/>
            <w:hideMark/>
          </w:tcPr>
          <w:p w14:paraId="37FDC428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739</w:t>
            </w:r>
          </w:p>
        </w:tc>
        <w:tc>
          <w:tcPr>
            <w:tcW w:w="900" w:type="dxa"/>
            <w:shd w:val="clear" w:color="auto" w:fill="auto"/>
          </w:tcPr>
          <w:p w14:paraId="1D5AF18C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0%</w:t>
            </w:r>
          </w:p>
        </w:tc>
        <w:tc>
          <w:tcPr>
            <w:tcW w:w="720" w:type="dxa"/>
            <w:shd w:val="clear" w:color="auto" w:fill="auto"/>
            <w:hideMark/>
          </w:tcPr>
          <w:p w14:paraId="44F1587B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12%</w:t>
            </w:r>
          </w:p>
        </w:tc>
        <w:tc>
          <w:tcPr>
            <w:tcW w:w="990" w:type="dxa"/>
            <w:shd w:val="clear" w:color="auto" w:fill="auto"/>
          </w:tcPr>
          <w:p w14:paraId="79DC519A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yes</w:t>
            </w:r>
          </w:p>
        </w:tc>
      </w:tr>
      <w:tr w:rsidR="001B7CFB" w:rsidRPr="00F51555" w14:paraId="30EAC76A" w14:textId="77777777" w:rsidTr="001B7CFB">
        <w:trPr>
          <w:trHeight w:val="306"/>
        </w:trPr>
        <w:tc>
          <w:tcPr>
            <w:tcW w:w="1091" w:type="dxa"/>
            <w:shd w:val="clear" w:color="auto" w:fill="auto"/>
            <w:hideMark/>
          </w:tcPr>
          <w:p w14:paraId="1816734F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Bilimoria 2007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30525C31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</w:rPr>
              <w:t>yes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2A78A02" w14:textId="77777777" w:rsidR="001B7CFB" w:rsidRPr="0011221F" w:rsidRDefault="001B7CFB" w:rsidP="001B7CF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18"/>
                <w:lang w:eastAsia="zh-CN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eastAsia="zh-CN"/>
              </w:rPr>
              <w:t>Yes</w:t>
            </w:r>
          </w:p>
        </w:tc>
        <w:tc>
          <w:tcPr>
            <w:tcW w:w="1260" w:type="dxa"/>
            <w:shd w:val="clear" w:color="auto" w:fill="auto"/>
          </w:tcPr>
          <w:p w14:paraId="50665022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</w:rPr>
              <w:t>None</w:t>
            </w:r>
          </w:p>
        </w:tc>
        <w:tc>
          <w:tcPr>
            <w:tcW w:w="810" w:type="dxa"/>
            <w:shd w:val="clear" w:color="auto" w:fill="auto"/>
            <w:hideMark/>
          </w:tcPr>
          <w:p w14:paraId="001D074A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</w:rPr>
              <w:t>43227</w:t>
            </w:r>
          </w:p>
        </w:tc>
        <w:tc>
          <w:tcPr>
            <w:tcW w:w="990" w:type="dxa"/>
            <w:shd w:val="clear" w:color="auto" w:fill="auto"/>
          </w:tcPr>
          <w:p w14:paraId="74AD5AAD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NA (2.4% M+)</w:t>
            </w:r>
          </w:p>
        </w:tc>
        <w:tc>
          <w:tcPr>
            <w:tcW w:w="810" w:type="dxa"/>
            <w:shd w:val="clear" w:color="auto" w:fill="auto"/>
            <w:hideMark/>
          </w:tcPr>
          <w:p w14:paraId="397C92EA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56.2%</w:t>
            </w:r>
          </w:p>
        </w:tc>
        <w:tc>
          <w:tcPr>
            <w:tcW w:w="630" w:type="dxa"/>
            <w:shd w:val="clear" w:color="auto" w:fill="auto"/>
            <w:hideMark/>
          </w:tcPr>
          <w:p w14:paraId="7B1CEACE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8946</w:t>
            </w:r>
          </w:p>
        </w:tc>
        <w:tc>
          <w:tcPr>
            <w:tcW w:w="900" w:type="dxa"/>
            <w:shd w:val="clear" w:color="auto" w:fill="auto"/>
          </w:tcPr>
          <w:p w14:paraId="1F68CBD6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NA (1.2% M+)</w:t>
            </w:r>
          </w:p>
        </w:tc>
        <w:tc>
          <w:tcPr>
            <w:tcW w:w="720" w:type="dxa"/>
            <w:shd w:val="clear" w:color="auto" w:fill="auto"/>
            <w:hideMark/>
          </w:tcPr>
          <w:p w14:paraId="126092E8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18.4%</w:t>
            </w:r>
          </w:p>
        </w:tc>
        <w:tc>
          <w:tcPr>
            <w:tcW w:w="990" w:type="dxa"/>
            <w:shd w:val="clear" w:color="auto" w:fill="auto"/>
          </w:tcPr>
          <w:p w14:paraId="1DF090AC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no</w:t>
            </w:r>
          </w:p>
        </w:tc>
      </w:tr>
      <w:tr w:rsidR="001B7CFB" w:rsidRPr="00F51555" w14:paraId="3AF043FC" w14:textId="77777777" w:rsidTr="001B7CFB">
        <w:trPr>
          <w:trHeight w:val="250"/>
        </w:trPr>
        <w:tc>
          <w:tcPr>
            <w:tcW w:w="1091" w:type="dxa"/>
            <w:shd w:val="clear" w:color="auto" w:fill="auto"/>
            <w:hideMark/>
          </w:tcPr>
          <w:p w14:paraId="39F0F870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Mendelsohn 2010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6C77ACBD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yes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62AB683" w14:textId="77777777" w:rsidR="001B7CFB" w:rsidRPr="0011221F" w:rsidRDefault="001B7CFB" w:rsidP="001B7CF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18"/>
                <w:lang w:eastAsia="zh-CN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eastAsia="zh-CN"/>
              </w:rPr>
              <w:t>Yes</w:t>
            </w:r>
          </w:p>
        </w:tc>
        <w:tc>
          <w:tcPr>
            <w:tcW w:w="1260" w:type="dxa"/>
            <w:shd w:val="clear" w:color="auto" w:fill="auto"/>
          </w:tcPr>
          <w:p w14:paraId="6FA89023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</w:rPr>
              <w:t>None</w:t>
            </w:r>
          </w:p>
        </w:tc>
        <w:tc>
          <w:tcPr>
            <w:tcW w:w="810" w:type="dxa"/>
            <w:shd w:val="clear" w:color="auto" w:fill="auto"/>
            <w:hideMark/>
          </w:tcPr>
          <w:p w14:paraId="30AE72AC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16760</w:t>
            </w:r>
          </w:p>
        </w:tc>
        <w:tc>
          <w:tcPr>
            <w:tcW w:w="990" w:type="dxa"/>
            <w:shd w:val="clear" w:color="auto" w:fill="auto"/>
          </w:tcPr>
          <w:p w14:paraId="2F71EFF3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NA (1.2% M+)</w:t>
            </w:r>
          </w:p>
        </w:tc>
        <w:tc>
          <w:tcPr>
            <w:tcW w:w="810" w:type="dxa"/>
            <w:shd w:val="clear" w:color="auto" w:fill="auto"/>
            <w:hideMark/>
          </w:tcPr>
          <w:p w14:paraId="410F1159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54.4%</w:t>
            </w:r>
          </w:p>
        </w:tc>
        <w:tc>
          <w:tcPr>
            <w:tcW w:w="630" w:type="dxa"/>
            <w:shd w:val="clear" w:color="auto" w:fill="auto"/>
            <w:hideMark/>
          </w:tcPr>
          <w:p w14:paraId="7A195586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5964</w:t>
            </w:r>
          </w:p>
        </w:tc>
        <w:tc>
          <w:tcPr>
            <w:tcW w:w="900" w:type="dxa"/>
            <w:shd w:val="clear" w:color="auto" w:fill="auto"/>
          </w:tcPr>
          <w:p w14:paraId="38F2FFD9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NA (0.5% M+)</w:t>
            </w:r>
          </w:p>
        </w:tc>
        <w:tc>
          <w:tcPr>
            <w:tcW w:w="720" w:type="dxa"/>
            <w:shd w:val="clear" w:color="auto" w:fill="auto"/>
            <w:hideMark/>
          </w:tcPr>
          <w:p w14:paraId="5D4DFF92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19.9%</w:t>
            </w:r>
          </w:p>
        </w:tc>
        <w:tc>
          <w:tcPr>
            <w:tcW w:w="990" w:type="dxa"/>
            <w:shd w:val="clear" w:color="auto" w:fill="auto"/>
          </w:tcPr>
          <w:p w14:paraId="145278C8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yes</w:t>
            </w:r>
          </w:p>
        </w:tc>
      </w:tr>
      <w:tr w:rsidR="001B7CFB" w:rsidRPr="00F51555" w14:paraId="03097102" w14:textId="77777777" w:rsidTr="001B7CFB">
        <w:trPr>
          <w:trHeight w:val="389"/>
        </w:trPr>
        <w:tc>
          <w:tcPr>
            <w:tcW w:w="1091" w:type="dxa"/>
            <w:shd w:val="clear" w:color="auto" w:fill="auto"/>
            <w:hideMark/>
          </w:tcPr>
          <w:p w14:paraId="2E6CDE49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proofErr w:type="spellStart"/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Hassanain</w:t>
            </w:r>
            <w:proofErr w:type="spellEnd"/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 xml:space="preserve"> 2010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219851CA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yes (28.3%)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B867FDB" w14:textId="77777777" w:rsidR="001B7CFB" w:rsidRPr="0011221F" w:rsidRDefault="001B7CFB" w:rsidP="001B7CF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18"/>
                <w:lang w:eastAsia="zh-CN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eastAsia="zh-CN"/>
              </w:rPr>
              <w:t>yes (15%)</w:t>
            </w:r>
          </w:p>
        </w:tc>
        <w:tc>
          <w:tcPr>
            <w:tcW w:w="1260" w:type="dxa"/>
            <w:shd w:val="clear" w:color="auto" w:fill="auto"/>
          </w:tcPr>
          <w:p w14:paraId="21E3EDB8" w14:textId="77777777" w:rsidR="001B7CFB" w:rsidRPr="0011221F" w:rsidRDefault="001B7CFB" w:rsidP="001B7CFB">
            <w:pPr>
              <w:spacing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</w:rPr>
              <w:t>AJCC 6</w:t>
            </w:r>
            <w:r w:rsidRPr="0011221F">
              <w:rPr>
                <w:rFonts w:ascii="Palatino Linotype" w:hAnsi="Palatino Linotype" w:cstheme="minorHAnsi"/>
                <w:sz w:val="18"/>
                <w:szCs w:val="18"/>
                <w:vertAlign w:val="superscript"/>
              </w:rPr>
              <w:t>th</w:t>
            </w:r>
            <w:r w:rsidRPr="0011221F">
              <w:rPr>
                <w:rFonts w:ascii="Palatino Linotype" w:hAnsi="Palatino Linotype" w:cstheme="minorHAnsi"/>
                <w:sz w:val="18"/>
                <w:szCs w:val="18"/>
              </w:rPr>
              <w:t xml:space="preserve"> ed./</w:t>
            </w:r>
          </w:p>
          <w:p w14:paraId="40237ABE" w14:textId="77777777" w:rsidR="001B7CFB" w:rsidRPr="0011221F" w:rsidRDefault="001B7CFB" w:rsidP="001B7CFB">
            <w:pPr>
              <w:spacing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</w:rPr>
              <w:t>AMES/MACIS</w:t>
            </w:r>
          </w:p>
        </w:tc>
        <w:tc>
          <w:tcPr>
            <w:tcW w:w="810" w:type="dxa"/>
            <w:shd w:val="clear" w:color="auto" w:fill="auto"/>
            <w:hideMark/>
          </w:tcPr>
          <w:p w14:paraId="2C28AF21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54</w:t>
            </w:r>
          </w:p>
        </w:tc>
        <w:tc>
          <w:tcPr>
            <w:tcW w:w="990" w:type="dxa"/>
            <w:shd w:val="clear" w:color="auto" w:fill="auto"/>
          </w:tcPr>
          <w:p w14:paraId="2FD3523E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48.1%</w:t>
            </w:r>
          </w:p>
        </w:tc>
        <w:tc>
          <w:tcPr>
            <w:tcW w:w="810" w:type="dxa"/>
            <w:shd w:val="clear" w:color="auto" w:fill="auto"/>
            <w:hideMark/>
          </w:tcPr>
          <w:p w14:paraId="5906D26A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NA (94.4%)</w:t>
            </w:r>
          </w:p>
        </w:tc>
        <w:tc>
          <w:tcPr>
            <w:tcW w:w="630" w:type="dxa"/>
            <w:shd w:val="clear" w:color="auto" w:fill="auto"/>
            <w:hideMark/>
          </w:tcPr>
          <w:p w14:paraId="75C307B1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126</w:t>
            </w:r>
          </w:p>
        </w:tc>
        <w:tc>
          <w:tcPr>
            <w:tcW w:w="900" w:type="dxa"/>
            <w:shd w:val="clear" w:color="auto" w:fill="auto"/>
          </w:tcPr>
          <w:p w14:paraId="560B13AD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0%</w:t>
            </w:r>
          </w:p>
        </w:tc>
        <w:tc>
          <w:tcPr>
            <w:tcW w:w="720" w:type="dxa"/>
            <w:shd w:val="clear" w:color="auto" w:fill="auto"/>
            <w:hideMark/>
          </w:tcPr>
          <w:p w14:paraId="01FEAFCA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0%</w:t>
            </w:r>
          </w:p>
        </w:tc>
        <w:tc>
          <w:tcPr>
            <w:tcW w:w="990" w:type="dxa"/>
            <w:shd w:val="clear" w:color="auto" w:fill="auto"/>
          </w:tcPr>
          <w:p w14:paraId="22AA86FE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no</w:t>
            </w:r>
          </w:p>
        </w:tc>
      </w:tr>
      <w:tr w:rsidR="001B7CFB" w:rsidRPr="00F51555" w14:paraId="4CEB7FCD" w14:textId="77777777" w:rsidTr="001B7CFB">
        <w:trPr>
          <w:trHeight w:val="259"/>
        </w:trPr>
        <w:tc>
          <w:tcPr>
            <w:tcW w:w="1091" w:type="dxa"/>
            <w:shd w:val="clear" w:color="auto" w:fill="auto"/>
          </w:tcPr>
          <w:p w14:paraId="1C40FCB8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Ito 2010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042BF205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yes (0.1%)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4F065C3" w14:textId="77777777" w:rsidR="001B7CFB" w:rsidRPr="0011221F" w:rsidRDefault="001B7CFB" w:rsidP="001B7CF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18"/>
                <w:lang w:eastAsia="zh-CN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eastAsia="zh-CN"/>
              </w:rPr>
              <w:t>no</w:t>
            </w:r>
          </w:p>
        </w:tc>
        <w:tc>
          <w:tcPr>
            <w:tcW w:w="1260" w:type="dxa"/>
            <w:shd w:val="clear" w:color="auto" w:fill="auto"/>
          </w:tcPr>
          <w:p w14:paraId="357CA94E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</w:rPr>
              <w:t>AJCC  7</w:t>
            </w:r>
            <w:r w:rsidRPr="0011221F">
              <w:rPr>
                <w:rFonts w:ascii="Palatino Linotype" w:hAnsi="Palatino Linotype" w:cstheme="minorHAnsi"/>
                <w:sz w:val="18"/>
                <w:szCs w:val="18"/>
                <w:vertAlign w:val="superscript"/>
              </w:rPr>
              <w:t>th</w:t>
            </w:r>
            <w:r w:rsidRPr="0011221F">
              <w:rPr>
                <w:rFonts w:ascii="Palatino Linotype" w:hAnsi="Palatino Linotype" w:cstheme="minorHAnsi"/>
                <w:sz w:val="18"/>
                <w:szCs w:val="18"/>
              </w:rPr>
              <w:t xml:space="preserve"> ed.</w:t>
            </w:r>
          </w:p>
        </w:tc>
        <w:tc>
          <w:tcPr>
            <w:tcW w:w="810" w:type="dxa"/>
            <w:shd w:val="clear" w:color="auto" w:fill="auto"/>
          </w:tcPr>
          <w:p w14:paraId="0A77E969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1037</w:t>
            </w:r>
          </w:p>
        </w:tc>
        <w:tc>
          <w:tcPr>
            <w:tcW w:w="990" w:type="dxa"/>
            <w:shd w:val="clear" w:color="auto" w:fill="auto"/>
          </w:tcPr>
          <w:p w14:paraId="35420CFB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0%</w:t>
            </w:r>
          </w:p>
        </w:tc>
        <w:tc>
          <w:tcPr>
            <w:tcW w:w="810" w:type="dxa"/>
            <w:shd w:val="clear" w:color="auto" w:fill="auto"/>
          </w:tcPr>
          <w:p w14:paraId="41F8B6A0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NA</w:t>
            </w:r>
          </w:p>
        </w:tc>
        <w:tc>
          <w:tcPr>
            <w:tcW w:w="630" w:type="dxa"/>
            <w:shd w:val="clear" w:color="auto" w:fill="auto"/>
          </w:tcPr>
          <w:p w14:paraId="7D82EFDD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1601</w:t>
            </w:r>
          </w:p>
        </w:tc>
        <w:tc>
          <w:tcPr>
            <w:tcW w:w="900" w:type="dxa"/>
            <w:shd w:val="clear" w:color="auto" w:fill="auto"/>
          </w:tcPr>
          <w:p w14:paraId="2338E607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0%</w:t>
            </w:r>
          </w:p>
        </w:tc>
        <w:tc>
          <w:tcPr>
            <w:tcW w:w="720" w:type="dxa"/>
            <w:shd w:val="clear" w:color="auto" w:fill="auto"/>
          </w:tcPr>
          <w:p w14:paraId="58DD4E04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NA</w:t>
            </w:r>
          </w:p>
        </w:tc>
        <w:tc>
          <w:tcPr>
            <w:tcW w:w="990" w:type="dxa"/>
            <w:shd w:val="clear" w:color="auto" w:fill="auto"/>
          </w:tcPr>
          <w:p w14:paraId="3D06E77D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no</w:t>
            </w:r>
          </w:p>
        </w:tc>
      </w:tr>
      <w:tr w:rsidR="001B7CFB" w:rsidRPr="00F51555" w14:paraId="1C39E587" w14:textId="77777777" w:rsidTr="001B7CFB">
        <w:trPr>
          <w:trHeight w:val="398"/>
        </w:trPr>
        <w:tc>
          <w:tcPr>
            <w:tcW w:w="1091" w:type="dxa"/>
            <w:shd w:val="clear" w:color="auto" w:fill="auto"/>
          </w:tcPr>
          <w:p w14:paraId="0192A9B4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Barney 2011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728503C7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yes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3EEDBA2" w14:textId="77777777" w:rsidR="001B7CFB" w:rsidRPr="0011221F" w:rsidRDefault="001B7CFB" w:rsidP="001B7CF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18"/>
                <w:lang w:eastAsia="zh-CN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eastAsia="zh-CN"/>
              </w:rPr>
              <w:t xml:space="preserve">yes </w:t>
            </w:r>
          </w:p>
        </w:tc>
        <w:tc>
          <w:tcPr>
            <w:tcW w:w="1260" w:type="dxa"/>
            <w:shd w:val="clear" w:color="auto" w:fill="auto"/>
          </w:tcPr>
          <w:p w14:paraId="2D6CC246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</w:rPr>
              <w:t>AJCC 6</w:t>
            </w:r>
            <w:r w:rsidRPr="0011221F">
              <w:rPr>
                <w:rFonts w:ascii="Palatino Linotype" w:hAnsi="Palatino Linotype" w:cstheme="minorHAnsi"/>
                <w:sz w:val="18"/>
                <w:szCs w:val="18"/>
                <w:vertAlign w:val="superscript"/>
              </w:rPr>
              <w:t>th</w:t>
            </w:r>
            <w:r w:rsidRPr="0011221F">
              <w:rPr>
                <w:rFonts w:ascii="Palatino Linotype" w:hAnsi="Palatino Linotype" w:cstheme="minorHAnsi"/>
                <w:sz w:val="18"/>
                <w:szCs w:val="18"/>
              </w:rPr>
              <w:t xml:space="preserve"> ed.</w:t>
            </w:r>
          </w:p>
        </w:tc>
        <w:tc>
          <w:tcPr>
            <w:tcW w:w="810" w:type="dxa"/>
            <w:shd w:val="clear" w:color="auto" w:fill="auto"/>
          </w:tcPr>
          <w:p w14:paraId="4065CAFA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12598</w:t>
            </w:r>
          </w:p>
        </w:tc>
        <w:tc>
          <w:tcPr>
            <w:tcW w:w="990" w:type="dxa"/>
            <w:shd w:val="clear" w:color="auto" w:fill="auto"/>
          </w:tcPr>
          <w:p w14:paraId="1C28A09B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NA (1.8% M+)</w:t>
            </w:r>
          </w:p>
        </w:tc>
        <w:tc>
          <w:tcPr>
            <w:tcW w:w="810" w:type="dxa"/>
            <w:shd w:val="clear" w:color="auto" w:fill="auto"/>
          </w:tcPr>
          <w:p w14:paraId="5DA60E3B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54.5%</w:t>
            </w:r>
          </w:p>
        </w:tc>
        <w:tc>
          <w:tcPr>
            <w:tcW w:w="630" w:type="dxa"/>
            <w:shd w:val="clear" w:color="auto" w:fill="auto"/>
          </w:tcPr>
          <w:p w14:paraId="467CE8EA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3266</w:t>
            </w:r>
          </w:p>
        </w:tc>
        <w:tc>
          <w:tcPr>
            <w:tcW w:w="900" w:type="dxa"/>
            <w:shd w:val="clear" w:color="auto" w:fill="auto"/>
          </w:tcPr>
          <w:p w14:paraId="41004009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NA (0.6% M+)</w:t>
            </w:r>
          </w:p>
        </w:tc>
        <w:tc>
          <w:tcPr>
            <w:tcW w:w="720" w:type="dxa"/>
            <w:shd w:val="clear" w:color="auto" w:fill="auto"/>
          </w:tcPr>
          <w:p w14:paraId="41A569BE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11.8%</w:t>
            </w:r>
          </w:p>
        </w:tc>
        <w:tc>
          <w:tcPr>
            <w:tcW w:w="990" w:type="dxa"/>
            <w:shd w:val="clear" w:color="auto" w:fill="auto"/>
          </w:tcPr>
          <w:p w14:paraId="01D67B03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no</w:t>
            </w:r>
          </w:p>
        </w:tc>
      </w:tr>
      <w:tr w:rsidR="001B7CFB" w:rsidRPr="00F51555" w14:paraId="1B416FB8" w14:textId="77777777" w:rsidTr="001B7CFB">
        <w:trPr>
          <w:trHeight w:val="306"/>
        </w:trPr>
        <w:tc>
          <w:tcPr>
            <w:tcW w:w="1091" w:type="dxa"/>
            <w:shd w:val="clear" w:color="auto" w:fill="auto"/>
          </w:tcPr>
          <w:p w14:paraId="742731CD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proofErr w:type="spellStart"/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Vaisman</w:t>
            </w:r>
            <w:proofErr w:type="spellEnd"/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 xml:space="preserve"> 2011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1EAE7A70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no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69BE2FF" w14:textId="77777777" w:rsidR="001B7CFB" w:rsidRPr="0011221F" w:rsidRDefault="001B7CFB" w:rsidP="001B7CF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18"/>
                <w:lang w:eastAsia="zh-CN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eastAsia="zh-CN"/>
              </w:rPr>
              <w:t>no</w:t>
            </w:r>
          </w:p>
        </w:tc>
        <w:tc>
          <w:tcPr>
            <w:tcW w:w="1260" w:type="dxa"/>
            <w:shd w:val="clear" w:color="auto" w:fill="auto"/>
          </w:tcPr>
          <w:p w14:paraId="45600EFA" w14:textId="77777777" w:rsidR="001B7CFB" w:rsidRPr="0011221F" w:rsidRDefault="001B7CFB" w:rsidP="001B7CFB">
            <w:pPr>
              <w:spacing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</w:rPr>
              <w:t>AJCC 6</w:t>
            </w:r>
            <w:r w:rsidRPr="0011221F">
              <w:rPr>
                <w:rFonts w:ascii="Palatino Linotype" w:hAnsi="Palatino Linotype" w:cstheme="minorHAnsi"/>
                <w:sz w:val="18"/>
                <w:szCs w:val="18"/>
                <w:vertAlign w:val="superscript"/>
              </w:rPr>
              <w:t>th</w:t>
            </w:r>
            <w:r w:rsidRPr="0011221F">
              <w:rPr>
                <w:rFonts w:ascii="Palatino Linotype" w:hAnsi="Palatino Linotype" w:cstheme="minorHAnsi"/>
                <w:sz w:val="18"/>
                <w:szCs w:val="18"/>
              </w:rPr>
              <w:t xml:space="preserve"> ed./</w:t>
            </w:r>
          </w:p>
          <w:p w14:paraId="112B6B75" w14:textId="77777777" w:rsidR="001B7CFB" w:rsidRPr="0011221F" w:rsidRDefault="001B7CFB" w:rsidP="001B7CFB">
            <w:pPr>
              <w:spacing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</w:rPr>
              <w:t>ATA 2009</w:t>
            </w:r>
          </w:p>
        </w:tc>
        <w:tc>
          <w:tcPr>
            <w:tcW w:w="810" w:type="dxa"/>
            <w:shd w:val="clear" w:color="auto" w:fill="auto"/>
          </w:tcPr>
          <w:p w14:paraId="49C62ACA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219</w:t>
            </w:r>
          </w:p>
        </w:tc>
        <w:tc>
          <w:tcPr>
            <w:tcW w:w="990" w:type="dxa"/>
            <w:shd w:val="clear" w:color="auto" w:fill="auto"/>
          </w:tcPr>
          <w:p w14:paraId="52646591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0%</w:t>
            </w:r>
          </w:p>
        </w:tc>
        <w:tc>
          <w:tcPr>
            <w:tcW w:w="810" w:type="dxa"/>
            <w:shd w:val="clear" w:color="auto" w:fill="auto"/>
          </w:tcPr>
          <w:p w14:paraId="709951E0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0%</w:t>
            </w:r>
          </w:p>
        </w:tc>
        <w:tc>
          <w:tcPr>
            <w:tcW w:w="630" w:type="dxa"/>
            <w:shd w:val="clear" w:color="auto" w:fill="auto"/>
          </w:tcPr>
          <w:p w14:paraId="44E6F549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72</w:t>
            </w:r>
          </w:p>
        </w:tc>
        <w:tc>
          <w:tcPr>
            <w:tcW w:w="900" w:type="dxa"/>
            <w:shd w:val="clear" w:color="auto" w:fill="auto"/>
          </w:tcPr>
          <w:p w14:paraId="6B5CD58C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0%</w:t>
            </w:r>
          </w:p>
        </w:tc>
        <w:tc>
          <w:tcPr>
            <w:tcW w:w="720" w:type="dxa"/>
            <w:shd w:val="clear" w:color="auto" w:fill="auto"/>
          </w:tcPr>
          <w:p w14:paraId="63794881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0%</w:t>
            </w:r>
          </w:p>
        </w:tc>
        <w:tc>
          <w:tcPr>
            <w:tcW w:w="990" w:type="dxa"/>
            <w:shd w:val="clear" w:color="auto" w:fill="auto"/>
          </w:tcPr>
          <w:p w14:paraId="3EDF6563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no RAI</w:t>
            </w:r>
          </w:p>
        </w:tc>
      </w:tr>
      <w:tr w:rsidR="001B7CFB" w:rsidRPr="00F51555" w14:paraId="3AE03C67" w14:textId="77777777" w:rsidTr="001B7CFB">
        <w:trPr>
          <w:trHeight w:val="351"/>
        </w:trPr>
        <w:tc>
          <w:tcPr>
            <w:tcW w:w="1091" w:type="dxa"/>
            <w:shd w:val="clear" w:color="auto" w:fill="auto"/>
          </w:tcPr>
          <w:p w14:paraId="386796C6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Nixon 2012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790FF4DB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yes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43167F9" w14:textId="77777777" w:rsidR="001B7CFB" w:rsidRPr="0011221F" w:rsidRDefault="001B7CFB" w:rsidP="001B7CF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18"/>
                <w:lang w:eastAsia="zh-CN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eastAsia="zh-CN"/>
              </w:rPr>
              <w:t>yes (7%)</w:t>
            </w:r>
          </w:p>
        </w:tc>
        <w:tc>
          <w:tcPr>
            <w:tcW w:w="1260" w:type="dxa"/>
            <w:shd w:val="clear" w:color="auto" w:fill="auto"/>
          </w:tcPr>
          <w:p w14:paraId="266EA362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</w:rPr>
              <w:t>AJCC 6</w:t>
            </w:r>
            <w:r w:rsidRPr="0011221F">
              <w:rPr>
                <w:rFonts w:ascii="Palatino Linotype" w:hAnsi="Palatino Linotype" w:cstheme="minorHAnsi"/>
                <w:sz w:val="18"/>
                <w:szCs w:val="18"/>
                <w:vertAlign w:val="superscript"/>
              </w:rPr>
              <w:t>th</w:t>
            </w:r>
            <w:r w:rsidRPr="0011221F">
              <w:rPr>
                <w:rFonts w:ascii="Palatino Linotype" w:hAnsi="Palatino Linotype" w:cstheme="minorHAnsi"/>
                <w:sz w:val="18"/>
                <w:szCs w:val="18"/>
              </w:rPr>
              <w:t xml:space="preserve"> ed.</w:t>
            </w:r>
          </w:p>
        </w:tc>
        <w:tc>
          <w:tcPr>
            <w:tcW w:w="810" w:type="dxa"/>
            <w:shd w:val="clear" w:color="auto" w:fill="auto"/>
          </w:tcPr>
          <w:p w14:paraId="7D7EBE0A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528</w:t>
            </w:r>
          </w:p>
        </w:tc>
        <w:tc>
          <w:tcPr>
            <w:tcW w:w="990" w:type="dxa"/>
            <w:shd w:val="clear" w:color="auto" w:fill="auto"/>
          </w:tcPr>
          <w:p w14:paraId="024D84DD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NA</w:t>
            </w:r>
          </w:p>
        </w:tc>
        <w:tc>
          <w:tcPr>
            <w:tcW w:w="810" w:type="dxa"/>
            <w:shd w:val="clear" w:color="auto" w:fill="auto"/>
          </w:tcPr>
          <w:p w14:paraId="72EED63E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37%</w:t>
            </w:r>
          </w:p>
        </w:tc>
        <w:tc>
          <w:tcPr>
            <w:tcW w:w="630" w:type="dxa"/>
            <w:shd w:val="clear" w:color="auto" w:fill="auto"/>
          </w:tcPr>
          <w:p w14:paraId="4F9DFF10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361</w:t>
            </w:r>
          </w:p>
        </w:tc>
        <w:tc>
          <w:tcPr>
            <w:tcW w:w="900" w:type="dxa"/>
            <w:shd w:val="clear" w:color="auto" w:fill="auto"/>
          </w:tcPr>
          <w:p w14:paraId="7B4EE100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NA</w:t>
            </w:r>
          </w:p>
        </w:tc>
        <w:tc>
          <w:tcPr>
            <w:tcW w:w="720" w:type="dxa"/>
            <w:shd w:val="clear" w:color="auto" w:fill="auto"/>
          </w:tcPr>
          <w:p w14:paraId="1C1AB530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0.3%</w:t>
            </w:r>
          </w:p>
        </w:tc>
        <w:tc>
          <w:tcPr>
            <w:tcW w:w="990" w:type="dxa"/>
            <w:shd w:val="clear" w:color="auto" w:fill="auto"/>
          </w:tcPr>
          <w:p w14:paraId="47A5B366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no</w:t>
            </w:r>
          </w:p>
        </w:tc>
      </w:tr>
      <w:tr w:rsidR="001B7CFB" w:rsidRPr="00F51555" w14:paraId="07AFA47B" w14:textId="77777777" w:rsidTr="001B7CFB">
        <w:trPr>
          <w:trHeight w:val="389"/>
        </w:trPr>
        <w:tc>
          <w:tcPr>
            <w:tcW w:w="1091" w:type="dxa"/>
            <w:shd w:val="clear" w:color="auto" w:fill="auto"/>
          </w:tcPr>
          <w:p w14:paraId="477A07EB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proofErr w:type="spellStart"/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Ebina</w:t>
            </w:r>
            <w:proofErr w:type="spellEnd"/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 xml:space="preserve"> 2014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2F8EADAB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yes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FA95729" w14:textId="77777777" w:rsidR="001B7CFB" w:rsidRPr="0011221F" w:rsidRDefault="001B7CFB" w:rsidP="001B7CF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18"/>
                <w:lang w:eastAsia="zh-CN"/>
              </w:rPr>
            </w:pPr>
            <w:r>
              <w:rPr>
                <w:rFonts w:ascii="Palatino Linotype" w:hAnsi="Palatino Linotype" w:cstheme="minorHAnsi"/>
                <w:sz w:val="18"/>
                <w:szCs w:val="18"/>
                <w:lang w:eastAsia="zh-CN"/>
              </w:rPr>
              <w:t>yes (18%)</w:t>
            </w:r>
            <w:r w:rsidRPr="0011221F">
              <w:rPr>
                <w:rFonts w:ascii="Palatino Linotype" w:hAnsi="Palatino Linotype" w:cstheme="minorHAnsi"/>
                <w:sz w:val="18"/>
                <w:szCs w:val="18"/>
                <w:vertAlign w:val="superscript"/>
                <w:lang w:eastAsia="zh-CN"/>
              </w:rPr>
              <w:t>***</w:t>
            </w:r>
          </w:p>
        </w:tc>
        <w:tc>
          <w:tcPr>
            <w:tcW w:w="1260" w:type="dxa"/>
            <w:shd w:val="clear" w:color="auto" w:fill="auto"/>
          </w:tcPr>
          <w:p w14:paraId="6E8171CB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</w:rPr>
              <w:t>AJCC 7</w:t>
            </w:r>
            <w:r w:rsidRPr="0011221F">
              <w:rPr>
                <w:rFonts w:ascii="Palatino Linotype" w:hAnsi="Palatino Linotype" w:cstheme="minorHAnsi"/>
                <w:sz w:val="18"/>
                <w:szCs w:val="18"/>
                <w:vertAlign w:val="superscript"/>
              </w:rPr>
              <w:t>th</w:t>
            </w:r>
            <w:r w:rsidRPr="0011221F">
              <w:rPr>
                <w:rFonts w:ascii="Palatino Linotype" w:hAnsi="Palatino Linotype" w:cstheme="minorHAnsi"/>
                <w:sz w:val="18"/>
                <w:szCs w:val="18"/>
              </w:rPr>
              <w:t xml:space="preserve"> ed.</w:t>
            </w:r>
          </w:p>
        </w:tc>
        <w:tc>
          <w:tcPr>
            <w:tcW w:w="810" w:type="dxa"/>
            <w:shd w:val="clear" w:color="auto" w:fill="auto"/>
          </w:tcPr>
          <w:p w14:paraId="76F777E5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238</w:t>
            </w:r>
          </w:p>
        </w:tc>
        <w:tc>
          <w:tcPr>
            <w:tcW w:w="990" w:type="dxa"/>
            <w:shd w:val="clear" w:color="auto" w:fill="auto"/>
          </w:tcPr>
          <w:p w14:paraId="0EBF95D7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NA</w:t>
            </w:r>
          </w:p>
        </w:tc>
        <w:tc>
          <w:tcPr>
            <w:tcW w:w="810" w:type="dxa"/>
            <w:shd w:val="clear" w:color="auto" w:fill="auto"/>
          </w:tcPr>
          <w:p w14:paraId="66E40024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NA</w:t>
            </w:r>
          </w:p>
        </w:tc>
        <w:tc>
          <w:tcPr>
            <w:tcW w:w="630" w:type="dxa"/>
            <w:shd w:val="clear" w:color="auto" w:fill="auto"/>
          </w:tcPr>
          <w:p w14:paraId="53E65745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728</w:t>
            </w:r>
          </w:p>
        </w:tc>
        <w:tc>
          <w:tcPr>
            <w:tcW w:w="900" w:type="dxa"/>
            <w:shd w:val="clear" w:color="auto" w:fill="auto"/>
          </w:tcPr>
          <w:p w14:paraId="46AEC503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NA</w:t>
            </w:r>
          </w:p>
        </w:tc>
        <w:tc>
          <w:tcPr>
            <w:tcW w:w="720" w:type="dxa"/>
            <w:shd w:val="clear" w:color="auto" w:fill="auto"/>
          </w:tcPr>
          <w:p w14:paraId="39C8E0DA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NA</w:t>
            </w:r>
          </w:p>
        </w:tc>
        <w:tc>
          <w:tcPr>
            <w:tcW w:w="990" w:type="dxa"/>
            <w:shd w:val="clear" w:color="auto" w:fill="auto"/>
          </w:tcPr>
          <w:p w14:paraId="6A66E016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no</w:t>
            </w:r>
          </w:p>
        </w:tc>
      </w:tr>
      <w:tr w:rsidR="001B7CFB" w:rsidRPr="00F51555" w14:paraId="022CA73D" w14:textId="77777777" w:rsidTr="001B7CFB">
        <w:trPr>
          <w:trHeight w:val="250"/>
        </w:trPr>
        <w:tc>
          <w:tcPr>
            <w:tcW w:w="1091" w:type="dxa"/>
            <w:shd w:val="clear" w:color="auto" w:fill="auto"/>
          </w:tcPr>
          <w:p w14:paraId="7845B927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Adam 2014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25DD0F65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yes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CA463D8" w14:textId="77777777" w:rsidR="001B7CFB" w:rsidRPr="0011221F" w:rsidRDefault="001B7CFB" w:rsidP="001B7CF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18"/>
                <w:lang w:eastAsia="zh-CN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eastAsia="zh-CN"/>
              </w:rPr>
              <w:t>yes</w:t>
            </w:r>
          </w:p>
        </w:tc>
        <w:tc>
          <w:tcPr>
            <w:tcW w:w="1260" w:type="dxa"/>
            <w:shd w:val="clear" w:color="auto" w:fill="auto"/>
          </w:tcPr>
          <w:p w14:paraId="39971A41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</w:rPr>
              <w:t>AJCC 7</w:t>
            </w:r>
            <w:r w:rsidRPr="0011221F">
              <w:rPr>
                <w:rFonts w:ascii="Palatino Linotype" w:hAnsi="Palatino Linotype" w:cstheme="minorHAnsi"/>
                <w:sz w:val="18"/>
                <w:szCs w:val="18"/>
                <w:vertAlign w:val="superscript"/>
              </w:rPr>
              <w:t>th</w:t>
            </w:r>
            <w:r w:rsidRPr="0011221F">
              <w:rPr>
                <w:rFonts w:ascii="Palatino Linotype" w:hAnsi="Palatino Linotype" w:cstheme="minorHAnsi"/>
                <w:sz w:val="18"/>
                <w:szCs w:val="18"/>
              </w:rPr>
              <w:t xml:space="preserve"> ed.</w:t>
            </w:r>
          </w:p>
        </w:tc>
        <w:tc>
          <w:tcPr>
            <w:tcW w:w="810" w:type="dxa"/>
            <w:shd w:val="clear" w:color="auto" w:fill="auto"/>
          </w:tcPr>
          <w:p w14:paraId="74D6FFB5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54926</w:t>
            </w:r>
          </w:p>
        </w:tc>
        <w:tc>
          <w:tcPr>
            <w:tcW w:w="990" w:type="dxa"/>
            <w:shd w:val="clear" w:color="auto" w:fill="auto"/>
          </w:tcPr>
          <w:p w14:paraId="771CC99F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NA (0.4% M+)</w:t>
            </w:r>
          </w:p>
        </w:tc>
        <w:tc>
          <w:tcPr>
            <w:tcW w:w="810" w:type="dxa"/>
            <w:shd w:val="clear" w:color="auto" w:fill="auto"/>
          </w:tcPr>
          <w:p w14:paraId="266FD72B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65%</w:t>
            </w:r>
          </w:p>
        </w:tc>
        <w:tc>
          <w:tcPr>
            <w:tcW w:w="630" w:type="dxa"/>
            <w:shd w:val="clear" w:color="auto" w:fill="auto"/>
          </w:tcPr>
          <w:p w14:paraId="2B9E5095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6849</w:t>
            </w:r>
          </w:p>
        </w:tc>
        <w:tc>
          <w:tcPr>
            <w:tcW w:w="900" w:type="dxa"/>
            <w:shd w:val="clear" w:color="auto" w:fill="auto"/>
          </w:tcPr>
          <w:p w14:paraId="7386344D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NA (1.1% M+)</w:t>
            </w:r>
          </w:p>
        </w:tc>
        <w:tc>
          <w:tcPr>
            <w:tcW w:w="720" w:type="dxa"/>
            <w:shd w:val="clear" w:color="auto" w:fill="auto"/>
          </w:tcPr>
          <w:p w14:paraId="7E915572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33%</w:t>
            </w:r>
          </w:p>
        </w:tc>
        <w:tc>
          <w:tcPr>
            <w:tcW w:w="990" w:type="dxa"/>
            <w:shd w:val="clear" w:color="auto" w:fill="auto"/>
          </w:tcPr>
          <w:p w14:paraId="2887F0C6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yes</w:t>
            </w:r>
          </w:p>
        </w:tc>
      </w:tr>
      <w:tr w:rsidR="001B7CFB" w:rsidRPr="00F51555" w14:paraId="614A49A2" w14:textId="77777777" w:rsidTr="001B7CFB">
        <w:trPr>
          <w:trHeight w:val="370"/>
        </w:trPr>
        <w:tc>
          <w:tcPr>
            <w:tcW w:w="1091" w:type="dxa"/>
            <w:shd w:val="clear" w:color="auto" w:fill="auto"/>
          </w:tcPr>
          <w:p w14:paraId="06187155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proofErr w:type="spellStart"/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Kuba</w:t>
            </w:r>
            <w:proofErr w:type="spellEnd"/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 xml:space="preserve"> 2017</w:t>
            </w:r>
          </w:p>
        </w:tc>
        <w:tc>
          <w:tcPr>
            <w:tcW w:w="799" w:type="dxa"/>
            <w:shd w:val="clear" w:color="auto" w:fill="auto"/>
            <w:vAlign w:val="center"/>
          </w:tcPr>
          <w:p w14:paraId="72C076C3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yes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C99001A" w14:textId="77777777" w:rsidR="001B7CFB" w:rsidRPr="0011221F" w:rsidRDefault="001B7CFB" w:rsidP="001B7CF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theme="minorHAnsi"/>
                <w:sz w:val="18"/>
                <w:szCs w:val="18"/>
                <w:lang w:eastAsia="zh-CN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eastAsia="zh-CN"/>
              </w:rPr>
              <w:t>yes (49%)</w:t>
            </w:r>
          </w:p>
        </w:tc>
        <w:tc>
          <w:tcPr>
            <w:tcW w:w="1260" w:type="dxa"/>
            <w:shd w:val="clear" w:color="auto" w:fill="auto"/>
          </w:tcPr>
          <w:p w14:paraId="74A5DE4D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</w:rPr>
              <w:t>AJCC 7</w:t>
            </w:r>
            <w:r w:rsidRPr="0011221F">
              <w:rPr>
                <w:rFonts w:ascii="Palatino Linotype" w:hAnsi="Palatino Linotype" w:cstheme="minorHAnsi"/>
                <w:sz w:val="18"/>
                <w:szCs w:val="18"/>
                <w:vertAlign w:val="superscript"/>
              </w:rPr>
              <w:t>th</w:t>
            </w:r>
            <w:r w:rsidRPr="0011221F">
              <w:rPr>
                <w:rFonts w:ascii="Palatino Linotype" w:hAnsi="Palatino Linotype" w:cstheme="minorHAnsi"/>
                <w:sz w:val="18"/>
                <w:szCs w:val="18"/>
              </w:rPr>
              <w:t xml:space="preserve"> ed.</w:t>
            </w:r>
          </w:p>
        </w:tc>
        <w:tc>
          <w:tcPr>
            <w:tcW w:w="810" w:type="dxa"/>
            <w:shd w:val="clear" w:color="auto" w:fill="auto"/>
          </w:tcPr>
          <w:p w14:paraId="1A4E2FA7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53</w:t>
            </w:r>
          </w:p>
        </w:tc>
        <w:tc>
          <w:tcPr>
            <w:tcW w:w="990" w:type="dxa"/>
            <w:shd w:val="clear" w:color="auto" w:fill="auto"/>
          </w:tcPr>
          <w:p w14:paraId="4486E0ED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vertAlign w:val="superscript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46%</w:t>
            </w:r>
            <w:r w:rsidRPr="0011221F">
              <w:rPr>
                <w:rFonts w:ascii="Palatino Linotype" w:hAnsi="Palatino Linotype" w:cstheme="minorHAnsi"/>
                <w:sz w:val="18"/>
                <w:szCs w:val="18"/>
                <w:vertAlign w:val="superscript"/>
                <w:lang w:val="en-GB"/>
              </w:rPr>
              <w:t>****</w:t>
            </w:r>
          </w:p>
        </w:tc>
        <w:tc>
          <w:tcPr>
            <w:tcW w:w="810" w:type="dxa"/>
            <w:shd w:val="clear" w:color="auto" w:fill="auto"/>
          </w:tcPr>
          <w:p w14:paraId="056FB3FA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7%</w:t>
            </w:r>
          </w:p>
        </w:tc>
        <w:tc>
          <w:tcPr>
            <w:tcW w:w="630" w:type="dxa"/>
            <w:shd w:val="clear" w:color="auto" w:fill="auto"/>
          </w:tcPr>
          <w:p w14:paraId="29582310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120</w:t>
            </w:r>
          </w:p>
        </w:tc>
        <w:tc>
          <w:tcPr>
            <w:tcW w:w="900" w:type="dxa"/>
            <w:shd w:val="clear" w:color="auto" w:fill="auto"/>
          </w:tcPr>
          <w:p w14:paraId="3545DADB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vertAlign w:val="superscript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39%</w:t>
            </w:r>
            <w:r w:rsidRPr="0011221F">
              <w:rPr>
                <w:rFonts w:ascii="Palatino Linotype" w:hAnsi="Palatino Linotype" w:cstheme="minorHAnsi"/>
                <w:sz w:val="18"/>
                <w:szCs w:val="18"/>
                <w:vertAlign w:val="superscript"/>
                <w:lang w:val="en-GB"/>
              </w:rPr>
              <w:t>****</w:t>
            </w:r>
          </w:p>
        </w:tc>
        <w:tc>
          <w:tcPr>
            <w:tcW w:w="720" w:type="dxa"/>
            <w:shd w:val="clear" w:color="auto" w:fill="auto"/>
          </w:tcPr>
          <w:p w14:paraId="53E9C652" w14:textId="77777777" w:rsidR="001B7CFB" w:rsidRPr="0011221F" w:rsidRDefault="001B7CFB" w:rsidP="001B7CFB">
            <w:pPr>
              <w:spacing w:after="160" w:line="259" w:lineRule="auto"/>
              <w:jc w:val="center"/>
              <w:rPr>
                <w:rFonts w:ascii="Palatino Linotype" w:hAnsi="Palatino Linotype" w:cstheme="minorHAnsi"/>
                <w:sz w:val="18"/>
                <w:szCs w:val="18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0%</w:t>
            </w:r>
          </w:p>
        </w:tc>
        <w:tc>
          <w:tcPr>
            <w:tcW w:w="990" w:type="dxa"/>
            <w:shd w:val="clear" w:color="auto" w:fill="auto"/>
          </w:tcPr>
          <w:p w14:paraId="4A6A0B8F" w14:textId="77777777" w:rsidR="001B7CFB" w:rsidRPr="0011221F" w:rsidRDefault="001B7CFB" w:rsidP="001B7CFB">
            <w:pPr>
              <w:jc w:val="center"/>
              <w:rPr>
                <w:rFonts w:ascii="Palatino Linotype" w:hAnsi="Palatino Linotype" w:cstheme="minorHAnsi"/>
                <w:sz w:val="18"/>
                <w:szCs w:val="18"/>
                <w:lang w:val="en-GB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  <w:lang w:val="en-GB"/>
              </w:rPr>
              <w:t>no</w:t>
            </w:r>
          </w:p>
        </w:tc>
      </w:tr>
      <w:tr w:rsidR="001B7CFB" w:rsidRPr="002B77B1" w14:paraId="2AD4D46D" w14:textId="77777777" w:rsidTr="001B7CFB">
        <w:trPr>
          <w:trHeight w:val="370"/>
        </w:trPr>
        <w:tc>
          <w:tcPr>
            <w:tcW w:w="9900" w:type="dxa"/>
            <w:gridSpan w:val="11"/>
            <w:shd w:val="clear" w:color="auto" w:fill="auto"/>
          </w:tcPr>
          <w:p w14:paraId="79F7C023" w14:textId="77777777" w:rsidR="001B7CFB" w:rsidRPr="0011221F" w:rsidRDefault="001B7CFB" w:rsidP="001B7CFB">
            <w:pPr>
              <w:rPr>
                <w:rFonts w:ascii="Palatino Linotype" w:hAnsi="Palatino Linotype"/>
                <w:sz w:val="18"/>
                <w:szCs w:val="18"/>
                <w:vertAlign w:val="superscript"/>
              </w:rPr>
            </w:pPr>
            <w:r w:rsidRPr="0011221F">
              <w:rPr>
                <w:rFonts w:ascii="Palatino Linotype" w:hAnsi="Palatino Linotype" w:cstheme="minorHAnsi"/>
                <w:sz w:val="18"/>
                <w:szCs w:val="18"/>
              </w:rPr>
              <w:t>RAI: radioactive iodine, HR: high</w:t>
            </w:r>
            <w:r>
              <w:rPr>
                <w:rFonts w:ascii="Palatino Linotype" w:hAnsi="Palatino Linotype" w:cstheme="minorHAnsi"/>
                <w:sz w:val="18"/>
                <w:szCs w:val="18"/>
              </w:rPr>
              <w:t>-</w:t>
            </w:r>
            <w:r w:rsidRPr="0011221F">
              <w:rPr>
                <w:rFonts w:ascii="Palatino Linotype" w:hAnsi="Palatino Linotype" w:cstheme="minorHAnsi"/>
                <w:sz w:val="18"/>
                <w:szCs w:val="18"/>
              </w:rPr>
              <w:t>risk, N: number, NA: not available, M+: distant metastases</w:t>
            </w:r>
          </w:p>
          <w:p w14:paraId="3092FB52" w14:textId="77777777" w:rsidR="001B7CFB" w:rsidRPr="0011221F" w:rsidRDefault="001B7CFB" w:rsidP="001B7CFB">
            <w:pPr>
              <w:rPr>
                <w:rFonts w:ascii="Palatino Linotype" w:hAnsi="Palatino Linotype"/>
                <w:sz w:val="18"/>
                <w:szCs w:val="18"/>
              </w:rPr>
            </w:pPr>
            <w:r w:rsidRPr="0011221F">
              <w:rPr>
                <w:rFonts w:ascii="Palatino Linotype" w:hAnsi="Palatino Linotype"/>
                <w:sz w:val="18"/>
                <w:szCs w:val="18"/>
                <w:vertAlign w:val="superscript"/>
              </w:rPr>
              <w:t>*</w:t>
            </w:r>
            <w:r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11221F">
              <w:rPr>
                <w:rFonts w:ascii="Palatino Linotype" w:hAnsi="Palatino Linotype"/>
                <w:sz w:val="18"/>
                <w:szCs w:val="18"/>
              </w:rPr>
              <w:t>”only a few received RAI” (not otherwise specified)</w:t>
            </w:r>
          </w:p>
          <w:p w14:paraId="11C05554" w14:textId="77777777" w:rsidR="001B7CFB" w:rsidRPr="0011221F" w:rsidRDefault="001B7CFB" w:rsidP="001B7CFB">
            <w:pPr>
              <w:rPr>
                <w:rFonts w:ascii="Palatino Linotype" w:hAnsi="Palatino Linotype"/>
                <w:sz w:val="18"/>
                <w:szCs w:val="18"/>
              </w:rPr>
            </w:pPr>
            <w:r w:rsidRPr="0011221F">
              <w:rPr>
                <w:rFonts w:ascii="Palatino Linotype" w:hAnsi="Palatino Linotype"/>
                <w:sz w:val="18"/>
                <w:szCs w:val="18"/>
                <w:vertAlign w:val="superscript"/>
              </w:rPr>
              <w:t>**</w:t>
            </w:r>
            <w:r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11221F">
              <w:rPr>
                <w:rFonts w:ascii="Palatino Linotype" w:hAnsi="Palatino Linotype"/>
                <w:sz w:val="18"/>
                <w:szCs w:val="18"/>
              </w:rPr>
              <w:t xml:space="preserve">The total cohort included 19% high-risk patients, however separate analysis available for the low-risk cohort, therefore only those patients </w:t>
            </w:r>
            <w:r>
              <w:rPr>
                <w:rFonts w:ascii="Palatino Linotype" w:hAnsi="Palatino Linotype"/>
                <w:sz w:val="18"/>
                <w:szCs w:val="18"/>
              </w:rPr>
              <w:t xml:space="preserve">were </w:t>
            </w:r>
            <w:r w:rsidRPr="0011221F">
              <w:rPr>
                <w:rFonts w:ascii="Palatino Linotype" w:hAnsi="Palatino Linotype"/>
                <w:sz w:val="18"/>
                <w:szCs w:val="18"/>
              </w:rPr>
              <w:t>included in the meta-analysis.</w:t>
            </w:r>
          </w:p>
          <w:p w14:paraId="1A963782" w14:textId="77777777" w:rsidR="001B7CFB" w:rsidRPr="0011221F" w:rsidRDefault="001B7CFB" w:rsidP="001B7CFB">
            <w:pPr>
              <w:rPr>
                <w:rFonts w:ascii="Palatino Linotype" w:hAnsi="Palatino Linotype"/>
                <w:sz w:val="18"/>
                <w:szCs w:val="18"/>
              </w:rPr>
            </w:pPr>
            <w:r w:rsidRPr="0011221F">
              <w:rPr>
                <w:rFonts w:ascii="Palatino Linotype" w:hAnsi="Palatino Linotype"/>
                <w:sz w:val="18"/>
                <w:szCs w:val="18"/>
                <w:vertAlign w:val="superscript"/>
              </w:rPr>
              <w:t>***</w:t>
            </w:r>
            <w:r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11221F">
              <w:rPr>
                <w:rFonts w:ascii="Palatino Linotype" w:hAnsi="Palatino Linotype"/>
                <w:sz w:val="18"/>
                <w:szCs w:val="18"/>
              </w:rPr>
              <w:t xml:space="preserve">The total cohort included 18% high-risk patients, however separate analysis available for the low-risk cohort, therefore only those patients </w:t>
            </w:r>
            <w:r>
              <w:rPr>
                <w:rFonts w:ascii="Palatino Linotype" w:hAnsi="Palatino Linotype"/>
                <w:sz w:val="18"/>
                <w:szCs w:val="18"/>
              </w:rPr>
              <w:t xml:space="preserve">were </w:t>
            </w:r>
            <w:r w:rsidRPr="0011221F">
              <w:rPr>
                <w:rFonts w:ascii="Palatino Linotype" w:hAnsi="Palatino Linotype"/>
                <w:sz w:val="18"/>
                <w:szCs w:val="18"/>
              </w:rPr>
              <w:t>included in the meta-analysis.</w:t>
            </w:r>
          </w:p>
          <w:p w14:paraId="0FDC2E5A" w14:textId="77777777" w:rsidR="001B7CFB" w:rsidRDefault="001B7CFB" w:rsidP="001B7CFB">
            <w:pPr>
              <w:rPr>
                <w:rFonts w:ascii="Palatino Linotype" w:hAnsi="Palatino Linotype"/>
                <w:sz w:val="18"/>
                <w:szCs w:val="18"/>
              </w:rPr>
            </w:pPr>
            <w:r w:rsidRPr="0011221F">
              <w:rPr>
                <w:rFonts w:ascii="Palatino Linotype" w:hAnsi="Palatino Linotype"/>
                <w:sz w:val="18"/>
                <w:szCs w:val="18"/>
                <w:vertAlign w:val="superscript"/>
              </w:rPr>
              <w:t>****</w:t>
            </w:r>
            <w:r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11221F">
              <w:rPr>
                <w:rFonts w:ascii="Palatino Linotype" w:hAnsi="Palatino Linotype"/>
                <w:sz w:val="18"/>
                <w:szCs w:val="18"/>
              </w:rPr>
              <w:t>Stage III and IV (AJCC 7</w:t>
            </w:r>
            <w:r w:rsidRPr="0011221F">
              <w:rPr>
                <w:rFonts w:ascii="Palatino Linotype" w:hAnsi="Palatino Linotype"/>
                <w:sz w:val="18"/>
                <w:szCs w:val="18"/>
                <w:vertAlign w:val="superscript"/>
              </w:rPr>
              <w:t>th</w:t>
            </w:r>
            <w:r w:rsidRPr="0011221F">
              <w:rPr>
                <w:rFonts w:ascii="Palatino Linotype" w:hAnsi="Palatino Linotype"/>
                <w:sz w:val="18"/>
                <w:szCs w:val="18"/>
              </w:rPr>
              <w:t xml:space="preserve"> edition)</w:t>
            </w:r>
          </w:p>
          <w:p w14:paraId="0CEAE80C" w14:textId="77777777" w:rsidR="001B7CFB" w:rsidRPr="00FD3394" w:rsidRDefault="001B7CFB" w:rsidP="001B7CFB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  <w:vertAlign w:val="superscript"/>
              </w:rPr>
              <w:t xml:space="preserve">***** </w:t>
            </w:r>
            <w:r>
              <w:rPr>
                <w:rFonts w:ascii="Palatino Linotype" w:hAnsi="Palatino Linotype"/>
                <w:sz w:val="18"/>
                <w:szCs w:val="18"/>
              </w:rPr>
              <w:t xml:space="preserve">Including for high-risk patients if they were included in the series. </w:t>
            </w:r>
          </w:p>
        </w:tc>
      </w:tr>
    </w:tbl>
    <w:p w14:paraId="465A7D62" w14:textId="77777777" w:rsidR="00D06ABB" w:rsidRDefault="00D06ABB"/>
    <w:p w14:paraId="4C5BA488" w14:textId="77777777" w:rsidR="00D06ABB" w:rsidRDefault="00D06ABB"/>
    <w:sectPr w:rsidR="00D06ABB" w:rsidSect="0009018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ABB"/>
    <w:rsid w:val="0009018B"/>
    <w:rsid w:val="000A25B9"/>
    <w:rsid w:val="000E08F7"/>
    <w:rsid w:val="0011221F"/>
    <w:rsid w:val="00113CCA"/>
    <w:rsid w:val="0015256F"/>
    <w:rsid w:val="001B7CFB"/>
    <w:rsid w:val="002D3AAD"/>
    <w:rsid w:val="00344F45"/>
    <w:rsid w:val="00370DB0"/>
    <w:rsid w:val="003A27D7"/>
    <w:rsid w:val="003D01D0"/>
    <w:rsid w:val="00405E7D"/>
    <w:rsid w:val="004339A1"/>
    <w:rsid w:val="004B18F7"/>
    <w:rsid w:val="00500F3A"/>
    <w:rsid w:val="005C1554"/>
    <w:rsid w:val="005C4045"/>
    <w:rsid w:val="0060213D"/>
    <w:rsid w:val="0061732E"/>
    <w:rsid w:val="006E1AF7"/>
    <w:rsid w:val="00733169"/>
    <w:rsid w:val="007B448C"/>
    <w:rsid w:val="007D10EE"/>
    <w:rsid w:val="007F3516"/>
    <w:rsid w:val="00873E11"/>
    <w:rsid w:val="00902C37"/>
    <w:rsid w:val="00907596"/>
    <w:rsid w:val="009A1789"/>
    <w:rsid w:val="009B56CE"/>
    <w:rsid w:val="009D4045"/>
    <w:rsid w:val="00A17F41"/>
    <w:rsid w:val="00A55E12"/>
    <w:rsid w:val="00A6364B"/>
    <w:rsid w:val="00A93435"/>
    <w:rsid w:val="00AD2EB2"/>
    <w:rsid w:val="00B82767"/>
    <w:rsid w:val="00BA140B"/>
    <w:rsid w:val="00BA38E9"/>
    <w:rsid w:val="00BB5BB9"/>
    <w:rsid w:val="00C539CE"/>
    <w:rsid w:val="00D06ABB"/>
    <w:rsid w:val="00D7363E"/>
    <w:rsid w:val="00E16872"/>
    <w:rsid w:val="00E45C25"/>
    <w:rsid w:val="00E766B1"/>
    <w:rsid w:val="00E84686"/>
    <w:rsid w:val="00F51555"/>
    <w:rsid w:val="00FD3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630E5"/>
  <w15:docId w15:val="{B3F4A695-00A2-4B18-A0A3-586C1F595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05E7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06ABB"/>
    <w:rPr>
      <w:sz w:val="22"/>
      <w:szCs w:val="22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D06ABB"/>
    <w:rPr>
      <w:sz w:val="18"/>
      <w:szCs w:val="18"/>
    </w:rPr>
  </w:style>
  <w:style w:type="paragraph" w:styleId="Tekstopmerking">
    <w:name w:val="annotation text"/>
    <w:basedOn w:val="Standaard"/>
    <w:link w:val="TekstopmerkingChar"/>
    <w:uiPriority w:val="99"/>
    <w:unhideWhenUsed/>
    <w:rsid w:val="00D06ABB"/>
    <w:pPr>
      <w:spacing w:after="160"/>
    </w:pPr>
    <w:rPr>
      <w:lang w:val="ro-RO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D06ABB"/>
    <w:rPr>
      <w:lang w:val="ro-RO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06ABB"/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06ABB"/>
    <w:rPr>
      <w:rFonts w:ascii="Times New Roman" w:hAnsi="Times New Roman" w:cs="Times New Roman"/>
      <w:sz w:val="18"/>
      <w:szCs w:val="18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D06ABB"/>
    <w:pPr>
      <w:spacing w:after="0"/>
    </w:pPr>
    <w:rPr>
      <w:b/>
      <w:bCs/>
      <w:sz w:val="20"/>
      <w:szCs w:val="20"/>
      <w:lang w:val="en-GB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D06ABB"/>
    <w:rPr>
      <w:b/>
      <w:bCs/>
      <w:sz w:val="20"/>
      <w:szCs w:val="20"/>
      <w:lang w:val="ro-RO"/>
    </w:rPr>
  </w:style>
  <w:style w:type="paragraph" w:styleId="Lijstalinea">
    <w:name w:val="List Paragraph"/>
    <w:basedOn w:val="Standaard"/>
    <w:uiPriority w:val="34"/>
    <w:qFormat/>
    <w:rsid w:val="00FD33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1710</Characters>
  <Application>Microsoft Office Word</Application>
  <DocSecurity>4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 Netea-Maier</dc:creator>
  <cp:keywords/>
  <dc:description/>
  <cp:lastModifiedBy>Koot, Rosalie</cp:lastModifiedBy>
  <cp:revision>2</cp:revision>
  <dcterms:created xsi:type="dcterms:W3CDTF">2020-07-14T08:00:00Z</dcterms:created>
  <dcterms:modified xsi:type="dcterms:W3CDTF">2020-07-14T08:00:00Z</dcterms:modified>
</cp:coreProperties>
</file>