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1425"/>
        <w:gridCol w:w="1425"/>
        <w:gridCol w:w="1425"/>
        <w:gridCol w:w="1006"/>
        <w:gridCol w:w="458"/>
        <w:gridCol w:w="1425"/>
        <w:gridCol w:w="1425"/>
        <w:gridCol w:w="1425"/>
        <w:gridCol w:w="1006"/>
      </w:tblGrid>
      <w:tr w:rsidR="006911CD" w:rsidRPr="00565539" w:rsidTr="00FD35D7">
        <w:trPr>
          <w:trHeight w:val="300"/>
        </w:trPr>
        <w:tc>
          <w:tcPr>
            <w:tcW w:w="2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156D20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156D2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 </w:t>
            </w:r>
          </w:p>
        </w:tc>
        <w:tc>
          <w:tcPr>
            <w:tcW w:w="528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Trajectories of PCS</w:t>
            </w:r>
          </w:p>
        </w:tc>
        <w:tc>
          <w:tcPr>
            <w:tcW w:w="4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528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Trajectories of MCS</w:t>
            </w:r>
          </w:p>
        </w:tc>
      </w:tr>
      <w:tr w:rsidR="006911CD" w:rsidRPr="00565539" w:rsidTr="00FD35D7">
        <w:trPr>
          <w:trHeight w:val="315"/>
        </w:trPr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fr-FR"/>
              </w:rPr>
            </w:pPr>
            <w:r w:rsidRPr="003E7425">
              <w:rPr>
                <w:rFonts w:ascii="Times New Roman" w:eastAsia="Times New Roman" w:hAnsi="Times New Roman"/>
                <w:color w:val="000000"/>
                <w:lang w:eastAsia="fr-FR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p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p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Age (years)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33.2 ± 7.0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32.7 ± 7.0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32.2 ± 8.0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0.54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33.6 ± 7.6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32.4 ± 6.4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32.4 ± 6.6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0.18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BMI (kg/m</w:t>
            </w: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fr-FR"/>
              </w:rPr>
              <w:t>2</w:t>
            </w: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22.0 ± 3.7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22.3 ± 3.8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22.4 ± 4.2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0.51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22.2 ± 3.7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21.9 ± 3.7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22.4 ± 3.9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0.25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Tobacco (%)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34.3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40.6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45.8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0.07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33.1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39.2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45.4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0.03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Single (%)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22.0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18.3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33.3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0.06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18.8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22.4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31.5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0.01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Menarche (years)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12.8 ± 1.5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12.8 ± 1.7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12.2 ± 1.4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0.007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12.9 ± 1.7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12.8 ± 1.5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12.3 ± 1.5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0.02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Infertility antecedent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s</w:t>
            </w: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(%)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43.4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38.9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35.4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0.30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42.7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43.1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32.4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0.11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Endometriosis antecedent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s</w:t>
            </w: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(%)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9.9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12.1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6.3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0.44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10.1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10.6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10.3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0.98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P</w:t>
            </w: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regnancy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desire </w:t>
            </w: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(%)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54.1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51.7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47.7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0.63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52.2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56.7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46.1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0.15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Preoperative medical treatment (%)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28.1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32.0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27.1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0.48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28.9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29.7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29.0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0.96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Main motive for intervention (%)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10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0.001</w:t>
            </w:r>
          </w:p>
        </w:tc>
        <w:tc>
          <w:tcPr>
            <w:tcW w:w="4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10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0.14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      Pain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46.0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61.9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62.5</w:t>
            </w:r>
          </w:p>
        </w:tc>
        <w:tc>
          <w:tcPr>
            <w:tcW w:w="10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49.1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52.9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57.4</w:t>
            </w:r>
          </w:p>
        </w:tc>
        <w:tc>
          <w:tcPr>
            <w:tcW w:w="10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      Sterility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23.6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14.7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14.6</w:t>
            </w:r>
          </w:p>
        </w:tc>
        <w:tc>
          <w:tcPr>
            <w:tcW w:w="10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20.2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22.7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15.7</w:t>
            </w:r>
          </w:p>
        </w:tc>
        <w:tc>
          <w:tcPr>
            <w:tcW w:w="10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      Endometriosis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15.6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10.1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10.4</w:t>
            </w:r>
          </w:p>
        </w:tc>
        <w:tc>
          <w:tcPr>
            <w:tcW w:w="10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16.5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10.5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11.1</w:t>
            </w:r>
          </w:p>
        </w:tc>
        <w:tc>
          <w:tcPr>
            <w:tcW w:w="10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      Other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14.8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13.3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12.5</w:t>
            </w:r>
          </w:p>
        </w:tc>
        <w:tc>
          <w:tcPr>
            <w:tcW w:w="10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14.2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13.9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15.7</w:t>
            </w:r>
          </w:p>
        </w:tc>
        <w:tc>
          <w:tcPr>
            <w:tcW w:w="10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rAFS stage (%)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10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0.03</w:t>
            </w:r>
          </w:p>
        </w:tc>
        <w:tc>
          <w:tcPr>
            <w:tcW w:w="45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fr-FR"/>
              </w:rPr>
            </w:pPr>
          </w:p>
        </w:tc>
        <w:tc>
          <w:tcPr>
            <w:tcW w:w="10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0.37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      Stage I: minimal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27.0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27.8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31.9</w:t>
            </w:r>
          </w:p>
        </w:tc>
        <w:tc>
          <w:tcPr>
            <w:tcW w:w="10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28.6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26.1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26.2</w:t>
            </w:r>
          </w:p>
        </w:tc>
        <w:tc>
          <w:tcPr>
            <w:tcW w:w="10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      Stage II: mild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30.4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23.3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29.8</w:t>
            </w:r>
          </w:p>
        </w:tc>
        <w:tc>
          <w:tcPr>
            <w:tcW w:w="10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29.0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27.9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26.2</w:t>
            </w:r>
          </w:p>
        </w:tc>
        <w:tc>
          <w:tcPr>
            <w:tcW w:w="10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      Stage III: moderate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20.4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19.6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29.8</w:t>
            </w:r>
          </w:p>
        </w:tc>
        <w:tc>
          <w:tcPr>
            <w:tcW w:w="10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18.1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22.2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28.2</w:t>
            </w:r>
          </w:p>
        </w:tc>
        <w:tc>
          <w:tcPr>
            <w:tcW w:w="10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      Stage IV: severe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22.2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29.3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8.5</w:t>
            </w:r>
          </w:p>
        </w:tc>
        <w:tc>
          <w:tcPr>
            <w:tcW w:w="10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5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24.3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23.7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19.4</w:t>
            </w:r>
          </w:p>
        </w:tc>
        <w:tc>
          <w:tcPr>
            <w:tcW w:w="10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Dysmenorrhea (VAS)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5.6 ± 3.4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7.3 ± 2.6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8.1 ± 1.6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&lt;0.001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5.7 ± 3.4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6.7 ± 2.9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7.0 ± 3.2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&lt;0.001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Dyspareunia (VAS)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5.1 ± 2.5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5.7 ± 2.4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5.5 ± 2.8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0.02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5.1 ± 2.4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5.4 ± 2.5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6.0 ± 2.7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0.02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Chronic pelvic pain (VAS)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5.6 ± 2.5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6.3 ± 2.4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6.7 ± 2.4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0.002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6.0 ± 2.5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6.0 ± 2.4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6.0 ± 2.4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0.99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Dyschezia (%)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24.5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37.1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35.4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&lt;0.001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24.5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34.9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28.7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0.005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Nausea (%)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17.0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31.7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41.7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&lt;0.001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18.2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26.7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28.7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0.004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Rectal bleeding (%)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3.3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6.8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4.2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0.049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3.9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4.7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5.6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0.63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Constipation (%)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22.2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29.9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29.2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0.04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20.6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27.6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35.2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0.002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Diarrhea (%)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18.1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32.7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29.2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&lt;0.001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19.8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27.6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22.2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0.03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Painful urination (%)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9.3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16.2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11.1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0.02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7.4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15.1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18.7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0.001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Fatigue (%)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46.2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67.3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83.3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&lt;0.001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45.7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62.8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66.7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&lt;0.001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lastRenderedPageBreak/>
              <w:t>Headache (%)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34.0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47.5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62.5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&lt;0.001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32.4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46.8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48.1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&lt;0.001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Anxiety (%)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37.3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42.1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47.9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0.17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26.9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50.9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60.2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&lt;0.001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Depression (%)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11.3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11.2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27.1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0.005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5.9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16.9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25.9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&lt;0.001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Sleep disorder (%)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13.7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21.6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33.3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&lt;0.001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11.2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20.3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33.3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&lt;0.001</w:t>
            </w:r>
          </w:p>
        </w:tc>
      </w:tr>
      <w:tr w:rsidR="006911CD" w:rsidRPr="00565539" w:rsidTr="00FD35D7">
        <w:trPr>
          <w:trHeight w:val="28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PCS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54 ± 7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38 ± 8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36 ± 9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&lt;0.001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49 ± 10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48 ± 11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47 ± 12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0.12</w:t>
            </w:r>
          </w:p>
        </w:tc>
      </w:tr>
      <w:tr w:rsidR="006911CD" w:rsidRPr="00565539" w:rsidTr="00FD35D7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MCS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42 ± 12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42 ± 12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35 ± 13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&lt;0.001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50 ± 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34 ± 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29 ± 11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11CD" w:rsidRPr="003E7425" w:rsidRDefault="006911CD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3E74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&lt;0.001</w:t>
            </w:r>
          </w:p>
        </w:tc>
      </w:tr>
    </w:tbl>
    <w:p w:rsidR="00ED6E5F" w:rsidRDefault="00ED6E5F"/>
    <w:p w:rsidR="006911CD" w:rsidRPr="00156D20" w:rsidRDefault="006911CD" w:rsidP="006911CD">
      <w:pPr>
        <w:spacing w:line="360" w:lineRule="auto"/>
        <w:rPr>
          <w:rFonts w:ascii="Arial" w:hAnsi="Arial" w:cs="Arial"/>
          <w:b/>
          <w:lang w:val="en-US"/>
        </w:rPr>
      </w:pPr>
      <w:r w:rsidRPr="00156D20">
        <w:rPr>
          <w:rFonts w:ascii="Arial" w:hAnsi="Arial" w:cs="Arial"/>
          <w:b/>
          <w:lang w:val="en-US"/>
        </w:rPr>
        <w:t>Supplemental Table 2: Characteristics of patients from different MCS and PCS trajectories: univariate analyses</w:t>
      </w:r>
    </w:p>
    <w:p w:rsidR="006911CD" w:rsidRPr="006911CD" w:rsidRDefault="006911CD">
      <w:pPr>
        <w:rPr>
          <w:lang w:val="en-US"/>
        </w:rPr>
      </w:pPr>
      <w:bookmarkStart w:id="0" w:name="_GoBack"/>
      <w:bookmarkEnd w:id="0"/>
    </w:p>
    <w:sectPr w:rsidR="006911CD" w:rsidRPr="006911CD" w:rsidSect="006911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1CD"/>
    <w:rsid w:val="006911CD"/>
    <w:rsid w:val="00ED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F2BEE1-D24A-4B14-AC40-BECABCAE9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1CD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Clermont-Fd</Company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Comptour Aurelie</dc:creator>
  <cp:keywords/>
  <dc:description/>
  <cp:lastModifiedBy>Comptour Aurelie</cp:lastModifiedBy>
  <cp:revision>1</cp:revision>
  <dcterms:created xsi:type="dcterms:W3CDTF">2020-06-15T09:52:00Z</dcterms:created>
  <dcterms:modified xsi:type="dcterms:W3CDTF">2020-06-15T09:52:00Z</dcterms:modified>
</cp:coreProperties>
</file>