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B8D" w:rsidRPr="00652B8D" w:rsidRDefault="00652B8D" w:rsidP="00652B8D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Low-input maize-based cropping systems implementing IWM match conventional maize monoculture’s productivity and weed control</w:t>
      </w:r>
    </w:p>
    <w:p w:rsidR="00652B8D" w:rsidRPr="00652B8D" w:rsidRDefault="00652B8D" w:rsidP="00652B8D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Guillaume Adeux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Simon Giuliano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Stéphane Cordeau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Jean-Marie Savoie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 Lionel Alletto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652B8D" w:rsidRPr="00652B8D" w:rsidRDefault="00652B8D" w:rsidP="00652B8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1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1248 AGIR – 75, voie du TOEC, BP 57611, F-31076 Toulouse cedex 3, France ; guillaume.adeux@inra.fr (G.A.) ; simon.giuliano@purpan.fr (S.G.) ; jm.savoie@purpan.fr (J-.M.S.); lionel.alletto@lrmp.chambagri.fr (L.A.)</w:t>
      </w:r>
    </w:p>
    <w:p w:rsidR="00652B8D" w:rsidRPr="00652B8D" w:rsidRDefault="00652B8D" w:rsidP="00652B8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Agroécologie, AgroSup Dijon, INRA, Univ. Bourgogne Franche-Comté, F-21000 Dijon, France ; guillaume.adeux@inra.fr (G.A.) ; stephane.cordeau@inra.fr (S.C.)</w:t>
      </w:r>
    </w:p>
    <w:p w:rsidR="00652B8D" w:rsidRPr="00652B8D" w:rsidRDefault="00652B8D" w:rsidP="00652B8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1201 DYNAFOR – 75, voie du TOEC, BP 57611, F-31076 Toulouse cedex 3, France.; jm.savoie@purpan.fr (J.M.S.)</w:t>
      </w:r>
    </w:p>
    <w:p w:rsidR="00652B8D" w:rsidRPr="00652B8D" w:rsidRDefault="00652B8D" w:rsidP="00652B8D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</w:p>
    <w:p w:rsidR="00652B8D" w:rsidRPr="00652B8D" w:rsidRDefault="00652B8D" w:rsidP="00652B8D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* Correspondence: simon.giuliano@purpan.fr; Tel. +33 5 61 15 30 07</w:t>
      </w:r>
    </w:p>
    <w:p w:rsidR="0099253B" w:rsidRPr="00624DA1" w:rsidRDefault="00221B06" w:rsidP="00652B8D">
      <w:pPr>
        <w:jc w:val="both"/>
        <w:rPr>
          <w:rFonts w:ascii="Times New Roman" w:hAnsi="Times New Roman" w:cs="Times New Roman"/>
          <w:b/>
          <w:szCs w:val="24"/>
          <w:lang w:val="en-GB"/>
        </w:rPr>
      </w:pPr>
      <w:r>
        <w:rPr>
          <w:rFonts w:ascii="Palatino Linotype" w:hAnsi="Palatino Linotype" w:cs="Times New Roman"/>
          <w:b/>
          <w:sz w:val="20"/>
          <w:szCs w:val="24"/>
          <w:lang w:val="en-GB"/>
        </w:rPr>
        <w:lastRenderedPageBreak/>
        <w:t>Supplementary information Figure 3</w:t>
      </w:r>
      <w:r w:rsidR="00626D93"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>: Procedure for computing the Potential of Infestation</w:t>
      </w:r>
      <w:r w:rsidR="0099253B"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</w:t>
      </w:r>
      <w:r w:rsidR="0099253B" w:rsidRPr="00D4327A">
        <w:rPr>
          <w:rFonts w:ascii="Palatino Linotype" w:hAnsi="Palatino Linotype" w:cs="Times New Roman"/>
          <w:b/>
          <w:sz w:val="20"/>
          <w:szCs w:val="24"/>
          <w:vertAlign w:val="superscript"/>
          <w:lang w:val="en-GB"/>
        </w:rPr>
        <w:t>(1)</w:t>
      </w:r>
      <w:r w:rsidR="0099253B"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 indicator</w:t>
      </w:r>
      <w:r w:rsidR="0099253B">
        <w:rPr>
          <w:rFonts w:ascii="Times New Roman" w:hAnsi="Times New Roman" w:cs="Times New Roman"/>
          <w:b/>
          <w:noProof/>
          <w:szCs w:val="24"/>
          <w:lang w:eastAsia="fr-FR"/>
        </w:rPr>
        <w:drawing>
          <wp:inline distT="0" distB="0" distL="0" distR="0" wp14:anchorId="1D4A70EE">
            <wp:extent cx="5808489" cy="5986958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046" cy="5993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53B" w:rsidRDefault="0099253B" w:rsidP="0099253B">
      <w:pPr>
        <w:spacing w:line="240" w:lineRule="auto"/>
        <w:rPr>
          <w:rFonts w:ascii="Times New Roman" w:eastAsiaTheme="minorEastAsia" w:hAnsi="Times New Roman" w:cs="Times New Roman"/>
          <w:szCs w:val="24"/>
          <w:lang w:val="en-GB"/>
        </w:rPr>
      </w:pPr>
      <w:r w:rsidRPr="00FC4443">
        <w:rPr>
          <w:rFonts w:ascii="Times New Roman" w:hAnsi="Times New Roman" w:cs="Times New Roman"/>
          <w:szCs w:val="24"/>
          <w:vertAlign w:val="superscript"/>
          <w:lang w:val="en-GB"/>
        </w:rPr>
        <w:t xml:space="preserve">(1) </w:t>
      </w:r>
      <w:r w:rsidRPr="00FC4443">
        <w:rPr>
          <w:rFonts w:ascii="Times New Roman" w:hAnsi="Times New Roman" w:cs="Times New Roman"/>
          <w:szCs w:val="24"/>
          <w:lang w:val="en-GB"/>
        </w:rPr>
        <w:t>The Potential of Infestation was calculated as the maximum density</w:t>
      </w:r>
      <w:r w:rsidRPr="00FC4443">
        <w:rPr>
          <w:rFonts w:ascii="Times New Roman" w:hAnsi="Times New Roman" w:cs="Times New Roman"/>
          <w:i/>
          <w:szCs w:val="24"/>
          <w:lang w:val="en-GB"/>
        </w:rPr>
        <w:t xml:space="preserve"> d</w:t>
      </w:r>
      <w:r w:rsidRPr="00FC4443">
        <w:rPr>
          <w:rFonts w:ascii="Times New Roman" w:hAnsi="Times New Roman" w:cs="Times New Roman"/>
          <w:szCs w:val="24"/>
          <w:lang w:val="en-GB"/>
        </w:rPr>
        <w:t xml:space="preserve"> over the two sampling dates of a given weed species </w:t>
      </w:r>
      <w:r w:rsidRPr="00FC4443">
        <w:rPr>
          <w:rFonts w:ascii="Times New Roman" w:hAnsi="Times New Roman" w:cs="Times New Roman"/>
          <w:i/>
          <w:szCs w:val="24"/>
          <w:lang w:val="en-GB"/>
        </w:rPr>
        <w:t>i</w:t>
      </w:r>
      <w:r w:rsidRPr="00FC4443">
        <w:rPr>
          <w:rFonts w:ascii="Times New Roman" w:hAnsi="Times New Roman" w:cs="Times New Roman"/>
          <w:szCs w:val="24"/>
          <w:lang w:val="en-GB"/>
        </w:rPr>
        <w:t xml:space="preserve"> observed in a given quadrat </w:t>
      </w:r>
      <w:r w:rsidRPr="00FC4443">
        <w:rPr>
          <w:rFonts w:ascii="Times New Roman" w:hAnsi="Times New Roman" w:cs="Times New Roman"/>
          <w:i/>
          <w:szCs w:val="24"/>
          <w:lang w:val="en-GB"/>
        </w:rPr>
        <w:t>j</w:t>
      </w:r>
      <w:r w:rsidRPr="00FC4443">
        <w:rPr>
          <w:rFonts w:ascii="Times New Roman" w:hAnsi="Times New Roman" w:cs="Times New Roman"/>
          <w:szCs w:val="24"/>
          <w:lang w:val="en-GB"/>
        </w:rPr>
        <w:t xml:space="preserve"> during one crop season (e.g. at maize 6-8 leaf and flowering stages), which was then averaged over the </w:t>
      </w:r>
      <w:r w:rsidRPr="00FC4443">
        <w:rPr>
          <w:rFonts w:ascii="Times New Roman" w:hAnsi="Times New Roman" w:cs="Times New Roman"/>
          <w:i/>
          <w:szCs w:val="24"/>
          <w:lang w:val="en-GB"/>
        </w:rPr>
        <w:t>n</w:t>
      </w:r>
      <w:r w:rsidR="00652B8D">
        <w:rPr>
          <w:rFonts w:ascii="Times New Roman" w:hAnsi="Times New Roman" w:cs="Times New Roman"/>
          <w:szCs w:val="24"/>
          <w:lang w:val="en-GB"/>
        </w:rPr>
        <w:t xml:space="preserve"> quadrats of</w:t>
      </w:r>
      <w:r w:rsidR="00A92047">
        <w:rPr>
          <w:rFonts w:ascii="Times New Roman" w:hAnsi="Times New Roman" w:cs="Times New Roman"/>
          <w:szCs w:val="24"/>
          <w:lang w:val="en-GB"/>
        </w:rPr>
        <w:t xml:space="preserve"> the plot [45</w:t>
      </w:r>
      <w:r w:rsidR="00652B8D">
        <w:rPr>
          <w:rFonts w:ascii="Times New Roman" w:hAnsi="Times New Roman" w:cs="Times New Roman"/>
          <w:szCs w:val="24"/>
          <w:lang w:val="en-GB"/>
        </w:rPr>
        <w:t>]</w:t>
      </w:r>
      <w:r w:rsidRPr="00FC4443">
        <w:rPr>
          <w:rFonts w:ascii="Times New Roman" w:hAnsi="Times New Roman" w:cs="Times New Roman"/>
          <w:szCs w:val="24"/>
          <w:lang w:val="en-GB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  <w:lang w:val="en-GB"/>
              </w:rPr>
              <m:t>PI</m:t>
            </m:r>
          </m:e>
          <m:sub>
            <m:r>
              <w:rPr>
                <w:rFonts w:ascii="Cambria Math" w:hAnsi="Cambria Math" w:cs="Times New Roman"/>
                <w:szCs w:val="24"/>
                <w:lang w:val="en-GB"/>
              </w:rPr>
              <m:t>i</m:t>
            </m:r>
          </m:sub>
        </m:sSub>
        <m:r>
          <w:rPr>
            <w:rFonts w:ascii="Cambria Math" w:hAnsi="Cambria Math" w:cs="Times New Roman"/>
            <w:szCs w:val="24"/>
            <w:lang w:val="en-GB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Cs w:val="24"/>
                <w:lang w:val="en-GB"/>
              </w:rPr>
              <m:t>1</m:t>
            </m:r>
          </m:num>
          <m:den>
            <m:r>
              <w:rPr>
                <w:rFonts w:ascii="Cambria Math" w:hAnsi="Cambria Math" w:cs="Times New Roman"/>
                <w:szCs w:val="24"/>
                <w:lang w:val="en-GB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Cs w:val="24"/>
                <w:lang w:val="en-GB"/>
              </w:rPr>
            </m:ctrlPr>
          </m:naryPr>
          <m:sub>
            <m:r>
              <w:rPr>
                <w:rFonts w:ascii="Cambria Math" w:hAnsi="Cambria Math" w:cs="Times New Roman"/>
                <w:szCs w:val="24"/>
                <w:lang w:val="en-GB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4"/>
                <w:lang w:val="en-GB"/>
              </w:rPr>
              <m:t>n</m:t>
            </m:r>
          </m:sup>
          <m:e>
            <m:r>
              <w:rPr>
                <w:rFonts w:ascii="Cambria Math" w:hAnsi="Cambria Math" w:cs="Times New Roman"/>
                <w:szCs w:val="24"/>
                <w:lang w:val="en-GB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  <w:lang w:val="en-GB"/>
              </w:rPr>
              <m:t>max⁡</m:t>
            </m:r>
            <m:r>
              <w:rPr>
                <w:rFonts w:ascii="Cambria Math" w:hAnsi="Cambria Math" w:cs="Times New Roman"/>
                <w:szCs w:val="24"/>
                <w:lang w:val="en-GB"/>
              </w:rPr>
              <m:t>(d1, d2)</m:t>
            </m:r>
          </m:e>
        </m:nary>
      </m:oMath>
    </w:p>
    <w:p w:rsidR="00652B8D" w:rsidRPr="00FC4443" w:rsidRDefault="00652B8D" w:rsidP="0099253B">
      <w:pPr>
        <w:spacing w:line="240" w:lineRule="auto"/>
        <w:rPr>
          <w:rFonts w:ascii="Times New Roman" w:eastAsiaTheme="minorEastAsia" w:hAnsi="Times New Roman" w:cs="Times New Roman"/>
          <w:szCs w:val="24"/>
          <w:lang w:val="en-GB"/>
        </w:rPr>
      </w:pPr>
    </w:p>
    <w:p w:rsidR="00652B8D" w:rsidRPr="00D9571F" w:rsidRDefault="00A92047" w:rsidP="00652B8D">
      <w:pPr>
        <w:spacing w:after="0" w:line="240" w:lineRule="auto"/>
        <w:ind w:left="720" w:hanging="720"/>
        <w:jc w:val="both"/>
        <w:rPr>
          <w:rFonts w:ascii="Palatino Linotype" w:hAnsi="Palatino Linotype" w:cs="Times New Roman"/>
          <w:noProof/>
          <w:sz w:val="18"/>
          <w:szCs w:val="18"/>
          <w:lang w:val="en-GB"/>
        </w:rPr>
      </w:pPr>
      <w:bookmarkStart w:id="0" w:name="_ENREF_19"/>
      <w:r>
        <w:rPr>
          <w:rFonts w:ascii="Palatino Linotype" w:hAnsi="Palatino Linotype" w:cs="Times New Roman"/>
          <w:noProof/>
          <w:sz w:val="18"/>
          <w:szCs w:val="18"/>
          <w:lang w:val="en-GB"/>
        </w:rPr>
        <w:t>45</w:t>
      </w:r>
      <w:r w:rsidR="00652B8D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>.</w:t>
      </w:r>
      <w:r w:rsidR="00652B8D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ab/>
        <w:t xml:space="preserve">Cordeau, S.; Dessaint, F.; Munier-Jolain, N.M. Long-term assessment of integrated weed management cropping systems in france. </w:t>
      </w:r>
      <w:r w:rsidR="00652B8D" w:rsidRPr="00D9571F">
        <w:rPr>
          <w:rFonts w:ascii="Palatino Linotype" w:hAnsi="Palatino Linotype" w:cs="Times New Roman"/>
          <w:i/>
          <w:noProof/>
          <w:sz w:val="18"/>
          <w:szCs w:val="18"/>
          <w:lang w:val="en-GB"/>
        </w:rPr>
        <w:t xml:space="preserve">Aspects of Applied Biology </w:t>
      </w:r>
      <w:r w:rsidR="00652B8D" w:rsidRPr="00D9571F">
        <w:rPr>
          <w:rFonts w:ascii="Palatino Linotype" w:hAnsi="Palatino Linotype" w:cs="Times New Roman"/>
          <w:b/>
          <w:noProof/>
          <w:sz w:val="18"/>
          <w:szCs w:val="18"/>
          <w:lang w:val="en-GB"/>
        </w:rPr>
        <w:t>2015</w:t>
      </w:r>
      <w:r w:rsidR="00652B8D" w:rsidRPr="00D9571F">
        <w:rPr>
          <w:rFonts w:ascii="Palatino Linotype" w:hAnsi="Palatino Linotype" w:cs="Times New Roman"/>
          <w:noProof/>
          <w:sz w:val="18"/>
          <w:szCs w:val="18"/>
          <w:lang w:val="en-GB"/>
        </w:rPr>
        <w:t>, 275-278.</w:t>
      </w:r>
      <w:bookmarkStart w:id="1" w:name="_GoBack"/>
      <w:bookmarkEnd w:id="0"/>
      <w:bookmarkEnd w:id="1"/>
    </w:p>
    <w:p w:rsidR="001107E0" w:rsidRPr="00626D93" w:rsidRDefault="00A92047">
      <w:pPr>
        <w:rPr>
          <w:lang w:val="en-GB"/>
        </w:rPr>
      </w:pPr>
    </w:p>
    <w:sectPr w:rsidR="001107E0" w:rsidRPr="00626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B8D" w:rsidRDefault="00652B8D" w:rsidP="00652B8D">
      <w:pPr>
        <w:spacing w:after="0" w:line="240" w:lineRule="auto"/>
      </w:pPr>
      <w:r>
        <w:separator/>
      </w:r>
    </w:p>
  </w:endnote>
  <w:endnote w:type="continuationSeparator" w:id="0">
    <w:p w:rsidR="00652B8D" w:rsidRDefault="00652B8D" w:rsidP="0065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B8D" w:rsidRDefault="00652B8D" w:rsidP="00652B8D">
      <w:pPr>
        <w:spacing w:after="0" w:line="240" w:lineRule="auto"/>
      </w:pPr>
      <w:r>
        <w:separator/>
      </w:r>
    </w:p>
  </w:footnote>
  <w:footnote w:type="continuationSeparator" w:id="0">
    <w:p w:rsidR="00652B8D" w:rsidRDefault="00652B8D" w:rsidP="00652B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93"/>
    <w:rsid w:val="00221B06"/>
    <w:rsid w:val="00626D93"/>
    <w:rsid w:val="00652B8D"/>
    <w:rsid w:val="008F4439"/>
    <w:rsid w:val="0099253B"/>
    <w:rsid w:val="009E22AF"/>
    <w:rsid w:val="00A92047"/>
    <w:rsid w:val="00D4327A"/>
    <w:rsid w:val="00EE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D415C-11F4-4BFF-A4D8-510785C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D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2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2B8D"/>
  </w:style>
  <w:style w:type="paragraph" w:styleId="Pieddepage">
    <w:name w:val="footer"/>
    <w:basedOn w:val="Normal"/>
    <w:link w:val="PieddepageCar"/>
    <w:uiPriority w:val="99"/>
    <w:unhideWhenUsed/>
    <w:rsid w:val="00652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2B8D"/>
  </w:style>
  <w:style w:type="paragraph" w:styleId="Paragraphedeliste">
    <w:name w:val="List Paragraph"/>
    <w:basedOn w:val="Normal"/>
    <w:uiPriority w:val="34"/>
    <w:qFormat/>
    <w:rsid w:val="00652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6</cp:revision>
  <dcterms:created xsi:type="dcterms:W3CDTF">2017-04-27T06:31:00Z</dcterms:created>
  <dcterms:modified xsi:type="dcterms:W3CDTF">2017-08-23T08:25:00Z</dcterms:modified>
</cp:coreProperties>
</file>