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60C" w:rsidRPr="00652B8D" w:rsidRDefault="00E6760C" w:rsidP="00E6760C">
      <w:pPr>
        <w:adjustRightInd w:val="0"/>
        <w:snapToGrid w:val="0"/>
        <w:spacing w:after="120" w:line="240" w:lineRule="auto"/>
        <w:rPr>
          <w:rFonts w:ascii="Palatino Linotype" w:eastAsia="Times New Roman" w:hAnsi="Palatino Linotype" w:cs="Times New Roman"/>
          <w:b/>
          <w:snapToGrid w:val="0"/>
          <w:color w:val="000000"/>
          <w:sz w:val="36"/>
          <w:szCs w:val="20"/>
          <w:lang w:val="en-US" w:eastAsia="de-DE" w:bidi="en-US"/>
        </w:rPr>
      </w:pPr>
      <w:r w:rsidRPr="00652B8D">
        <w:rPr>
          <w:rFonts w:ascii="Palatino Linotype" w:eastAsia="Times New Roman" w:hAnsi="Palatino Linotype" w:cs="Times New Roman"/>
          <w:b/>
          <w:snapToGrid w:val="0"/>
          <w:color w:val="000000"/>
          <w:sz w:val="36"/>
          <w:szCs w:val="20"/>
          <w:lang w:val="en-US" w:eastAsia="de-DE" w:bidi="en-US"/>
        </w:rPr>
        <w:t>Low-input maize-based cropping systems implementing IWM match conventional maize monoculture’s productivity and weed control</w:t>
      </w:r>
    </w:p>
    <w:p w:rsidR="00E6760C" w:rsidRPr="00652B8D" w:rsidRDefault="00E6760C" w:rsidP="00E6760C">
      <w:pPr>
        <w:spacing w:after="120" w:line="240" w:lineRule="auto"/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</w:pPr>
      <w:r w:rsidRPr="00652B8D"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  <w:t xml:space="preserve">Guillaume Adeux </w:t>
      </w:r>
      <w:r w:rsidRPr="00652B8D">
        <w:rPr>
          <w:rFonts w:ascii="Palatino Linotype" w:eastAsia="Times New Roman" w:hAnsi="Palatino Linotype" w:cs="Times New Roman"/>
          <w:b/>
          <w:color w:val="000000"/>
          <w:sz w:val="20"/>
          <w:vertAlign w:val="superscript"/>
          <w:lang w:eastAsia="de-DE" w:bidi="en-US"/>
        </w:rPr>
        <w:t>1,2</w:t>
      </w:r>
      <w:r w:rsidRPr="00652B8D"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  <w:t xml:space="preserve">, Simon Giuliano </w:t>
      </w:r>
      <w:r w:rsidRPr="00652B8D">
        <w:rPr>
          <w:rFonts w:ascii="Palatino Linotype" w:eastAsia="Times New Roman" w:hAnsi="Palatino Linotype" w:cs="Times New Roman"/>
          <w:b/>
          <w:color w:val="000000"/>
          <w:sz w:val="20"/>
          <w:vertAlign w:val="superscript"/>
          <w:lang w:eastAsia="de-DE" w:bidi="en-US"/>
        </w:rPr>
        <w:t>1*</w:t>
      </w:r>
      <w:r w:rsidRPr="00652B8D"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  <w:t xml:space="preserve">, Stéphane Cordeau </w:t>
      </w:r>
      <w:r w:rsidRPr="00652B8D">
        <w:rPr>
          <w:rFonts w:ascii="Palatino Linotype" w:eastAsia="Times New Roman" w:hAnsi="Palatino Linotype" w:cs="Times New Roman"/>
          <w:b/>
          <w:color w:val="000000"/>
          <w:sz w:val="20"/>
          <w:vertAlign w:val="superscript"/>
          <w:lang w:eastAsia="de-DE" w:bidi="en-US"/>
        </w:rPr>
        <w:t>2</w:t>
      </w:r>
      <w:r w:rsidRPr="00652B8D"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  <w:t xml:space="preserve">, Jean-Marie Savoie </w:t>
      </w:r>
      <w:r w:rsidRPr="00652B8D">
        <w:rPr>
          <w:rFonts w:ascii="Palatino Linotype" w:eastAsia="Times New Roman" w:hAnsi="Palatino Linotype" w:cs="Times New Roman"/>
          <w:b/>
          <w:color w:val="000000"/>
          <w:sz w:val="20"/>
          <w:vertAlign w:val="superscript"/>
          <w:lang w:eastAsia="de-DE" w:bidi="en-US"/>
        </w:rPr>
        <w:t>3</w:t>
      </w:r>
      <w:r w:rsidRPr="00652B8D"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  <w:t xml:space="preserve"> and Lionel Alletto </w:t>
      </w:r>
      <w:r w:rsidRPr="00652B8D">
        <w:rPr>
          <w:rFonts w:ascii="Palatino Linotype" w:eastAsia="Times New Roman" w:hAnsi="Palatino Linotype" w:cs="Times New Roman"/>
          <w:b/>
          <w:color w:val="000000"/>
          <w:sz w:val="20"/>
          <w:vertAlign w:val="superscript"/>
          <w:lang w:eastAsia="de-DE" w:bidi="en-US"/>
        </w:rPr>
        <w:t>1</w:t>
      </w:r>
    </w:p>
    <w:p w:rsidR="00E6760C" w:rsidRPr="00652B8D" w:rsidRDefault="00E6760C" w:rsidP="00E6760C">
      <w:pPr>
        <w:adjustRightInd w:val="0"/>
        <w:snapToGrid w:val="0"/>
        <w:spacing w:before="120" w:after="0" w:line="200" w:lineRule="atLeast"/>
        <w:ind w:left="311" w:hanging="198"/>
        <w:rPr>
          <w:rFonts w:ascii="Palatino Linotype" w:eastAsia="Times New Roman" w:hAnsi="Palatino Linotype" w:cs="Times New Roman"/>
          <w:color w:val="000000"/>
          <w:sz w:val="18"/>
          <w:szCs w:val="20"/>
          <w:lang w:eastAsia="de-DE" w:bidi="en-US"/>
        </w:rPr>
      </w:pPr>
      <w:r w:rsidRPr="00652B8D">
        <w:rPr>
          <w:rFonts w:ascii="Palatino Linotype" w:eastAsia="Times New Roman" w:hAnsi="Palatino Linotype" w:cs="Times New Roman"/>
          <w:color w:val="000000"/>
          <w:sz w:val="18"/>
          <w:szCs w:val="20"/>
          <w:vertAlign w:val="superscript"/>
          <w:lang w:eastAsia="de-DE" w:bidi="en-US"/>
        </w:rPr>
        <w:t>1</w:t>
      </w:r>
      <w:r w:rsidRPr="00652B8D">
        <w:rPr>
          <w:rFonts w:ascii="Palatino Linotype" w:eastAsia="Times New Roman" w:hAnsi="Palatino Linotype" w:cs="Times New Roman"/>
          <w:color w:val="000000"/>
          <w:sz w:val="18"/>
          <w:szCs w:val="20"/>
          <w:lang w:eastAsia="de-DE" w:bidi="en-US"/>
        </w:rPr>
        <w:tab/>
        <w:t>Université de Toulouse - École d’ingénieurs de Purpan, UMR 1248 AGIR – 75, voie du TOEC, BP 57611, F-31076 Toulouse cedex 3, France ; guillaume.adeux@inra.fr (G.A.) ; simon.giuliano@purpan.fr (S.G.) ; jm.savoie@purpan.fr (J-.M.S.); lionel.alletto@lrmp.chambagri.fr (L.A.)</w:t>
      </w:r>
    </w:p>
    <w:p w:rsidR="00E6760C" w:rsidRPr="00652B8D" w:rsidRDefault="00E6760C" w:rsidP="00E6760C">
      <w:pPr>
        <w:adjustRightInd w:val="0"/>
        <w:snapToGrid w:val="0"/>
        <w:spacing w:before="120" w:after="0" w:line="200" w:lineRule="atLeast"/>
        <w:ind w:left="311" w:hanging="198"/>
        <w:rPr>
          <w:rFonts w:ascii="Palatino Linotype" w:eastAsia="Times New Roman" w:hAnsi="Palatino Linotype" w:cs="Times New Roman"/>
          <w:color w:val="000000"/>
          <w:sz w:val="18"/>
          <w:szCs w:val="20"/>
          <w:lang w:eastAsia="de-DE" w:bidi="en-US"/>
        </w:rPr>
      </w:pPr>
      <w:r w:rsidRPr="00652B8D">
        <w:rPr>
          <w:rFonts w:ascii="Palatino Linotype" w:eastAsia="Times New Roman" w:hAnsi="Palatino Linotype" w:cs="Times New Roman"/>
          <w:color w:val="000000"/>
          <w:sz w:val="18"/>
          <w:szCs w:val="20"/>
          <w:vertAlign w:val="superscript"/>
          <w:lang w:eastAsia="de-DE" w:bidi="en-US"/>
        </w:rPr>
        <w:t>2</w:t>
      </w:r>
      <w:r w:rsidRPr="00652B8D">
        <w:rPr>
          <w:rFonts w:ascii="Palatino Linotype" w:eastAsia="Times New Roman" w:hAnsi="Palatino Linotype" w:cs="Times New Roman"/>
          <w:color w:val="000000"/>
          <w:sz w:val="18"/>
          <w:szCs w:val="20"/>
          <w:lang w:eastAsia="de-DE" w:bidi="en-US"/>
        </w:rPr>
        <w:tab/>
        <w:t>Agroécologie, AgroSup Dijon, INRA, Univ. Bourgogne Franche-Comté, F-21000 Dijon, France ; guillaume.adeux@inra.fr (G.A.) ; stephane.cordeau@inra.fr (S.C.)</w:t>
      </w:r>
    </w:p>
    <w:p w:rsidR="00E6760C" w:rsidRPr="00652B8D" w:rsidRDefault="00E6760C" w:rsidP="00E6760C">
      <w:pPr>
        <w:adjustRightInd w:val="0"/>
        <w:snapToGrid w:val="0"/>
        <w:spacing w:before="120" w:after="0" w:line="200" w:lineRule="atLeast"/>
        <w:ind w:left="311" w:hanging="198"/>
        <w:rPr>
          <w:rFonts w:ascii="Palatino Linotype" w:eastAsia="Times New Roman" w:hAnsi="Palatino Linotype" w:cs="Times New Roman"/>
          <w:color w:val="000000"/>
          <w:sz w:val="18"/>
          <w:szCs w:val="20"/>
          <w:lang w:eastAsia="de-DE" w:bidi="en-US"/>
        </w:rPr>
      </w:pPr>
      <w:r w:rsidRPr="00652B8D">
        <w:rPr>
          <w:rFonts w:ascii="Palatino Linotype" w:eastAsia="Times New Roman" w:hAnsi="Palatino Linotype" w:cs="Times New Roman"/>
          <w:color w:val="000000"/>
          <w:sz w:val="18"/>
          <w:szCs w:val="20"/>
          <w:vertAlign w:val="superscript"/>
          <w:lang w:eastAsia="de-DE" w:bidi="en-US"/>
        </w:rPr>
        <w:t>3</w:t>
      </w:r>
      <w:r w:rsidRPr="00652B8D">
        <w:rPr>
          <w:rFonts w:ascii="Palatino Linotype" w:eastAsia="Times New Roman" w:hAnsi="Palatino Linotype" w:cs="Times New Roman"/>
          <w:color w:val="000000"/>
          <w:sz w:val="18"/>
          <w:szCs w:val="20"/>
          <w:lang w:eastAsia="de-DE" w:bidi="en-US"/>
        </w:rPr>
        <w:tab/>
        <w:t>Université de Toulouse - École d’ingénieurs de Purpan, UMR 1201 DYNAFOR – 75, voie du TOEC, BP 57611, F-31076 Toulouse cedex 3, France.; jm.savoie@purpan.fr (J.M.S.)</w:t>
      </w:r>
    </w:p>
    <w:p w:rsidR="00E6760C" w:rsidRPr="00652B8D" w:rsidRDefault="00E6760C" w:rsidP="00E6760C">
      <w:pPr>
        <w:adjustRightInd w:val="0"/>
        <w:snapToGrid w:val="0"/>
        <w:spacing w:after="0" w:line="200" w:lineRule="atLeast"/>
        <w:ind w:left="311" w:hanging="198"/>
        <w:rPr>
          <w:rFonts w:ascii="Palatino Linotype" w:eastAsia="Times New Roman" w:hAnsi="Palatino Linotype" w:cs="Times New Roman"/>
          <w:b/>
          <w:color w:val="000000"/>
          <w:sz w:val="18"/>
          <w:szCs w:val="20"/>
          <w:lang w:eastAsia="de-DE" w:bidi="en-US"/>
        </w:rPr>
      </w:pPr>
    </w:p>
    <w:p w:rsidR="00E6760C" w:rsidRPr="00652B8D" w:rsidRDefault="00E6760C" w:rsidP="00E6760C">
      <w:pPr>
        <w:adjustRightInd w:val="0"/>
        <w:snapToGrid w:val="0"/>
        <w:spacing w:after="0" w:line="200" w:lineRule="atLeast"/>
        <w:ind w:left="311" w:hanging="198"/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</w:pPr>
      <w:r w:rsidRPr="00652B8D"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  <w:t>* Correspondence: simon.giuliano@purpan.fr; Tel. +33 5 61 15 30 07</w:t>
      </w:r>
    </w:p>
    <w:p w:rsidR="00E6760C" w:rsidRPr="00E6760C" w:rsidRDefault="00E6760C" w:rsidP="00E6760C">
      <w:pPr>
        <w:rPr>
          <w:lang w:val="en-US"/>
        </w:rPr>
      </w:pPr>
    </w:p>
    <w:p w:rsidR="001107E0" w:rsidRDefault="00E6760C" w:rsidP="00444562">
      <w:pPr>
        <w:jc w:val="both"/>
        <w:rPr>
          <w:rFonts w:ascii="Palatino Linotype" w:hAnsi="Palatino Linotype" w:cs="Times New Roman"/>
          <w:b/>
          <w:sz w:val="20"/>
          <w:szCs w:val="24"/>
          <w:lang w:val="en-GB"/>
        </w:rPr>
      </w:pPr>
      <w:r>
        <w:rPr>
          <w:rFonts w:ascii="Palatino Linotype" w:hAnsi="Palatino Linotype" w:cs="Times New Roman"/>
          <w:b/>
          <w:sz w:val="20"/>
          <w:szCs w:val="24"/>
          <w:lang w:val="en-GB"/>
        </w:rPr>
        <w:t xml:space="preserve">Supplementary information </w:t>
      </w:r>
      <w:r w:rsidR="0021002B">
        <w:rPr>
          <w:rFonts w:ascii="Palatino Linotype" w:hAnsi="Palatino Linotype" w:cs="Times New Roman"/>
          <w:b/>
          <w:sz w:val="20"/>
          <w:szCs w:val="24"/>
          <w:lang w:val="en-GB"/>
        </w:rPr>
        <w:t>Figure 4</w:t>
      </w:r>
      <w:bookmarkStart w:id="0" w:name="_GoBack"/>
      <w:bookmarkEnd w:id="0"/>
      <w:r w:rsidRPr="00D4327A">
        <w:rPr>
          <w:rFonts w:ascii="Palatino Linotype" w:hAnsi="Palatino Linotype" w:cs="Times New Roman"/>
          <w:b/>
          <w:sz w:val="20"/>
          <w:szCs w:val="24"/>
          <w:lang w:val="en-GB"/>
        </w:rPr>
        <w:t xml:space="preserve">: </w:t>
      </w:r>
      <w:r>
        <w:rPr>
          <w:rFonts w:ascii="Palatino Linotype" w:hAnsi="Palatino Linotype" w:cs="Times New Roman"/>
          <w:b/>
          <w:sz w:val="20"/>
          <w:szCs w:val="24"/>
          <w:lang w:val="en-GB"/>
        </w:rPr>
        <w:t xml:space="preserve">Weed and cover crop biomass before cover crop destruction (mean value of the two plots each year per system over the 2012-2015 period) in the four cropping systems </w:t>
      </w:r>
      <w:r w:rsidRPr="00E6760C">
        <w:rPr>
          <w:rFonts w:ascii="Palatino Linotype" w:hAnsi="Palatino Linotype" w:cs="Times New Roman"/>
          <w:b/>
          <w:sz w:val="20"/>
          <w:szCs w:val="24"/>
          <w:lang w:val="en-GB"/>
        </w:rPr>
        <w:t>(MM</w:t>
      </w:r>
      <w:r w:rsidRPr="00F54FFD">
        <w:rPr>
          <w:rFonts w:ascii="Palatino Linotype" w:hAnsi="Palatino Linotype" w:cs="Times New Roman"/>
          <w:b/>
          <w:sz w:val="20"/>
          <w:szCs w:val="24"/>
          <w:vertAlign w:val="subscript"/>
          <w:lang w:val="en-GB"/>
        </w:rPr>
        <w:t>Conv</w:t>
      </w:r>
      <w:r w:rsidRPr="00E6760C">
        <w:rPr>
          <w:rFonts w:ascii="Palatino Linotype" w:hAnsi="Palatino Linotype" w:cs="Times New Roman"/>
          <w:b/>
          <w:sz w:val="20"/>
          <w:szCs w:val="24"/>
          <w:lang w:val="en-GB"/>
        </w:rPr>
        <w:t>: conventional maize monoculture; MM</w:t>
      </w:r>
      <w:r w:rsidRPr="00F54FFD">
        <w:rPr>
          <w:rFonts w:ascii="Palatino Linotype" w:hAnsi="Palatino Linotype" w:cs="Times New Roman"/>
          <w:b/>
          <w:sz w:val="20"/>
          <w:szCs w:val="24"/>
          <w:vertAlign w:val="subscript"/>
          <w:lang w:val="en-GB"/>
        </w:rPr>
        <w:t>CT</w:t>
      </w:r>
      <w:r w:rsidRPr="00E6760C">
        <w:rPr>
          <w:rFonts w:ascii="Palatino Linotype" w:hAnsi="Palatino Linotype" w:cs="Times New Roman"/>
          <w:b/>
          <w:sz w:val="20"/>
          <w:szCs w:val="24"/>
          <w:lang w:val="en-GB"/>
        </w:rPr>
        <w:t>: conservation tillage maize monoculture; MM</w:t>
      </w:r>
      <w:r w:rsidRPr="00F54FFD">
        <w:rPr>
          <w:rFonts w:ascii="Palatino Linotype" w:hAnsi="Palatino Linotype" w:cs="Times New Roman"/>
          <w:b/>
          <w:sz w:val="20"/>
          <w:szCs w:val="24"/>
          <w:vertAlign w:val="subscript"/>
          <w:lang w:val="en-GB"/>
        </w:rPr>
        <w:t>LI</w:t>
      </w:r>
      <w:r w:rsidRPr="00E6760C">
        <w:rPr>
          <w:rFonts w:ascii="Palatino Linotype" w:hAnsi="Palatino Linotype" w:cs="Times New Roman"/>
          <w:b/>
          <w:sz w:val="20"/>
          <w:szCs w:val="24"/>
          <w:lang w:val="en-GB"/>
        </w:rPr>
        <w:t>: low-input maize monoculture</w:t>
      </w:r>
      <w:r w:rsidR="00F54FFD">
        <w:rPr>
          <w:rFonts w:ascii="Palatino Linotype" w:hAnsi="Palatino Linotype" w:cs="Times New Roman"/>
          <w:b/>
          <w:sz w:val="20"/>
          <w:szCs w:val="24"/>
          <w:lang w:val="en-GB"/>
        </w:rPr>
        <w:t xml:space="preserve">; </w:t>
      </w:r>
      <w:r w:rsidR="00F54FFD" w:rsidRPr="00E6760C">
        <w:rPr>
          <w:rFonts w:ascii="Palatino Linotype" w:hAnsi="Palatino Linotype" w:cs="Times New Roman"/>
          <w:b/>
          <w:sz w:val="20"/>
          <w:szCs w:val="24"/>
          <w:lang w:val="en-GB"/>
        </w:rPr>
        <w:t>Maize-MSW: integrated maize rotation;</w:t>
      </w:r>
      <w:r w:rsidRPr="00E6760C">
        <w:rPr>
          <w:rFonts w:ascii="Palatino Linotype" w:hAnsi="Palatino Linotype" w:cs="Times New Roman"/>
          <w:b/>
          <w:sz w:val="20"/>
          <w:szCs w:val="24"/>
          <w:lang w:val="en-GB"/>
        </w:rPr>
        <w:t>).</w:t>
      </w:r>
      <w:r>
        <w:rPr>
          <w:rFonts w:ascii="Palatino Linotype" w:hAnsi="Palatino Linotype" w:cs="Times New Roman"/>
          <w:b/>
          <w:sz w:val="20"/>
          <w:szCs w:val="24"/>
          <w:lang w:val="en-GB"/>
        </w:rPr>
        <w:t xml:space="preserve"> Error bars represent standard deviations. </w:t>
      </w:r>
      <w:r w:rsidR="00444562">
        <w:rPr>
          <w:rFonts w:ascii="Palatino Linotype" w:hAnsi="Palatino Linotype" w:cs="Times New Roman"/>
          <w:b/>
          <w:sz w:val="20"/>
          <w:szCs w:val="24"/>
          <w:lang w:val="en-GB"/>
        </w:rPr>
        <w:t>No cover crop was sown in 2011 or for the MM</w:t>
      </w:r>
      <w:r w:rsidR="00444562" w:rsidRPr="00444562">
        <w:rPr>
          <w:rFonts w:ascii="Palatino Linotype" w:hAnsi="Palatino Linotype" w:cs="Times New Roman"/>
          <w:b/>
          <w:sz w:val="20"/>
          <w:szCs w:val="24"/>
          <w:vertAlign w:val="subscript"/>
          <w:lang w:val="en-GB"/>
        </w:rPr>
        <w:t xml:space="preserve">Conv </w:t>
      </w:r>
      <w:r w:rsidR="00444562">
        <w:rPr>
          <w:rFonts w:ascii="Palatino Linotype" w:hAnsi="Palatino Linotype" w:cs="Times New Roman"/>
          <w:b/>
          <w:sz w:val="20"/>
          <w:szCs w:val="24"/>
          <w:lang w:val="en-GB"/>
        </w:rPr>
        <w:t>treatment.</w:t>
      </w:r>
      <w:r w:rsidR="00C02B84" w:rsidRPr="00C02B84">
        <w:rPr>
          <w:rFonts w:ascii="Palatino Linotype" w:hAnsi="Palatino Linotype" w:cs="Times New Roman"/>
          <w:b/>
          <w:sz w:val="20"/>
          <w:szCs w:val="24"/>
          <w:lang w:val="en-GB"/>
        </w:rPr>
        <w:t xml:space="preserve"> </w:t>
      </w:r>
      <w:r w:rsidR="00C02B84">
        <w:rPr>
          <w:rFonts w:ascii="Palatino Linotype" w:hAnsi="Palatino Linotype" w:cs="Times New Roman"/>
          <w:b/>
          <w:sz w:val="20"/>
          <w:szCs w:val="24"/>
          <w:lang w:val="en-GB"/>
        </w:rPr>
        <w:t>Weed biomass data was not collected in 2013 for the MM</w:t>
      </w:r>
      <w:r w:rsidR="00C02B84" w:rsidRPr="00C02B84">
        <w:rPr>
          <w:rFonts w:ascii="Palatino Linotype" w:hAnsi="Palatino Linotype" w:cs="Times New Roman"/>
          <w:b/>
          <w:sz w:val="20"/>
          <w:szCs w:val="24"/>
          <w:vertAlign w:val="subscript"/>
          <w:lang w:val="en-GB"/>
        </w:rPr>
        <w:t xml:space="preserve">Conv </w:t>
      </w:r>
      <w:r w:rsidR="00C02B84">
        <w:rPr>
          <w:rFonts w:ascii="Palatino Linotype" w:hAnsi="Palatino Linotype" w:cs="Times New Roman"/>
          <w:b/>
          <w:sz w:val="20"/>
          <w:szCs w:val="24"/>
          <w:lang w:val="en-GB"/>
        </w:rPr>
        <w:t>treatment.</w:t>
      </w:r>
      <w:r w:rsidR="00444562">
        <w:rPr>
          <w:rFonts w:ascii="Palatino Linotype" w:hAnsi="Palatino Linotype" w:cs="Times New Roman"/>
          <w:b/>
          <w:sz w:val="20"/>
          <w:szCs w:val="24"/>
          <w:lang w:val="en-GB"/>
        </w:rPr>
        <w:t xml:space="preserve"> </w:t>
      </w:r>
      <w:r>
        <w:rPr>
          <w:rFonts w:ascii="Palatino Linotype" w:hAnsi="Palatino Linotype" w:cs="Times New Roman"/>
          <w:b/>
          <w:sz w:val="20"/>
          <w:szCs w:val="24"/>
          <w:lang w:val="en-GB"/>
        </w:rPr>
        <w:t xml:space="preserve">The symbol + indicates that </w:t>
      </w:r>
      <w:r w:rsidR="00444562">
        <w:rPr>
          <w:rFonts w:ascii="Palatino Linotype" w:hAnsi="Palatino Linotype" w:cs="Times New Roman"/>
          <w:b/>
          <w:sz w:val="20"/>
          <w:szCs w:val="24"/>
          <w:lang w:val="en-GB"/>
        </w:rPr>
        <w:t xml:space="preserve">volunteer wheat was counted in the cover crop biomass and the symbol </w:t>
      </w:r>
      <w:r w:rsidR="00444562">
        <w:rPr>
          <w:rFonts w:ascii="Calibri" w:hAnsi="Calibri" w:cs="Times New Roman"/>
          <w:b/>
          <w:sz w:val="20"/>
          <w:szCs w:val="24"/>
          <w:lang w:val="en-GB"/>
        </w:rPr>
        <w:t>‡</w:t>
      </w:r>
      <w:r w:rsidR="00444562">
        <w:rPr>
          <w:rFonts w:ascii="Palatino Linotype" w:hAnsi="Palatino Linotype" w:cs="Times New Roman"/>
          <w:b/>
          <w:sz w:val="20"/>
          <w:szCs w:val="24"/>
          <w:lang w:val="en-GB"/>
        </w:rPr>
        <w:t xml:space="preserve"> indicates that the mean was computed even though the two plots were not sampled the same day (see following chart for details).</w:t>
      </w:r>
    </w:p>
    <w:p w:rsidR="00444562" w:rsidRDefault="00444562" w:rsidP="00444562">
      <w:pPr>
        <w:jc w:val="both"/>
        <w:rPr>
          <w:lang w:val="en-US"/>
        </w:rPr>
      </w:pPr>
    </w:p>
    <w:p w:rsidR="00444562" w:rsidRDefault="00444562" w:rsidP="00444562">
      <w:pPr>
        <w:jc w:val="both"/>
        <w:rPr>
          <w:lang w:val="en-US"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594029</wp:posOffset>
            </wp:positionH>
            <wp:positionV relativeFrom="paragraph">
              <wp:posOffset>7979</wp:posOffset>
            </wp:positionV>
            <wp:extent cx="4572000" cy="2743200"/>
            <wp:effectExtent l="0" t="0" r="0" b="0"/>
            <wp:wrapSquare wrapText="bothSides"/>
            <wp:docPr id="1" name="Graphique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anchor>
        </w:drawing>
      </w:r>
    </w:p>
    <w:p w:rsidR="00444562" w:rsidRDefault="00444562" w:rsidP="00444562">
      <w:pPr>
        <w:jc w:val="both"/>
        <w:rPr>
          <w:lang w:val="en-US"/>
        </w:rPr>
      </w:pPr>
    </w:p>
    <w:p w:rsidR="00444562" w:rsidRDefault="00444562" w:rsidP="00444562">
      <w:pPr>
        <w:jc w:val="both"/>
        <w:rPr>
          <w:lang w:val="en-US"/>
        </w:rPr>
      </w:pPr>
    </w:p>
    <w:p w:rsidR="00444562" w:rsidRDefault="00444562" w:rsidP="00444562">
      <w:pPr>
        <w:jc w:val="both"/>
        <w:rPr>
          <w:lang w:val="en-US"/>
        </w:rPr>
      </w:pPr>
    </w:p>
    <w:p w:rsidR="00444562" w:rsidRDefault="00444562" w:rsidP="00444562">
      <w:pPr>
        <w:jc w:val="both"/>
        <w:rPr>
          <w:lang w:val="en-US"/>
        </w:rPr>
      </w:pPr>
    </w:p>
    <w:p w:rsidR="00444562" w:rsidRDefault="00444562" w:rsidP="00444562">
      <w:pPr>
        <w:jc w:val="both"/>
        <w:rPr>
          <w:lang w:val="en-US"/>
        </w:rPr>
      </w:pPr>
    </w:p>
    <w:p w:rsidR="00444562" w:rsidRDefault="00444562" w:rsidP="00444562">
      <w:pPr>
        <w:jc w:val="both"/>
        <w:rPr>
          <w:lang w:val="en-US"/>
        </w:rPr>
      </w:pPr>
    </w:p>
    <w:p w:rsidR="00444562" w:rsidRDefault="00444562" w:rsidP="00444562">
      <w:pPr>
        <w:jc w:val="both"/>
        <w:rPr>
          <w:lang w:val="en-US"/>
        </w:rPr>
      </w:pPr>
    </w:p>
    <w:p w:rsidR="00444562" w:rsidRDefault="00444562" w:rsidP="00444562">
      <w:pPr>
        <w:jc w:val="both"/>
        <w:rPr>
          <w:lang w:val="en-US"/>
        </w:rPr>
      </w:pPr>
    </w:p>
    <w:p w:rsidR="00444562" w:rsidRDefault="00444562" w:rsidP="00444562">
      <w:pPr>
        <w:jc w:val="both"/>
        <w:rPr>
          <w:lang w:val="en-US"/>
        </w:rPr>
      </w:pPr>
    </w:p>
    <w:p w:rsidR="00444562" w:rsidRDefault="00444562" w:rsidP="00444562">
      <w:pPr>
        <w:jc w:val="both"/>
        <w:rPr>
          <w:lang w:val="en-US"/>
        </w:rPr>
      </w:pPr>
    </w:p>
    <w:p w:rsidR="00444562" w:rsidRDefault="00444562" w:rsidP="00444562">
      <w:pPr>
        <w:jc w:val="both"/>
        <w:rPr>
          <w:lang w:val="en-US"/>
        </w:rPr>
      </w:pPr>
    </w:p>
    <w:p w:rsidR="00444562" w:rsidRDefault="00444562" w:rsidP="00444562">
      <w:pPr>
        <w:jc w:val="both"/>
        <w:rPr>
          <w:lang w:val="en-US"/>
        </w:rPr>
      </w:pPr>
    </w:p>
    <w:tbl>
      <w:tblPr>
        <w:tblpPr w:leftFromText="141" w:rightFromText="141" w:vertAnchor="page" w:horzAnchor="margin" w:tblpXSpec="center" w:tblpY="3869"/>
        <w:tblW w:w="8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38"/>
        <w:gridCol w:w="716"/>
        <w:gridCol w:w="738"/>
        <w:gridCol w:w="670"/>
        <w:gridCol w:w="1838"/>
        <w:gridCol w:w="1019"/>
        <w:gridCol w:w="1121"/>
      </w:tblGrid>
      <w:tr w:rsidR="004F1C68" w:rsidRPr="004F1C68" w:rsidTr="004F1C68">
        <w:trPr>
          <w:trHeight w:val="300"/>
        </w:trPr>
        <w:tc>
          <w:tcPr>
            <w:tcW w:w="6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1C68" w:rsidRPr="00F54FFD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  <w:r w:rsidRPr="00F54FFD">
              <w:rPr>
                <w:rFonts w:ascii="Calibri" w:eastAsia="Times New Roman" w:hAnsi="Calibri" w:cs="Times New Roman"/>
                <w:color w:val="000000"/>
                <w:lang w:val="en-US" w:eastAsia="fr-FR"/>
              </w:rPr>
              <w:lastRenderedPageBreak/>
              <w:t> 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Biomass (g DM/m²)</w:t>
            </w:r>
          </w:p>
        </w:tc>
      </w:tr>
      <w:tr w:rsidR="004F1C68" w:rsidRPr="004F1C68" w:rsidTr="004F1C68">
        <w:trPr>
          <w:trHeight w:val="300"/>
        </w:trPr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Cropping system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Block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Field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Year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Sampling time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Weeds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Cover crop</w:t>
            </w:r>
          </w:p>
        </w:tc>
      </w:tr>
      <w:tr w:rsidR="004F1C68" w:rsidRPr="004F1C68" w:rsidTr="004F1C68">
        <w:trPr>
          <w:trHeight w:val="300"/>
        </w:trPr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MM</w:t>
            </w:r>
            <w:r w:rsidRPr="00247453">
              <w:rPr>
                <w:rFonts w:ascii="Calibri" w:eastAsia="Times New Roman" w:hAnsi="Calibri" w:cs="Times New Roman"/>
                <w:color w:val="000000"/>
                <w:vertAlign w:val="subscript"/>
                <w:lang w:eastAsia="fr-FR"/>
              </w:rPr>
              <w:t>Conv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L7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2012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24/02/2012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29 ± 1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-</w:t>
            </w:r>
          </w:p>
        </w:tc>
      </w:tr>
      <w:tr w:rsidR="004F1C68" w:rsidRPr="004F1C68" w:rsidTr="004F1C68">
        <w:trPr>
          <w:trHeight w:val="300"/>
        </w:trPr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MM</w:t>
            </w:r>
            <w:r w:rsidRPr="00247453">
              <w:rPr>
                <w:rFonts w:ascii="Calibri" w:eastAsia="Times New Roman" w:hAnsi="Calibri" w:cs="Times New Roman"/>
                <w:color w:val="000000"/>
                <w:vertAlign w:val="subscript"/>
                <w:lang w:eastAsia="fr-FR"/>
              </w:rPr>
              <w:t>Conv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L26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2012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24/02/2012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17 ± 19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-</w:t>
            </w:r>
          </w:p>
        </w:tc>
      </w:tr>
      <w:tr w:rsidR="004F1C68" w:rsidRPr="004F1C68" w:rsidTr="004F1C68">
        <w:trPr>
          <w:trHeight w:val="300"/>
        </w:trPr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MM</w:t>
            </w:r>
            <w:r w:rsidRPr="00247453">
              <w:rPr>
                <w:rFonts w:ascii="Calibri" w:eastAsia="Times New Roman" w:hAnsi="Calibri" w:cs="Times New Roman"/>
                <w:color w:val="000000"/>
                <w:vertAlign w:val="subscript"/>
                <w:lang w:eastAsia="fr-FR"/>
              </w:rPr>
              <w:t>Conv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L7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2013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-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-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-</w:t>
            </w:r>
          </w:p>
        </w:tc>
      </w:tr>
      <w:tr w:rsidR="004F1C68" w:rsidRPr="004F1C68" w:rsidTr="004F1C68">
        <w:trPr>
          <w:trHeight w:val="300"/>
        </w:trPr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MM</w:t>
            </w:r>
            <w:r w:rsidRPr="00247453">
              <w:rPr>
                <w:rFonts w:ascii="Calibri" w:eastAsia="Times New Roman" w:hAnsi="Calibri" w:cs="Times New Roman"/>
                <w:color w:val="000000"/>
                <w:vertAlign w:val="subscript"/>
                <w:lang w:eastAsia="fr-FR"/>
              </w:rPr>
              <w:t>Conv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L26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2013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-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-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-</w:t>
            </w:r>
          </w:p>
        </w:tc>
      </w:tr>
      <w:tr w:rsidR="004F1C68" w:rsidRPr="004F1C68" w:rsidTr="004F1C68">
        <w:trPr>
          <w:trHeight w:val="300"/>
        </w:trPr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MM</w:t>
            </w:r>
            <w:r w:rsidRPr="00247453">
              <w:rPr>
                <w:rFonts w:ascii="Calibri" w:eastAsia="Times New Roman" w:hAnsi="Calibri" w:cs="Times New Roman"/>
                <w:color w:val="000000"/>
                <w:vertAlign w:val="subscript"/>
                <w:lang w:eastAsia="fr-FR"/>
              </w:rPr>
              <w:t>Conv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L7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2014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11/03/2014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0 ± 0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-</w:t>
            </w:r>
          </w:p>
        </w:tc>
      </w:tr>
      <w:tr w:rsidR="004F1C68" w:rsidRPr="004F1C68" w:rsidTr="004F1C68">
        <w:trPr>
          <w:trHeight w:val="300"/>
        </w:trPr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MM</w:t>
            </w:r>
            <w:r w:rsidRPr="00247453">
              <w:rPr>
                <w:rFonts w:ascii="Calibri" w:eastAsia="Times New Roman" w:hAnsi="Calibri" w:cs="Times New Roman"/>
                <w:color w:val="000000"/>
                <w:vertAlign w:val="subscript"/>
                <w:lang w:eastAsia="fr-FR"/>
              </w:rPr>
              <w:t>Conv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L26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2014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11/03/2014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3 ± 4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-</w:t>
            </w:r>
          </w:p>
        </w:tc>
      </w:tr>
      <w:tr w:rsidR="004F1C68" w:rsidRPr="004F1C68" w:rsidTr="004F1C68">
        <w:trPr>
          <w:trHeight w:val="300"/>
        </w:trPr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MM</w:t>
            </w:r>
            <w:r w:rsidRPr="00247453">
              <w:rPr>
                <w:rFonts w:ascii="Calibri" w:eastAsia="Times New Roman" w:hAnsi="Calibri" w:cs="Times New Roman"/>
                <w:color w:val="000000"/>
                <w:vertAlign w:val="subscript"/>
                <w:lang w:eastAsia="fr-FR"/>
              </w:rPr>
              <w:t>Conv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L7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2015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18/03/2015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6 ± 6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-</w:t>
            </w:r>
          </w:p>
        </w:tc>
      </w:tr>
      <w:tr w:rsidR="004F1C68" w:rsidRPr="004F1C68" w:rsidTr="004F1C68">
        <w:trPr>
          <w:trHeight w:val="300"/>
        </w:trPr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MM</w:t>
            </w:r>
            <w:r w:rsidRPr="00247453">
              <w:rPr>
                <w:rFonts w:ascii="Calibri" w:eastAsia="Times New Roman" w:hAnsi="Calibri" w:cs="Times New Roman"/>
                <w:color w:val="000000"/>
                <w:vertAlign w:val="subscript"/>
                <w:lang w:eastAsia="fr-FR"/>
              </w:rPr>
              <w:t>Conv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L26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2015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18/03/2015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13 ± 16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-</w:t>
            </w:r>
          </w:p>
        </w:tc>
      </w:tr>
      <w:tr w:rsidR="004F1C68" w:rsidRPr="004F1C68" w:rsidTr="004F1C68">
        <w:trPr>
          <w:trHeight w:val="300"/>
        </w:trPr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MM</w:t>
            </w:r>
            <w:r w:rsidRPr="00247453">
              <w:rPr>
                <w:rFonts w:ascii="Calibri" w:eastAsia="Times New Roman" w:hAnsi="Calibri" w:cs="Times New Roman"/>
                <w:color w:val="000000"/>
                <w:vertAlign w:val="subscript"/>
                <w:lang w:eastAsia="fr-FR"/>
              </w:rPr>
              <w:t>CT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L05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2012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09/03/2012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21 ± 14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112 ± 17</w:t>
            </w:r>
          </w:p>
        </w:tc>
      </w:tr>
      <w:tr w:rsidR="004F1C68" w:rsidRPr="004F1C68" w:rsidTr="004F1C68">
        <w:trPr>
          <w:trHeight w:val="300"/>
        </w:trPr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MM</w:t>
            </w:r>
            <w:r w:rsidRPr="00247453">
              <w:rPr>
                <w:rFonts w:ascii="Calibri" w:eastAsia="Times New Roman" w:hAnsi="Calibri" w:cs="Times New Roman"/>
                <w:color w:val="000000"/>
                <w:vertAlign w:val="subscript"/>
                <w:lang w:eastAsia="fr-FR"/>
              </w:rPr>
              <w:t>CT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L20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2012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09/03/2012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15 ± 8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70 ± 7</w:t>
            </w:r>
          </w:p>
        </w:tc>
      </w:tr>
      <w:tr w:rsidR="004F1C68" w:rsidRPr="004F1C68" w:rsidTr="004F1C68">
        <w:trPr>
          <w:trHeight w:val="300"/>
        </w:trPr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MM</w:t>
            </w:r>
            <w:r w:rsidRPr="00247453">
              <w:rPr>
                <w:rFonts w:ascii="Calibri" w:eastAsia="Times New Roman" w:hAnsi="Calibri" w:cs="Times New Roman"/>
                <w:color w:val="000000"/>
                <w:vertAlign w:val="subscript"/>
                <w:lang w:eastAsia="fr-FR"/>
              </w:rPr>
              <w:t>CT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L05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2013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17/04/2013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25 ± 15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477 ± 4</w:t>
            </w:r>
          </w:p>
        </w:tc>
      </w:tr>
      <w:tr w:rsidR="004F1C68" w:rsidRPr="004F1C68" w:rsidTr="004F1C68">
        <w:trPr>
          <w:trHeight w:val="300"/>
        </w:trPr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MM</w:t>
            </w:r>
            <w:r w:rsidRPr="00247453">
              <w:rPr>
                <w:rFonts w:ascii="Calibri" w:eastAsia="Times New Roman" w:hAnsi="Calibri" w:cs="Times New Roman"/>
                <w:color w:val="000000"/>
                <w:vertAlign w:val="subscript"/>
                <w:lang w:eastAsia="fr-FR"/>
              </w:rPr>
              <w:t>CT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L20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2013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17/04/2013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 ± 2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591 ± 119</w:t>
            </w:r>
          </w:p>
        </w:tc>
      </w:tr>
      <w:tr w:rsidR="004F1C68" w:rsidRPr="004F1C68" w:rsidTr="004F1C68">
        <w:trPr>
          <w:trHeight w:val="300"/>
        </w:trPr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MM</w:t>
            </w:r>
            <w:r w:rsidRPr="00247453">
              <w:rPr>
                <w:rFonts w:ascii="Calibri" w:eastAsia="Times New Roman" w:hAnsi="Calibri" w:cs="Times New Roman"/>
                <w:color w:val="000000"/>
                <w:vertAlign w:val="subscript"/>
                <w:lang w:eastAsia="fr-FR"/>
              </w:rPr>
              <w:t>CT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L05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2014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24/04/2014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8 ± 2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229 ± 49</w:t>
            </w:r>
          </w:p>
        </w:tc>
      </w:tr>
      <w:tr w:rsidR="004F1C68" w:rsidRPr="004F1C68" w:rsidTr="004F1C68">
        <w:trPr>
          <w:trHeight w:val="300"/>
        </w:trPr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MM</w:t>
            </w:r>
            <w:r w:rsidRPr="00247453">
              <w:rPr>
                <w:rFonts w:ascii="Calibri" w:eastAsia="Times New Roman" w:hAnsi="Calibri" w:cs="Times New Roman"/>
                <w:color w:val="000000"/>
                <w:vertAlign w:val="subscript"/>
                <w:lang w:eastAsia="fr-FR"/>
              </w:rPr>
              <w:t>CT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L20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2014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24/04/2014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6 ± 3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247 ± 93</w:t>
            </w:r>
          </w:p>
        </w:tc>
      </w:tr>
      <w:tr w:rsidR="004F1C68" w:rsidRPr="004F1C68" w:rsidTr="004F1C68">
        <w:trPr>
          <w:trHeight w:val="300"/>
        </w:trPr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MM</w:t>
            </w:r>
            <w:r w:rsidRPr="00247453">
              <w:rPr>
                <w:rFonts w:ascii="Calibri" w:eastAsia="Times New Roman" w:hAnsi="Calibri" w:cs="Times New Roman"/>
                <w:color w:val="000000"/>
                <w:vertAlign w:val="subscript"/>
                <w:lang w:eastAsia="fr-FR"/>
              </w:rPr>
              <w:t>CT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L05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2015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21/04/2015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26 ± 35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146 ± 14</w:t>
            </w:r>
          </w:p>
        </w:tc>
      </w:tr>
      <w:tr w:rsidR="004F1C68" w:rsidRPr="004F1C68" w:rsidTr="004F1C68">
        <w:trPr>
          <w:trHeight w:val="300"/>
        </w:trPr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MM</w:t>
            </w:r>
            <w:r w:rsidRPr="00247453">
              <w:rPr>
                <w:rFonts w:ascii="Calibri" w:eastAsia="Times New Roman" w:hAnsi="Calibri" w:cs="Times New Roman"/>
                <w:color w:val="000000"/>
                <w:vertAlign w:val="subscript"/>
                <w:lang w:eastAsia="fr-FR"/>
              </w:rPr>
              <w:t>CT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L20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2015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21/04/2015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3 ± 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228 ± 83</w:t>
            </w:r>
          </w:p>
        </w:tc>
      </w:tr>
      <w:tr w:rsidR="004F1C68" w:rsidRPr="004F1C68" w:rsidTr="004F1C68">
        <w:trPr>
          <w:trHeight w:val="300"/>
        </w:trPr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MM</w:t>
            </w:r>
            <w:r w:rsidRPr="00247453">
              <w:rPr>
                <w:rFonts w:ascii="Calibri" w:eastAsia="Times New Roman" w:hAnsi="Calibri" w:cs="Times New Roman"/>
                <w:color w:val="000000"/>
                <w:vertAlign w:val="subscript"/>
                <w:lang w:eastAsia="fr-FR"/>
              </w:rPr>
              <w:t>LI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L02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2012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23/02/2012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6 ± 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58 ± 62</w:t>
            </w:r>
          </w:p>
        </w:tc>
      </w:tr>
      <w:tr w:rsidR="004F1C68" w:rsidRPr="004F1C68" w:rsidTr="004F1C68">
        <w:trPr>
          <w:trHeight w:val="300"/>
        </w:trPr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MM</w:t>
            </w:r>
            <w:r w:rsidRPr="00247453">
              <w:rPr>
                <w:rFonts w:ascii="Calibri" w:eastAsia="Times New Roman" w:hAnsi="Calibri" w:cs="Times New Roman"/>
                <w:color w:val="000000"/>
                <w:vertAlign w:val="subscript"/>
                <w:lang w:eastAsia="fr-FR"/>
              </w:rPr>
              <w:t>LI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L22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2012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24/02/2012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10 ± 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148 ± 6</w:t>
            </w:r>
          </w:p>
        </w:tc>
      </w:tr>
      <w:tr w:rsidR="004F1C68" w:rsidRPr="004F1C68" w:rsidTr="004F1C68">
        <w:trPr>
          <w:trHeight w:val="300"/>
        </w:trPr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MM</w:t>
            </w:r>
            <w:r w:rsidRPr="00247453">
              <w:rPr>
                <w:rFonts w:ascii="Calibri" w:eastAsia="Times New Roman" w:hAnsi="Calibri" w:cs="Times New Roman"/>
                <w:color w:val="000000"/>
                <w:vertAlign w:val="subscript"/>
                <w:lang w:eastAsia="fr-FR"/>
              </w:rPr>
              <w:t>LI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L02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2013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17/04/2013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14 ± 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340 ± 113</w:t>
            </w:r>
          </w:p>
        </w:tc>
      </w:tr>
      <w:tr w:rsidR="004F1C68" w:rsidRPr="004F1C68" w:rsidTr="004F1C68">
        <w:trPr>
          <w:trHeight w:val="300"/>
        </w:trPr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MM</w:t>
            </w:r>
            <w:r w:rsidRPr="00247453">
              <w:rPr>
                <w:rFonts w:ascii="Calibri" w:eastAsia="Times New Roman" w:hAnsi="Calibri" w:cs="Times New Roman"/>
                <w:color w:val="000000"/>
                <w:vertAlign w:val="subscript"/>
                <w:lang w:eastAsia="fr-FR"/>
              </w:rPr>
              <w:t>LI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L22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2013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17/04/2013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6 ± 8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350 ± 125</w:t>
            </w:r>
          </w:p>
        </w:tc>
      </w:tr>
      <w:tr w:rsidR="004F1C68" w:rsidRPr="004F1C68" w:rsidTr="004F1C68">
        <w:trPr>
          <w:trHeight w:val="300"/>
        </w:trPr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MM</w:t>
            </w:r>
            <w:r w:rsidRPr="00247453">
              <w:rPr>
                <w:rFonts w:ascii="Calibri" w:eastAsia="Times New Roman" w:hAnsi="Calibri" w:cs="Times New Roman"/>
                <w:color w:val="000000"/>
                <w:vertAlign w:val="subscript"/>
                <w:lang w:eastAsia="fr-FR"/>
              </w:rPr>
              <w:t>LI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L02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2014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11/03/2014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4 ± 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287 ± 112</w:t>
            </w:r>
          </w:p>
        </w:tc>
      </w:tr>
      <w:tr w:rsidR="004F1C68" w:rsidRPr="004F1C68" w:rsidTr="004F1C68">
        <w:trPr>
          <w:trHeight w:val="300"/>
        </w:trPr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MM</w:t>
            </w:r>
            <w:r w:rsidRPr="00247453">
              <w:rPr>
                <w:rFonts w:ascii="Calibri" w:eastAsia="Times New Roman" w:hAnsi="Calibri" w:cs="Times New Roman"/>
                <w:color w:val="000000"/>
                <w:vertAlign w:val="subscript"/>
                <w:lang w:eastAsia="fr-FR"/>
              </w:rPr>
              <w:t>LI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L22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2014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11/03/2014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0 ± 0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43 ± 21</w:t>
            </w:r>
          </w:p>
        </w:tc>
      </w:tr>
      <w:tr w:rsidR="004F1C68" w:rsidRPr="004F1C68" w:rsidTr="004F1C68">
        <w:trPr>
          <w:trHeight w:val="300"/>
        </w:trPr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MM</w:t>
            </w:r>
            <w:r w:rsidRPr="00247453">
              <w:rPr>
                <w:rFonts w:ascii="Calibri" w:eastAsia="Times New Roman" w:hAnsi="Calibri" w:cs="Times New Roman"/>
                <w:color w:val="000000"/>
                <w:vertAlign w:val="subscript"/>
                <w:lang w:eastAsia="fr-FR"/>
              </w:rPr>
              <w:t>LI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L02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2015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18/03/2015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14 ± 2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208 ± 66</w:t>
            </w:r>
          </w:p>
        </w:tc>
      </w:tr>
      <w:tr w:rsidR="004F1C68" w:rsidRPr="004F1C68" w:rsidTr="004F1C68">
        <w:trPr>
          <w:trHeight w:val="300"/>
        </w:trPr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MM</w:t>
            </w:r>
            <w:r w:rsidRPr="00247453">
              <w:rPr>
                <w:rFonts w:ascii="Calibri" w:eastAsia="Times New Roman" w:hAnsi="Calibri" w:cs="Times New Roman"/>
                <w:color w:val="000000"/>
                <w:vertAlign w:val="subscript"/>
                <w:lang w:eastAsia="fr-FR"/>
              </w:rPr>
              <w:t>LI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L22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2015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18/03/2015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13 ± 21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136 ± 30</w:t>
            </w:r>
          </w:p>
        </w:tc>
      </w:tr>
      <w:tr w:rsidR="004F1C68" w:rsidRPr="004F1C68" w:rsidTr="004F1C68">
        <w:trPr>
          <w:trHeight w:val="300"/>
        </w:trPr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Maize-MSW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L4-1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2012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19/01/2012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125 ± 122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203 ± 135</w:t>
            </w:r>
          </w:p>
        </w:tc>
      </w:tr>
      <w:tr w:rsidR="004F1C68" w:rsidRPr="004F1C68" w:rsidTr="004F1C68">
        <w:trPr>
          <w:trHeight w:val="300"/>
        </w:trPr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Maize-MSW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L19-1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2012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05/12/2011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51 ± 4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33 ± 37</w:t>
            </w:r>
          </w:p>
        </w:tc>
      </w:tr>
      <w:tr w:rsidR="004F1C68" w:rsidRPr="004F1C68" w:rsidTr="004F1C68">
        <w:trPr>
          <w:trHeight w:val="300"/>
        </w:trPr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Maize-MSW</w:t>
            </w:r>
            <w:r w:rsidR="00C02B84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</w:t>
            </w:r>
            <w:r w:rsidR="00C02B84" w:rsidRPr="00C02B84">
              <w:rPr>
                <w:rFonts w:ascii="Calibri" w:eastAsia="Times New Roman" w:hAnsi="Calibri" w:cs="Times New Roman"/>
                <w:b/>
                <w:color w:val="000000"/>
                <w:vertAlign w:val="superscript"/>
                <w:lang w:eastAsia="fr-FR"/>
              </w:rPr>
              <w:t>+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L14-2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2013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02/11/2012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0 ± 0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75 ± 7</w:t>
            </w:r>
          </w:p>
        </w:tc>
      </w:tr>
      <w:tr w:rsidR="004F1C68" w:rsidRPr="004F1C68" w:rsidTr="004F1C68">
        <w:trPr>
          <w:trHeight w:val="300"/>
        </w:trPr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Maize-MSW</w:t>
            </w:r>
            <w:r w:rsidR="00C02B84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</w:t>
            </w:r>
            <w:r w:rsidR="00C02B84" w:rsidRPr="00C02B84">
              <w:rPr>
                <w:rFonts w:ascii="Calibri" w:eastAsia="Times New Roman" w:hAnsi="Calibri" w:cs="Times New Roman"/>
                <w:b/>
                <w:color w:val="000000"/>
                <w:vertAlign w:val="superscript"/>
                <w:lang w:eastAsia="fr-FR"/>
              </w:rPr>
              <w:t>+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L24-2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2013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02/11/2012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5 ± 3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94 ± 10</w:t>
            </w:r>
          </w:p>
        </w:tc>
      </w:tr>
      <w:tr w:rsidR="004F1C68" w:rsidRPr="004F1C68" w:rsidTr="004F1C68">
        <w:trPr>
          <w:trHeight w:val="300"/>
        </w:trPr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Maize-MSW</w:t>
            </w:r>
            <w:r w:rsidR="00C02B84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</w:t>
            </w:r>
            <w:r w:rsidR="00C02B84" w:rsidRPr="00C02B84">
              <w:rPr>
                <w:rFonts w:ascii="Calibri" w:eastAsia="Times New Roman" w:hAnsi="Calibri" w:cs="Times New Roman"/>
                <w:b/>
                <w:color w:val="000000"/>
                <w:vertAlign w:val="superscript"/>
                <w:lang w:eastAsia="fr-FR"/>
              </w:rPr>
              <w:t>+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L10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2014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12/11/2013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0 ± 0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61 ± 3</w:t>
            </w:r>
          </w:p>
        </w:tc>
      </w:tr>
      <w:tr w:rsidR="004F1C68" w:rsidRPr="004F1C68" w:rsidTr="004F1C68">
        <w:trPr>
          <w:trHeight w:val="300"/>
        </w:trPr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Maize-MSW</w:t>
            </w:r>
            <w:r w:rsidR="00C02B84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</w:t>
            </w:r>
            <w:r w:rsidR="00C02B84" w:rsidRPr="00C02B84">
              <w:rPr>
                <w:rFonts w:ascii="Calibri" w:eastAsia="Times New Roman" w:hAnsi="Calibri" w:cs="Times New Roman"/>
                <w:b/>
                <w:color w:val="000000"/>
                <w:vertAlign w:val="superscript"/>
                <w:lang w:eastAsia="fr-FR"/>
              </w:rPr>
              <w:t>+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L17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2014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27/11/2013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0 ± 0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53 ± 4</w:t>
            </w:r>
          </w:p>
        </w:tc>
      </w:tr>
      <w:tr w:rsidR="004F1C68" w:rsidRPr="004F1C68" w:rsidTr="004F1C68">
        <w:trPr>
          <w:trHeight w:val="300"/>
        </w:trPr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Maize-MSW</w:t>
            </w:r>
            <w:r w:rsidR="00C02B84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</w:t>
            </w:r>
            <w:r w:rsidR="00C02B84" w:rsidRPr="00C02B84">
              <w:rPr>
                <w:rFonts w:ascii="Calibri" w:eastAsia="Times New Roman" w:hAnsi="Calibri" w:cs="Times New Roman"/>
                <w:b/>
                <w:color w:val="000000"/>
                <w:vertAlign w:val="superscript"/>
                <w:lang w:eastAsia="fr-FR"/>
              </w:rPr>
              <w:t>+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L4</w:t>
            </w:r>
            <w:r w:rsidR="00F54FFD">
              <w:rPr>
                <w:rFonts w:ascii="Calibri" w:eastAsia="Times New Roman" w:hAnsi="Calibri" w:cs="Times New Roman"/>
                <w:color w:val="000000"/>
                <w:lang w:eastAsia="fr-FR"/>
              </w:rPr>
              <w:t>-1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2015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05/11/2014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12 ± 11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202 ± 57</w:t>
            </w:r>
          </w:p>
        </w:tc>
      </w:tr>
      <w:tr w:rsidR="004F1C68" w:rsidRPr="004F1C68" w:rsidTr="004F1C68">
        <w:trPr>
          <w:trHeight w:val="300"/>
        </w:trPr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Maize-MSW</w:t>
            </w:r>
            <w:r w:rsidR="00C02B84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</w:t>
            </w:r>
            <w:r w:rsidR="00C02B84" w:rsidRPr="00C02B84">
              <w:rPr>
                <w:rFonts w:ascii="Calibri" w:eastAsia="Times New Roman" w:hAnsi="Calibri" w:cs="Times New Roman"/>
                <w:b/>
                <w:color w:val="000000"/>
                <w:vertAlign w:val="superscript"/>
                <w:lang w:eastAsia="fr-FR"/>
              </w:rPr>
              <w:t>+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L19</w:t>
            </w:r>
            <w:r w:rsidR="00F54FFD">
              <w:rPr>
                <w:rFonts w:ascii="Calibri" w:eastAsia="Times New Roman" w:hAnsi="Calibri" w:cs="Times New Roman"/>
                <w:color w:val="000000"/>
                <w:lang w:eastAsia="fr-FR"/>
              </w:rPr>
              <w:t>-1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2015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05/11/2014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15 ± 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F1C68" w:rsidRPr="004F1C68" w:rsidRDefault="004F1C68" w:rsidP="004F1C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4F1C68">
              <w:rPr>
                <w:rFonts w:ascii="Calibri" w:eastAsia="Times New Roman" w:hAnsi="Calibri" w:cs="Times New Roman"/>
                <w:color w:val="000000"/>
                <w:lang w:eastAsia="fr-FR"/>
              </w:rPr>
              <w:t>156 ± 36</w:t>
            </w:r>
          </w:p>
        </w:tc>
      </w:tr>
    </w:tbl>
    <w:p w:rsidR="00444562" w:rsidRPr="00E6760C" w:rsidRDefault="004F1C68" w:rsidP="00444562">
      <w:pPr>
        <w:jc w:val="both"/>
        <w:rPr>
          <w:lang w:val="en-US"/>
        </w:rPr>
      </w:pPr>
      <w:r>
        <w:rPr>
          <w:rFonts w:ascii="Palatino Linotype" w:hAnsi="Palatino Linotype" w:cs="Times New Roman"/>
          <w:b/>
          <w:sz w:val="20"/>
          <w:szCs w:val="24"/>
          <w:lang w:val="en-GB"/>
        </w:rPr>
        <w:t xml:space="preserve">Weed and cover crop biomass before cover crop destruction (mean value of each plot of each system over the 2012-2015 period) in the four cropping systems </w:t>
      </w:r>
      <w:r w:rsidRPr="00E6760C">
        <w:rPr>
          <w:rFonts w:ascii="Palatino Linotype" w:hAnsi="Palatino Linotype" w:cs="Times New Roman"/>
          <w:b/>
          <w:sz w:val="20"/>
          <w:szCs w:val="24"/>
          <w:lang w:val="en-GB"/>
        </w:rPr>
        <w:t>(MM</w:t>
      </w:r>
      <w:r w:rsidRPr="00F54FFD">
        <w:rPr>
          <w:rFonts w:ascii="Palatino Linotype" w:hAnsi="Palatino Linotype" w:cs="Times New Roman"/>
          <w:b/>
          <w:sz w:val="20"/>
          <w:szCs w:val="24"/>
          <w:vertAlign w:val="subscript"/>
          <w:lang w:val="en-GB"/>
        </w:rPr>
        <w:t>Conv</w:t>
      </w:r>
      <w:r w:rsidRPr="00E6760C">
        <w:rPr>
          <w:rFonts w:ascii="Palatino Linotype" w:hAnsi="Palatino Linotype" w:cs="Times New Roman"/>
          <w:b/>
          <w:sz w:val="20"/>
          <w:szCs w:val="24"/>
          <w:lang w:val="en-GB"/>
        </w:rPr>
        <w:t>: conventional maize monoculture; MM</w:t>
      </w:r>
      <w:r w:rsidRPr="00F54FFD">
        <w:rPr>
          <w:rFonts w:ascii="Palatino Linotype" w:hAnsi="Palatino Linotype" w:cs="Times New Roman"/>
          <w:b/>
          <w:sz w:val="20"/>
          <w:szCs w:val="24"/>
          <w:vertAlign w:val="subscript"/>
          <w:lang w:val="en-GB"/>
        </w:rPr>
        <w:t>CT</w:t>
      </w:r>
      <w:r w:rsidRPr="00E6760C">
        <w:rPr>
          <w:rFonts w:ascii="Palatino Linotype" w:hAnsi="Palatino Linotype" w:cs="Times New Roman"/>
          <w:b/>
          <w:sz w:val="20"/>
          <w:szCs w:val="24"/>
          <w:lang w:val="en-GB"/>
        </w:rPr>
        <w:t>: conservation tillage maize monoculture; MM</w:t>
      </w:r>
      <w:r w:rsidRPr="00F54FFD">
        <w:rPr>
          <w:rFonts w:ascii="Palatino Linotype" w:hAnsi="Palatino Linotype" w:cs="Times New Roman"/>
          <w:b/>
          <w:sz w:val="20"/>
          <w:szCs w:val="24"/>
          <w:vertAlign w:val="subscript"/>
          <w:lang w:val="en-GB"/>
        </w:rPr>
        <w:t>LI</w:t>
      </w:r>
      <w:r w:rsidRPr="00E6760C">
        <w:rPr>
          <w:rFonts w:ascii="Palatino Linotype" w:hAnsi="Palatino Linotype" w:cs="Times New Roman"/>
          <w:b/>
          <w:sz w:val="20"/>
          <w:szCs w:val="24"/>
          <w:lang w:val="en-GB"/>
        </w:rPr>
        <w:t>: low-input maize monoculture</w:t>
      </w:r>
      <w:r w:rsidR="00F54FFD">
        <w:rPr>
          <w:rFonts w:ascii="Palatino Linotype" w:hAnsi="Palatino Linotype" w:cs="Times New Roman"/>
          <w:b/>
          <w:sz w:val="20"/>
          <w:szCs w:val="24"/>
          <w:lang w:val="en-GB"/>
        </w:rPr>
        <w:t xml:space="preserve">; </w:t>
      </w:r>
      <w:r w:rsidR="00F54FFD" w:rsidRPr="00E6760C">
        <w:rPr>
          <w:rFonts w:ascii="Palatino Linotype" w:hAnsi="Palatino Linotype" w:cs="Times New Roman"/>
          <w:b/>
          <w:sz w:val="20"/>
          <w:szCs w:val="24"/>
          <w:lang w:val="en-GB"/>
        </w:rPr>
        <w:t>Maize-MSW: integrated maize rotation;</w:t>
      </w:r>
      <w:r w:rsidRPr="00E6760C">
        <w:rPr>
          <w:rFonts w:ascii="Palatino Linotype" w:hAnsi="Palatino Linotype" w:cs="Times New Roman"/>
          <w:b/>
          <w:sz w:val="20"/>
          <w:szCs w:val="24"/>
          <w:lang w:val="en-GB"/>
        </w:rPr>
        <w:t>).</w:t>
      </w:r>
      <w:r>
        <w:rPr>
          <w:rFonts w:ascii="Palatino Linotype" w:hAnsi="Palatino Linotype" w:cs="Times New Roman"/>
          <w:b/>
          <w:sz w:val="20"/>
          <w:szCs w:val="24"/>
          <w:lang w:val="en-GB"/>
        </w:rPr>
        <w:t xml:space="preserve"> </w:t>
      </w:r>
      <w:r w:rsidR="00F54FFD">
        <w:rPr>
          <w:rFonts w:ascii="Palatino Linotype" w:hAnsi="Palatino Linotype" w:cs="Times New Roman"/>
          <w:b/>
          <w:sz w:val="20"/>
          <w:szCs w:val="24"/>
          <w:lang w:val="en-GB"/>
        </w:rPr>
        <w:t>Values after ± represent</w:t>
      </w:r>
      <w:r>
        <w:rPr>
          <w:rFonts w:ascii="Palatino Linotype" w:hAnsi="Palatino Linotype" w:cs="Times New Roman"/>
          <w:b/>
          <w:sz w:val="20"/>
          <w:szCs w:val="24"/>
          <w:lang w:val="en-GB"/>
        </w:rPr>
        <w:t xml:space="preserve"> standard deviations. No cover crop was sown in 2011 or for the MM</w:t>
      </w:r>
      <w:r w:rsidRPr="00444562">
        <w:rPr>
          <w:rFonts w:ascii="Palatino Linotype" w:hAnsi="Palatino Linotype" w:cs="Times New Roman"/>
          <w:b/>
          <w:sz w:val="20"/>
          <w:szCs w:val="24"/>
          <w:vertAlign w:val="subscript"/>
          <w:lang w:val="en-GB"/>
        </w:rPr>
        <w:t xml:space="preserve">Conv </w:t>
      </w:r>
      <w:r w:rsidR="00C02B84">
        <w:rPr>
          <w:rFonts w:ascii="Palatino Linotype" w:hAnsi="Palatino Linotype" w:cs="Times New Roman"/>
          <w:b/>
          <w:sz w:val="20"/>
          <w:szCs w:val="24"/>
          <w:lang w:val="en-GB"/>
        </w:rPr>
        <w:t>treatment. Weed biomass data was not collected in 2013 for the MM</w:t>
      </w:r>
      <w:r w:rsidR="00C02B84" w:rsidRPr="00C02B84">
        <w:rPr>
          <w:rFonts w:ascii="Palatino Linotype" w:hAnsi="Palatino Linotype" w:cs="Times New Roman"/>
          <w:b/>
          <w:sz w:val="20"/>
          <w:szCs w:val="24"/>
          <w:vertAlign w:val="subscript"/>
          <w:lang w:val="en-GB"/>
        </w:rPr>
        <w:t xml:space="preserve">Conv </w:t>
      </w:r>
      <w:r w:rsidR="00C02B84">
        <w:rPr>
          <w:rFonts w:ascii="Palatino Linotype" w:hAnsi="Palatino Linotype" w:cs="Times New Roman"/>
          <w:b/>
          <w:sz w:val="20"/>
          <w:szCs w:val="24"/>
          <w:lang w:val="en-GB"/>
        </w:rPr>
        <w:t xml:space="preserve">treatment. </w:t>
      </w:r>
      <w:r>
        <w:rPr>
          <w:rFonts w:ascii="Palatino Linotype" w:hAnsi="Palatino Linotype" w:cs="Times New Roman"/>
          <w:b/>
          <w:sz w:val="20"/>
          <w:szCs w:val="24"/>
          <w:lang w:val="en-GB"/>
        </w:rPr>
        <w:t>The symbol + indicates that volunteer wheat was co</w:t>
      </w:r>
      <w:r w:rsidR="00C02B84">
        <w:rPr>
          <w:rFonts w:ascii="Palatino Linotype" w:hAnsi="Palatino Linotype" w:cs="Times New Roman"/>
          <w:b/>
          <w:sz w:val="20"/>
          <w:szCs w:val="24"/>
          <w:lang w:val="en-GB"/>
        </w:rPr>
        <w:t>unted in the cover crop biomass.</w:t>
      </w:r>
    </w:p>
    <w:sectPr w:rsidR="00444562" w:rsidRPr="00E676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60C"/>
    <w:rsid w:val="0021002B"/>
    <w:rsid w:val="00247453"/>
    <w:rsid w:val="00444562"/>
    <w:rsid w:val="004F1C68"/>
    <w:rsid w:val="008F4439"/>
    <w:rsid w:val="00C02B84"/>
    <w:rsid w:val="00E6760C"/>
    <w:rsid w:val="00EE6B13"/>
    <w:rsid w:val="00F5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D78B53-EE8E-4319-98FF-6A2CBB0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760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F1C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01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Classeur2" TargetMode="Externa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353727034120735"/>
          <c:y val="5.0925925925925923E-2"/>
          <c:w val="0.66026137357830272"/>
          <c:h val="0.61616433362496359"/>
        </c:manualLayout>
      </c:layout>
      <c:barChart>
        <c:barDir val="col"/>
        <c:grouping val="clustered"/>
        <c:varyColors val="0"/>
        <c:ser>
          <c:idx val="0"/>
          <c:order val="0"/>
          <c:tx>
            <c:v>Weeds</c:v>
          </c:tx>
          <c:spPr>
            <a:solidFill>
              <a:schemeClr val="accent2"/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errBars>
            <c:errBarType val="plus"/>
            <c:errValType val="cust"/>
            <c:noEndCap val="0"/>
            <c:plus>
              <c:numRef>
                <c:f>Feuil2!$F$2:$F$20</c:f>
                <c:numCache>
                  <c:formatCode>General</c:formatCode>
                  <c:ptCount val="19"/>
                  <c:pt idx="0">
                    <c:v>8.6903423407826708</c:v>
                  </c:pt>
                  <c:pt idx="1">
                    <c:v>3.6557420587344707</c:v>
                  </c:pt>
                  <c:pt idx="2">
                    <c:v>2.8213560569343263</c:v>
                  </c:pt>
                  <c:pt idx="3">
                    <c:v>52.283475400933334</c:v>
                  </c:pt>
                  <c:pt idx="5">
                    <c:v>0</c:v>
                  </c:pt>
                  <c:pt idx="6">
                    <c:v>15.853334034202394</c:v>
                  </c:pt>
                  <c:pt idx="7">
                    <c:v>5.5437171645025298</c:v>
                  </c:pt>
                  <c:pt idx="8">
                    <c:v>3.514320702497141</c:v>
                  </c:pt>
                  <c:pt idx="10">
                    <c:v>1.7394826817189069</c:v>
                  </c:pt>
                  <c:pt idx="11">
                    <c:v>1.4566399692442904</c:v>
                  </c:pt>
                  <c:pt idx="12">
                    <c:v>2.7860007178749973</c:v>
                  </c:pt>
                  <c:pt idx="13">
                    <c:v>0.28991378028648446</c:v>
                  </c:pt>
                  <c:pt idx="15">
                    <c:v>6.8102868309638751</c:v>
                  </c:pt>
                  <c:pt idx="16">
                    <c:v>16.277598102914325</c:v>
                  </c:pt>
                  <c:pt idx="17">
                    <c:v>0.63639610306789174</c:v>
                  </c:pt>
                  <c:pt idx="18">
                    <c:v>2.2768838354206902</c:v>
                  </c:pt>
                </c:numCache>
              </c:numRef>
            </c:plus>
            <c:minus>
              <c:numRef>
                <c:f>Feuil2!$F$2:$F$20</c:f>
                <c:numCache>
                  <c:formatCode>General</c:formatCode>
                  <c:ptCount val="19"/>
                  <c:pt idx="0">
                    <c:v>8.6903423407826708</c:v>
                  </c:pt>
                  <c:pt idx="1">
                    <c:v>3.6557420587344707</c:v>
                  </c:pt>
                  <c:pt idx="2">
                    <c:v>2.8213560569343263</c:v>
                  </c:pt>
                  <c:pt idx="3">
                    <c:v>52.283475400933334</c:v>
                  </c:pt>
                  <c:pt idx="5">
                    <c:v>0</c:v>
                  </c:pt>
                  <c:pt idx="6">
                    <c:v>15.853334034202394</c:v>
                  </c:pt>
                  <c:pt idx="7">
                    <c:v>5.5437171645025298</c:v>
                  </c:pt>
                  <c:pt idx="8">
                    <c:v>3.514320702497141</c:v>
                  </c:pt>
                  <c:pt idx="10">
                    <c:v>1.7394826817189069</c:v>
                  </c:pt>
                  <c:pt idx="11">
                    <c:v>1.4566399692442904</c:v>
                  </c:pt>
                  <c:pt idx="12">
                    <c:v>2.7860007178749973</c:v>
                  </c:pt>
                  <c:pt idx="13">
                    <c:v>0.28991378028648446</c:v>
                  </c:pt>
                  <c:pt idx="15">
                    <c:v>6.8102868309638751</c:v>
                  </c:pt>
                  <c:pt idx="16">
                    <c:v>16.277598102914325</c:v>
                  </c:pt>
                  <c:pt idx="17">
                    <c:v>0.63639610306789174</c:v>
                  </c:pt>
                  <c:pt idx="18">
                    <c:v>2.2768838354206902</c:v>
                  </c:pt>
                </c:numCache>
              </c:numRef>
            </c:minus>
            <c:spPr>
              <a:noFill/>
              <a:ln w="9525" cap="flat" cmpd="sng" algn="ctr">
                <a:solidFill>
                  <a:sysClr val="windowText" lastClr="000000"/>
                </a:solidFill>
                <a:round/>
              </a:ln>
              <a:effectLst/>
            </c:spPr>
          </c:errBars>
          <c:cat>
            <c:strRef>
              <c:f>Feuil2!$A$2:$A$20</c:f>
              <c:strCache>
                <c:ptCount val="19"/>
                <c:pt idx="0">
                  <c:v>MMConv</c:v>
                </c:pt>
                <c:pt idx="1">
                  <c:v>MMCT</c:v>
                </c:pt>
                <c:pt idx="2">
                  <c:v>MMLI</c:v>
                </c:pt>
                <c:pt idx="3">
                  <c:v>Maize-MSW</c:v>
                </c:pt>
                <c:pt idx="5">
                  <c:v>MMConv</c:v>
                </c:pt>
                <c:pt idx="6">
                  <c:v>MMCT</c:v>
                </c:pt>
                <c:pt idx="7">
                  <c:v>MMLI</c:v>
                </c:pt>
                <c:pt idx="8">
                  <c:v>Maize-MSW</c:v>
                </c:pt>
                <c:pt idx="10">
                  <c:v>MMConv</c:v>
                </c:pt>
                <c:pt idx="11">
                  <c:v>MMCT</c:v>
                </c:pt>
                <c:pt idx="12">
                  <c:v>MMLI</c:v>
                </c:pt>
                <c:pt idx="13">
                  <c:v>Maize-MSW</c:v>
                </c:pt>
                <c:pt idx="15">
                  <c:v>MMConv</c:v>
                </c:pt>
                <c:pt idx="16">
                  <c:v>MMCT</c:v>
                </c:pt>
                <c:pt idx="17">
                  <c:v>MMLI</c:v>
                </c:pt>
                <c:pt idx="18">
                  <c:v>Maize-MSW</c:v>
                </c:pt>
              </c:strCache>
            </c:strRef>
          </c:cat>
          <c:val>
            <c:numRef>
              <c:f>Feuil2!$E$2:$E$20</c:f>
              <c:numCache>
                <c:formatCode>0</c:formatCode>
                <c:ptCount val="19"/>
                <c:pt idx="0">
                  <c:v>23.175000000000001</c:v>
                </c:pt>
                <c:pt idx="1">
                  <c:v>17.984999999999999</c:v>
                </c:pt>
                <c:pt idx="2">
                  <c:v>7.7649999999999997</c:v>
                </c:pt>
                <c:pt idx="3">
                  <c:v>87.79</c:v>
                </c:pt>
                <c:pt idx="5">
                  <c:v>0</c:v>
                </c:pt>
                <c:pt idx="6">
                  <c:v>13.65</c:v>
                </c:pt>
                <c:pt idx="7">
                  <c:v>9.74</c:v>
                </c:pt>
                <c:pt idx="8">
                  <c:v>2.6549999999999998</c:v>
                </c:pt>
                <c:pt idx="10">
                  <c:v>1.29</c:v>
                </c:pt>
                <c:pt idx="11">
                  <c:v>6.83</c:v>
                </c:pt>
                <c:pt idx="12">
                  <c:v>1.99</c:v>
                </c:pt>
                <c:pt idx="13">
                  <c:v>0.20499999999999999</c:v>
                </c:pt>
                <c:pt idx="15">
                  <c:v>9.08</c:v>
                </c:pt>
                <c:pt idx="16">
                  <c:v>14.33</c:v>
                </c:pt>
                <c:pt idx="17">
                  <c:v>13.17</c:v>
                </c:pt>
                <c:pt idx="18">
                  <c:v>13.75</c:v>
                </c:pt>
              </c:numCache>
            </c:numRef>
          </c:val>
        </c:ser>
        <c:ser>
          <c:idx val="1"/>
          <c:order val="1"/>
          <c:tx>
            <c:v>Cover crop</c:v>
          </c:tx>
          <c:spPr>
            <a:solidFill>
              <a:schemeClr val="accent6">
                <a:lumMod val="75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errBars>
            <c:errBarType val="plus"/>
            <c:errValType val="cust"/>
            <c:noEndCap val="0"/>
            <c:plus>
              <c:numRef>
                <c:f>Feuil2!$H$2:$H$20</c:f>
                <c:numCache>
                  <c:formatCode>General</c:formatCode>
                  <c:ptCount val="19"/>
                  <c:pt idx="0">
                    <c:v>0</c:v>
                  </c:pt>
                  <c:pt idx="1">
                    <c:v>29.737375682800323</c:v>
                  </c:pt>
                  <c:pt idx="2">
                    <c:v>63.667894578036766</c:v>
                  </c:pt>
                  <c:pt idx="3">
                    <c:v>120.53695745496479</c:v>
                  </c:pt>
                  <c:pt idx="5">
                    <c:v>0</c:v>
                  </c:pt>
                  <c:pt idx="6">
                    <c:v>80.157624715306937</c:v>
                  </c:pt>
                  <c:pt idx="7">
                    <c:v>7.0215703371824212</c:v>
                  </c:pt>
                  <c:pt idx="8">
                    <c:v>13.173399333505451</c:v>
                  </c:pt>
                  <c:pt idx="10">
                    <c:v>0</c:v>
                  </c:pt>
                  <c:pt idx="11">
                    <c:v>12.409724009823917</c:v>
                  </c:pt>
                  <c:pt idx="12">
                    <c:v>172.74618664387356</c:v>
                  </c:pt>
                  <c:pt idx="13">
                    <c:v>5.5366460966906663</c:v>
                  </c:pt>
                  <c:pt idx="15">
                    <c:v>0</c:v>
                  </c:pt>
                  <c:pt idx="16">
                    <c:v>57.551420920773225</c:v>
                  </c:pt>
                  <c:pt idx="17">
                    <c:v>51.410198526167839</c:v>
                  </c:pt>
                  <c:pt idx="18">
                    <c:v>32.060221458997809</c:v>
                  </c:pt>
                </c:numCache>
              </c:numRef>
            </c:plus>
            <c:minus>
              <c:numRef>
                <c:f>Feuil2!$H$2:$H$20</c:f>
                <c:numCache>
                  <c:formatCode>General</c:formatCode>
                  <c:ptCount val="19"/>
                  <c:pt idx="0">
                    <c:v>0</c:v>
                  </c:pt>
                  <c:pt idx="1">
                    <c:v>29.737375682800323</c:v>
                  </c:pt>
                  <c:pt idx="2">
                    <c:v>63.667894578036766</c:v>
                  </c:pt>
                  <c:pt idx="3">
                    <c:v>120.53695745496479</c:v>
                  </c:pt>
                  <c:pt idx="5">
                    <c:v>0</c:v>
                  </c:pt>
                  <c:pt idx="6">
                    <c:v>80.157624715306937</c:v>
                  </c:pt>
                  <c:pt idx="7">
                    <c:v>7.0215703371824212</c:v>
                  </c:pt>
                  <c:pt idx="8">
                    <c:v>13.173399333505451</c:v>
                  </c:pt>
                  <c:pt idx="10">
                    <c:v>0</c:v>
                  </c:pt>
                  <c:pt idx="11">
                    <c:v>12.409724009823917</c:v>
                  </c:pt>
                  <c:pt idx="12">
                    <c:v>172.74618664387356</c:v>
                  </c:pt>
                  <c:pt idx="13">
                    <c:v>5.5366460966906663</c:v>
                  </c:pt>
                  <c:pt idx="15">
                    <c:v>0</c:v>
                  </c:pt>
                  <c:pt idx="16">
                    <c:v>57.551420920773225</c:v>
                  </c:pt>
                  <c:pt idx="17">
                    <c:v>51.410198526167839</c:v>
                  </c:pt>
                  <c:pt idx="18">
                    <c:v>32.060221458997809</c:v>
                  </c:pt>
                </c:numCache>
              </c:numRef>
            </c:minus>
            <c:spPr>
              <a:noFill/>
              <a:ln w="9525" cap="flat" cmpd="sng" algn="ctr">
                <a:solidFill>
                  <a:sysClr val="windowText" lastClr="000000"/>
                </a:solidFill>
                <a:round/>
              </a:ln>
              <a:effectLst/>
            </c:spPr>
          </c:errBars>
          <c:cat>
            <c:strRef>
              <c:f>Feuil2!$A$2:$A$20</c:f>
              <c:strCache>
                <c:ptCount val="19"/>
                <c:pt idx="0">
                  <c:v>MMConv</c:v>
                </c:pt>
                <c:pt idx="1">
                  <c:v>MMCT</c:v>
                </c:pt>
                <c:pt idx="2">
                  <c:v>MMLI</c:v>
                </c:pt>
                <c:pt idx="3">
                  <c:v>Maize-MSW</c:v>
                </c:pt>
                <c:pt idx="5">
                  <c:v>MMConv</c:v>
                </c:pt>
                <c:pt idx="6">
                  <c:v>MMCT</c:v>
                </c:pt>
                <c:pt idx="7">
                  <c:v>MMLI</c:v>
                </c:pt>
                <c:pt idx="8">
                  <c:v>Maize-MSW</c:v>
                </c:pt>
                <c:pt idx="10">
                  <c:v>MMConv</c:v>
                </c:pt>
                <c:pt idx="11">
                  <c:v>MMCT</c:v>
                </c:pt>
                <c:pt idx="12">
                  <c:v>MMLI</c:v>
                </c:pt>
                <c:pt idx="13">
                  <c:v>Maize-MSW</c:v>
                </c:pt>
                <c:pt idx="15">
                  <c:v>MMConv</c:v>
                </c:pt>
                <c:pt idx="16">
                  <c:v>MMCT</c:v>
                </c:pt>
                <c:pt idx="17">
                  <c:v>MMLI</c:v>
                </c:pt>
                <c:pt idx="18">
                  <c:v>Maize-MSW</c:v>
                </c:pt>
              </c:strCache>
            </c:strRef>
          </c:cat>
          <c:val>
            <c:numRef>
              <c:f>Feuil2!$G$2:$G$20</c:f>
              <c:numCache>
                <c:formatCode>0</c:formatCode>
                <c:ptCount val="19"/>
                <c:pt idx="0">
                  <c:v>0</c:v>
                </c:pt>
                <c:pt idx="1">
                  <c:v>90.54249999999999</c:v>
                </c:pt>
                <c:pt idx="2">
                  <c:v>103.25</c:v>
                </c:pt>
                <c:pt idx="3">
                  <c:v>117.87750000000001</c:v>
                </c:pt>
                <c:pt idx="5">
                  <c:v>0</c:v>
                </c:pt>
                <c:pt idx="6">
                  <c:v>533.93000000000006</c:v>
                </c:pt>
                <c:pt idx="7">
                  <c:v>344.55499999999995</c:v>
                </c:pt>
                <c:pt idx="8">
                  <c:v>84.509999999999991</c:v>
                </c:pt>
                <c:pt idx="10">
                  <c:v>0</c:v>
                </c:pt>
                <c:pt idx="11">
                  <c:v>238.27500000000001</c:v>
                </c:pt>
                <c:pt idx="12">
                  <c:v>164.73</c:v>
                </c:pt>
                <c:pt idx="13">
                  <c:v>57.06</c:v>
                </c:pt>
                <c:pt idx="15">
                  <c:v>0</c:v>
                </c:pt>
                <c:pt idx="16">
                  <c:v>187.01999999999998</c:v>
                </c:pt>
                <c:pt idx="17">
                  <c:v>171.98750000000001</c:v>
                </c:pt>
                <c:pt idx="18">
                  <c:v>178.85000000000002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"/>
        <c:overlap val="-27"/>
        <c:axId val="594308608"/>
        <c:axId val="594309392"/>
      </c:barChart>
      <c:catAx>
        <c:axId val="5943086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fr-FR"/>
          </a:p>
        </c:txPr>
        <c:crossAx val="594309392"/>
        <c:crosses val="autoZero"/>
        <c:auto val="1"/>
        <c:lblAlgn val="ctr"/>
        <c:lblOffset val="100"/>
        <c:noMultiLvlLbl val="0"/>
      </c:catAx>
      <c:valAx>
        <c:axId val="594309392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fr-FR">
                    <a:solidFill>
                      <a:sysClr val="windowText" lastClr="000000"/>
                    </a:solidFill>
                  </a:rPr>
                  <a:t>Biomass (g DM/m²)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fr-FR"/>
            </a:p>
          </c:txPr>
        </c:title>
        <c:numFmt formatCode="0" sourceLinked="1"/>
        <c:majorTickMark val="out"/>
        <c:minorTickMark val="none"/>
        <c:tickLblPos val="nextTo"/>
        <c:spPr>
          <a:noFill/>
          <a:ln>
            <a:solidFill>
              <a:sysClr val="windowText" lastClr="000000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fr-FR"/>
          </a:p>
        </c:txPr>
        <c:crossAx val="59430860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fr-F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fr-FR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0.41224</cdr:x>
      <cdr:y>0.49826</cdr:y>
    </cdr:from>
    <cdr:to>
      <cdr:x>0.46823</cdr:x>
      <cdr:y>0.57856</cdr:y>
    </cdr:to>
    <cdr:sp macro="" textlink="">
      <cdr:nvSpPr>
        <cdr:cNvPr id="2" name="ZoneTexte 1"/>
        <cdr:cNvSpPr txBox="1"/>
      </cdr:nvSpPr>
      <cdr:spPr>
        <a:xfrm xmlns:a="http://schemas.openxmlformats.org/drawingml/2006/main">
          <a:off x="1884759" y="1366838"/>
          <a:ext cx="255984" cy="22026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fr-FR" sz="1100"/>
            <a:t>+</a:t>
          </a:r>
        </a:p>
      </cdr:txBody>
    </cdr:sp>
  </cdr:relSizeAnchor>
  <cdr:relSizeAnchor xmlns:cdr="http://schemas.openxmlformats.org/drawingml/2006/chartDrawing">
    <cdr:from>
      <cdr:x>0.58533</cdr:x>
      <cdr:y>0.53284</cdr:y>
    </cdr:from>
    <cdr:to>
      <cdr:x>0.64132</cdr:x>
      <cdr:y>0.61314</cdr:y>
    </cdr:to>
    <cdr:sp macro="" textlink="">
      <cdr:nvSpPr>
        <cdr:cNvPr id="3" name="ZoneTexte 1"/>
        <cdr:cNvSpPr txBox="1"/>
      </cdr:nvSpPr>
      <cdr:spPr>
        <a:xfrm xmlns:a="http://schemas.openxmlformats.org/drawingml/2006/main">
          <a:off x="2676129" y="1461690"/>
          <a:ext cx="255984" cy="22026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fr-FR" sz="1100"/>
            <a:t>+</a:t>
          </a:r>
        </a:p>
      </cdr:txBody>
    </cdr:sp>
  </cdr:relSizeAnchor>
  <cdr:relSizeAnchor xmlns:cdr="http://schemas.openxmlformats.org/drawingml/2006/chartDrawing">
    <cdr:from>
      <cdr:x>0.75981</cdr:x>
      <cdr:y>0.4048</cdr:y>
    </cdr:from>
    <cdr:to>
      <cdr:x>0.8158</cdr:x>
      <cdr:y>0.4851</cdr:y>
    </cdr:to>
    <cdr:sp macro="" textlink="">
      <cdr:nvSpPr>
        <cdr:cNvPr id="4" name="ZoneTexte 1"/>
        <cdr:cNvSpPr txBox="1"/>
      </cdr:nvSpPr>
      <cdr:spPr>
        <a:xfrm xmlns:a="http://schemas.openxmlformats.org/drawingml/2006/main">
          <a:off x="3473846" y="1110456"/>
          <a:ext cx="255984" cy="22026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fr-FR" sz="1100"/>
            <a:t>+</a:t>
          </a:r>
        </a:p>
      </cdr:txBody>
    </cdr:sp>
  </cdr:relSizeAnchor>
  <cdr:relSizeAnchor xmlns:cdr="http://schemas.openxmlformats.org/drawingml/2006/chartDrawing">
    <cdr:from>
      <cdr:x>0.23906</cdr:x>
      <cdr:y>0.37674</cdr:y>
    </cdr:from>
    <cdr:to>
      <cdr:x>0.29245</cdr:x>
      <cdr:y>0.46354</cdr:y>
    </cdr:to>
    <cdr:sp macro="" textlink="">
      <cdr:nvSpPr>
        <cdr:cNvPr id="6" name="ZoneTexte 5"/>
        <cdr:cNvSpPr txBox="1"/>
      </cdr:nvSpPr>
      <cdr:spPr>
        <a:xfrm xmlns:a="http://schemas.openxmlformats.org/drawingml/2006/main">
          <a:off x="1092994" y="1033462"/>
          <a:ext cx="244078" cy="2381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fr-FR" sz="1100">
              <a:latin typeface="Calibri" panose="020F0502020204030204" pitchFamily="34" charset="0"/>
            </a:rPr>
            <a:t>‡</a:t>
          </a:r>
          <a:endParaRPr lang="fr-FR" sz="1100"/>
        </a:p>
      </cdr:txBody>
    </cdr:sp>
  </cdr:relSizeAnchor>
  <cdr:relSizeAnchor xmlns:cdr="http://schemas.openxmlformats.org/drawingml/2006/chartDrawing">
    <cdr:from>
      <cdr:x>0.58533</cdr:x>
      <cdr:y>0.49378</cdr:y>
    </cdr:from>
    <cdr:to>
      <cdr:x>0.63872</cdr:x>
      <cdr:y>0.58058</cdr:y>
    </cdr:to>
    <cdr:sp macro="" textlink="">
      <cdr:nvSpPr>
        <cdr:cNvPr id="7" name="ZoneTexte 1"/>
        <cdr:cNvSpPr txBox="1"/>
      </cdr:nvSpPr>
      <cdr:spPr>
        <a:xfrm xmlns:a="http://schemas.openxmlformats.org/drawingml/2006/main">
          <a:off x="2676128" y="1354534"/>
          <a:ext cx="244078" cy="2381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fr-FR" sz="1100">
              <a:latin typeface="Calibri" panose="020F0502020204030204" pitchFamily="34" charset="0"/>
            </a:rPr>
            <a:t>‡</a:t>
          </a:r>
          <a:endParaRPr lang="fr-FR" sz="1100"/>
        </a:p>
      </cdr:txBody>
    </cdr:sp>
  </cdr:relSizeAnchor>
  <cdr:relSizeAnchor xmlns:cdr="http://schemas.openxmlformats.org/drawingml/2006/chartDrawing">
    <cdr:from>
      <cdr:x>0.12187</cdr:x>
      <cdr:y>0.88021</cdr:y>
    </cdr:from>
    <cdr:to>
      <cdr:x>0.80691</cdr:x>
      <cdr:y>0.88021</cdr:y>
    </cdr:to>
    <cdr:cxnSp macro="">
      <cdr:nvCxnSpPr>
        <cdr:cNvPr id="9" name="Connecteur droit 8"/>
        <cdr:cNvCxnSpPr/>
      </cdr:nvCxnSpPr>
      <cdr:spPr>
        <a:xfrm xmlns:a="http://schemas.openxmlformats.org/drawingml/2006/main">
          <a:off x="557211" y="2414587"/>
          <a:ext cx="3132000" cy="0"/>
        </a:xfrm>
        <a:prstGeom xmlns:a="http://schemas.openxmlformats.org/drawingml/2006/main" prst="line">
          <a:avLst/>
        </a:prstGeom>
        <a:ln xmlns:a="http://schemas.openxmlformats.org/drawingml/2006/main" w="9525">
          <a:solidFill>
            <a:schemeClr val="tx1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0.12073</cdr:x>
      <cdr:y>0.84856</cdr:y>
    </cdr:from>
    <cdr:to>
      <cdr:x>0.12073</cdr:x>
      <cdr:y>0.91417</cdr:y>
    </cdr:to>
    <cdr:cxnSp macro="">
      <cdr:nvCxnSpPr>
        <cdr:cNvPr id="10" name="Connecteur droit 9"/>
        <cdr:cNvCxnSpPr/>
      </cdr:nvCxnSpPr>
      <cdr:spPr>
        <a:xfrm xmlns:a="http://schemas.openxmlformats.org/drawingml/2006/main" rot="5400000">
          <a:off x="461967" y="2417762"/>
          <a:ext cx="180000" cy="0"/>
        </a:xfrm>
        <a:prstGeom xmlns:a="http://schemas.openxmlformats.org/drawingml/2006/main" prst="line">
          <a:avLst/>
        </a:prstGeom>
        <a:ln xmlns:a="http://schemas.openxmlformats.org/drawingml/2006/main" w="9525">
          <a:solidFill>
            <a:schemeClr val="tx1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0.30358</cdr:x>
      <cdr:y>0.84656</cdr:y>
    </cdr:from>
    <cdr:to>
      <cdr:x>0.30358</cdr:x>
      <cdr:y>0.91217</cdr:y>
    </cdr:to>
    <cdr:cxnSp macro="">
      <cdr:nvCxnSpPr>
        <cdr:cNvPr id="11" name="Connecteur droit 10"/>
        <cdr:cNvCxnSpPr/>
      </cdr:nvCxnSpPr>
      <cdr:spPr>
        <a:xfrm xmlns:a="http://schemas.openxmlformats.org/drawingml/2006/main" rot="5400000">
          <a:off x="1297962" y="2412277"/>
          <a:ext cx="180000" cy="0"/>
        </a:xfrm>
        <a:prstGeom xmlns:a="http://schemas.openxmlformats.org/drawingml/2006/main" prst="line">
          <a:avLst/>
        </a:prstGeom>
        <a:ln xmlns:a="http://schemas.openxmlformats.org/drawingml/2006/main" w="9525">
          <a:solidFill>
            <a:schemeClr val="tx1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0.46783</cdr:x>
      <cdr:y>0.84456</cdr:y>
    </cdr:from>
    <cdr:to>
      <cdr:x>0.46783</cdr:x>
      <cdr:y>0.91018</cdr:y>
    </cdr:to>
    <cdr:cxnSp macro="">
      <cdr:nvCxnSpPr>
        <cdr:cNvPr id="12" name="Connecteur droit 11"/>
        <cdr:cNvCxnSpPr/>
      </cdr:nvCxnSpPr>
      <cdr:spPr>
        <a:xfrm xmlns:a="http://schemas.openxmlformats.org/drawingml/2006/main" rot="5400000">
          <a:off x="2048911" y="2406793"/>
          <a:ext cx="180000" cy="0"/>
        </a:xfrm>
        <a:prstGeom xmlns:a="http://schemas.openxmlformats.org/drawingml/2006/main" prst="line">
          <a:avLst/>
        </a:prstGeom>
        <a:ln xmlns:a="http://schemas.openxmlformats.org/drawingml/2006/main" w="9525">
          <a:solidFill>
            <a:schemeClr val="tx1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0.63925</cdr:x>
      <cdr:y>0.84887</cdr:y>
    </cdr:from>
    <cdr:to>
      <cdr:x>0.63925</cdr:x>
      <cdr:y>0.91449</cdr:y>
    </cdr:to>
    <cdr:cxnSp macro="">
      <cdr:nvCxnSpPr>
        <cdr:cNvPr id="13" name="Connecteur droit 12"/>
        <cdr:cNvCxnSpPr/>
      </cdr:nvCxnSpPr>
      <cdr:spPr>
        <a:xfrm xmlns:a="http://schemas.openxmlformats.org/drawingml/2006/main" rot="5400000">
          <a:off x="2832641" y="2418627"/>
          <a:ext cx="180000" cy="0"/>
        </a:xfrm>
        <a:prstGeom xmlns:a="http://schemas.openxmlformats.org/drawingml/2006/main" prst="line">
          <a:avLst/>
        </a:prstGeom>
        <a:ln xmlns:a="http://schemas.openxmlformats.org/drawingml/2006/main" w="9525">
          <a:solidFill>
            <a:schemeClr val="tx1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0.80686</cdr:x>
      <cdr:y>0.84729</cdr:y>
    </cdr:from>
    <cdr:to>
      <cdr:x>0.80686</cdr:x>
      <cdr:y>0.91291</cdr:y>
    </cdr:to>
    <cdr:cxnSp macro="">
      <cdr:nvCxnSpPr>
        <cdr:cNvPr id="14" name="Connecteur droit 13"/>
        <cdr:cNvCxnSpPr/>
      </cdr:nvCxnSpPr>
      <cdr:spPr>
        <a:xfrm xmlns:a="http://schemas.openxmlformats.org/drawingml/2006/main" rot="5400000">
          <a:off x="3598970" y="2414298"/>
          <a:ext cx="180000" cy="0"/>
        </a:xfrm>
        <a:prstGeom xmlns:a="http://schemas.openxmlformats.org/drawingml/2006/main" prst="line">
          <a:avLst/>
        </a:prstGeom>
        <a:ln xmlns:a="http://schemas.openxmlformats.org/drawingml/2006/main" w="9525">
          <a:solidFill>
            <a:schemeClr val="tx1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0.16509</cdr:x>
      <cdr:y>0.88229</cdr:y>
    </cdr:from>
    <cdr:to>
      <cdr:x>0.28929</cdr:x>
      <cdr:y>0.94792</cdr:y>
    </cdr:to>
    <cdr:sp macro="" textlink="">
      <cdr:nvSpPr>
        <cdr:cNvPr id="19" name="ZoneTexte 13"/>
        <cdr:cNvSpPr txBox="1"/>
      </cdr:nvSpPr>
      <cdr:spPr>
        <a:xfrm xmlns:a="http://schemas.openxmlformats.org/drawingml/2006/main">
          <a:off x="754811" y="2420300"/>
          <a:ext cx="567823" cy="1800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 anchor="ctr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fr-FR" sz="1100"/>
            <a:t>2012</a:t>
          </a:r>
        </a:p>
      </cdr:txBody>
    </cdr:sp>
  </cdr:relSizeAnchor>
  <cdr:relSizeAnchor xmlns:cdr="http://schemas.openxmlformats.org/drawingml/2006/chartDrawing">
    <cdr:from>
      <cdr:x>0.33553</cdr:x>
      <cdr:y>0.88229</cdr:y>
    </cdr:from>
    <cdr:to>
      <cdr:x>0.45973</cdr:x>
      <cdr:y>0.94792</cdr:y>
    </cdr:to>
    <cdr:sp macro="" textlink="">
      <cdr:nvSpPr>
        <cdr:cNvPr id="20" name="ZoneTexte 1"/>
        <cdr:cNvSpPr txBox="1"/>
      </cdr:nvSpPr>
      <cdr:spPr>
        <a:xfrm xmlns:a="http://schemas.openxmlformats.org/drawingml/2006/main">
          <a:off x="1534041" y="2420300"/>
          <a:ext cx="567822" cy="1800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 anchor="ctr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fr-FR" sz="1100"/>
            <a:t>2013</a:t>
          </a:r>
        </a:p>
      </cdr:txBody>
    </cdr:sp>
  </cdr:relSizeAnchor>
  <cdr:relSizeAnchor xmlns:cdr="http://schemas.openxmlformats.org/drawingml/2006/chartDrawing">
    <cdr:from>
      <cdr:x>0.50596</cdr:x>
      <cdr:y>0.88229</cdr:y>
    </cdr:from>
    <cdr:to>
      <cdr:x>0.63016</cdr:x>
      <cdr:y>0.94792</cdr:y>
    </cdr:to>
    <cdr:sp macro="" textlink="">
      <cdr:nvSpPr>
        <cdr:cNvPr id="21" name="ZoneTexte 1"/>
        <cdr:cNvSpPr txBox="1"/>
      </cdr:nvSpPr>
      <cdr:spPr>
        <a:xfrm xmlns:a="http://schemas.openxmlformats.org/drawingml/2006/main">
          <a:off x="2313270" y="2420300"/>
          <a:ext cx="567823" cy="1800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 anchor="ctr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fr-FR" sz="1100"/>
            <a:t>2014</a:t>
          </a:r>
        </a:p>
      </cdr:txBody>
    </cdr:sp>
  </cdr:relSizeAnchor>
  <cdr:relSizeAnchor xmlns:cdr="http://schemas.openxmlformats.org/drawingml/2006/chartDrawing">
    <cdr:from>
      <cdr:x>0.6764</cdr:x>
      <cdr:y>0.88229</cdr:y>
    </cdr:from>
    <cdr:to>
      <cdr:x>0.8006</cdr:x>
      <cdr:y>0.94792</cdr:y>
    </cdr:to>
    <cdr:sp macro="" textlink="">
      <cdr:nvSpPr>
        <cdr:cNvPr id="22" name="ZoneTexte 1"/>
        <cdr:cNvSpPr txBox="1"/>
      </cdr:nvSpPr>
      <cdr:spPr>
        <a:xfrm xmlns:a="http://schemas.openxmlformats.org/drawingml/2006/main">
          <a:off x="3092500" y="2420300"/>
          <a:ext cx="567822" cy="1800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 anchor="ctr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fr-FR" sz="1100"/>
            <a:t>2015</a:t>
          </a:r>
        </a:p>
      </cdr:txBody>
    </cdr:sp>
  </cdr:relSizeAnchor>
</c:userShape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571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Adeux</dc:creator>
  <cp:keywords/>
  <dc:description/>
  <cp:lastModifiedBy>Guillaume Adeux</cp:lastModifiedBy>
  <cp:revision>4</cp:revision>
  <dcterms:created xsi:type="dcterms:W3CDTF">2017-08-17T13:14:00Z</dcterms:created>
  <dcterms:modified xsi:type="dcterms:W3CDTF">2017-08-21T11:31:00Z</dcterms:modified>
</cp:coreProperties>
</file>