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0EEF6" w14:textId="77777777" w:rsidR="006C49CB" w:rsidRPr="00C57ACB" w:rsidRDefault="006C49CB" w:rsidP="006C49CB">
      <w:pPr>
        <w:pStyle w:val="paragraph"/>
        <w:spacing w:before="0" w:beforeAutospacing="0" w:after="0" w:afterAutospacing="0"/>
        <w:textAlignment w:val="baseline"/>
        <w:rPr>
          <w:rStyle w:val="normaltextrun"/>
          <w:rFonts w:ascii="Palatino Linotype" w:hAnsi="Palatino Linotype"/>
          <w:b/>
          <w:bCs/>
          <w:sz w:val="20"/>
          <w:szCs w:val="20"/>
          <w:lang w:val="en-US"/>
        </w:rPr>
      </w:pPr>
      <w:r w:rsidRPr="00C57ACB">
        <w:rPr>
          <w:rStyle w:val="normaltextrun"/>
          <w:rFonts w:ascii="Palatino Linotype" w:hAnsi="Palatino Linotype"/>
          <w:b/>
          <w:bCs/>
          <w:sz w:val="20"/>
          <w:szCs w:val="20"/>
          <w:lang w:val="en-US"/>
        </w:rPr>
        <w:t>Sensitivity of flood hazard and damage to modelling approaches</w:t>
      </w:r>
    </w:p>
    <w:p w14:paraId="79FC2B41" w14:textId="77777777" w:rsidR="006C49CB" w:rsidRPr="00C57ACB" w:rsidRDefault="006C49CB" w:rsidP="006C49CB">
      <w:pPr>
        <w:pStyle w:val="paragraph"/>
        <w:spacing w:before="0" w:beforeAutospacing="0" w:after="0" w:afterAutospacing="0"/>
        <w:textAlignment w:val="baseline"/>
        <w:rPr>
          <w:rFonts w:ascii="Palatino Linotype" w:hAnsi="Palatino Linotype" w:cs="Segoe UI"/>
          <w:b/>
          <w:bCs/>
          <w:sz w:val="20"/>
          <w:szCs w:val="20"/>
        </w:rPr>
      </w:pPr>
      <w:r w:rsidRPr="00C57ACB">
        <w:rPr>
          <w:rStyle w:val="normaltextrun"/>
          <w:rFonts w:ascii="Palatino Linotype" w:hAnsi="Palatino Linotype"/>
          <w:b/>
          <w:bCs/>
          <w:sz w:val="20"/>
          <w:szCs w:val="20"/>
          <w:lang w:val="en-US"/>
        </w:rPr>
        <w:t> </w:t>
      </w:r>
      <w:r w:rsidRPr="00C57ACB">
        <w:rPr>
          <w:rStyle w:val="eop"/>
          <w:rFonts w:ascii="Palatino Linotype" w:hAnsi="Palatino Linotype"/>
          <w:b/>
          <w:bCs/>
          <w:sz w:val="20"/>
          <w:szCs w:val="20"/>
        </w:rPr>
        <w:t> </w:t>
      </w:r>
    </w:p>
    <w:p w14:paraId="5A145F49" w14:textId="77777777" w:rsidR="006C49CB" w:rsidRPr="00C57ACB" w:rsidRDefault="006C49CB" w:rsidP="006C49CB">
      <w:pPr>
        <w:pStyle w:val="paragraph"/>
        <w:spacing w:before="0" w:beforeAutospacing="0" w:after="0" w:afterAutospacing="0"/>
        <w:textAlignment w:val="baseline"/>
        <w:rPr>
          <w:rFonts w:ascii="Palatino Linotype" w:hAnsi="Palatino Linotype" w:cs="Segoe UI"/>
          <w:b/>
          <w:bCs/>
          <w:sz w:val="20"/>
          <w:szCs w:val="20"/>
        </w:rPr>
      </w:pPr>
      <w:r w:rsidRPr="00C57ACB">
        <w:rPr>
          <w:rStyle w:val="normaltextrun"/>
          <w:rFonts w:ascii="Palatino Linotype" w:hAnsi="Palatino Linotype"/>
          <w:b/>
          <w:bCs/>
          <w:sz w:val="20"/>
          <w:szCs w:val="20"/>
          <w:lang w:val="en-US"/>
        </w:rPr>
        <w:t>Charlotte E. Lyddon</w:t>
      </w:r>
      <w:r w:rsidRPr="00C57ACB">
        <w:rPr>
          <w:rStyle w:val="normaltextrun"/>
          <w:rFonts w:ascii="Palatino Linotype" w:hAnsi="Palatino Linotype"/>
          <w:b/>
          <w:bCs/>
          <w:sz w:val="20"/>
          <w:szCs w:val="20"/>
          <w:vertAlign w:val="superscript"/>
          <w:lang w:val="en-US"/>
        </w:rPr>
        <w:t>1,2</w:t>
      </w:r>
      <w:r w:rsidRPr="00C57ACB">
        <w:rPr>
          <w:rStyle w:val="normaltextrun"/>
          <w:rFonts w:ascii="Palatino Linotype" w:hAnsi="Palatino Linotype"/>
          <w:b/>
          <w:bCs/>
          <w:sz w:val="20"/>
          <w:szCs w:val="20"/>
          <w:lang w:val="en-US"/>
        </w:rPr>
        <w:t>, Jennifer M. Brown</w:t>
      </w:r>
      <w:r w:rsidRPr="00C57ACB">
        <w:rPr>
          <w:rStyle w:val="normaltextrun"/>
          <w:rFonts w:ascii="Palatino Linotype" w:hAnsi="Palatino Linotype"/>
          <w:b/>
          <w:bCs/>
          <w:sz w:val="20"/>
          <w:szCs w:val="20"/>
          <w:vertAlign w:val="superscript"/>
          <w:lang w:val="en-US"/>
        </w:rPr>
        <w:t>2</w:t>
      </w:r>
      <w:r w:rsidRPr="00C57ACB">
        <w:rPr>
          <w:rStyle w:val="normaltextrun"/>
          <w:rFonts w:ascii="Palatino Linotype" w:hAnsi="Palatino Linotype"/>
          <w:b/>
          <w:bCs/>
          <w:sz w:val="20"/>
          <w:szCs w:val="20"/>
          <w:lang w:val="en-US"/>
        </w:rPr>
        <w:t>, Nicoletta Leonardi</w:t>
      </w:r>
      <w:r w:rsidRPr="00C57ACB">
        <w:rPr>
          <w:rStyle w:val="normaltextrun"/>
          <w:rFonts w:ascii="Palatino Linotype" w:hAnsi="Palatino Linotype"/>
          <w:b/>
          <w:bCs/>
          <w:sz w:val="20"/>
          <w:szCs w:val="20"/>
          <w:vertAlign w:val="superscript"/>
          <w:lang w:val="en-US"/>
        </w:rPr>
        <w:t>1</w:t>
      </w:r>
      <w:r w:rsidRPr="00C57ACB">
        <w:rPr>
          <w:rStyle w:val="normaltextrun"/>
          <w:rFonts w:ascii="Palatino Linotype" w:hAnsi="Palatino Linotype"/>
          <w:b/>
          <w:bCs/>
          <w:sz w:val="20"/>
          <w:szCs w:val="20"/>
          <w:lang w:val="en-US"/>
        </w:rPr>
        <w:t>, Andrew J. Plater</w:t>
      </w:r>
      <w:r w:rsidRPr="00C57ACB">
        <w:rPr>
          <w:rStyle w:val="normaltextrun"/>
          <w:rFonts w:ascii="Palatino Linotype" w:hAnsi="Palatino Linotype"/>
          <w:b/>
          <w:bCs/>
          <w:sz w:val="20"/>
          <w:szCs w:val="20"/>
          <w:vertAlign w:val="superscript"/>
          <w:lang w:val="en-US"/>
        </w:rPr>
        <w:t>1</w:t>
      </w:r>
      <w:r w:rsidRPr="00C57ACB">
        <w:rPr>
          <w:rStyle w:val="normaltextrun"/>
          <w:rFonts w:ascii="Palatino Linotype" w:hAnsi="Palatino Linotype"/>
          <w:b/>
          <w:bCs/>
          <w:sz w:val="20"/>
          <w:szCs w:val="20"/>
          <w:lang w:val="en-US"/>
        </w:rPr>
        <w:t> </w:t>
      </w:r>
      <w:r w:rsidRPr="00C57ACB">
        <w:rPr>
          <w:rStyle w:val="eop"/>
          <w:rFonts w:ascii="Palatino Linotype" w:hAnsi="Palatino Linotype"/>
          <w:b/>
          <w:bCs/>
          <w:sz w:val="20"/>
          <w:szCs w:val="20"/>
        </w:rPr>
        <w:t> </w:t>
      </w:r>
    </w:p>
    <w:p w14:paraId="5A986B54" w14:textId="77777777" w:rsidR="006C49CB" w:rsidRPr="00C57ACB" w:rsidRDefault="006C49CB" w:rsidP="006C49CB">
      <w:pPr>
        <w:pStyle w:val="MDPI31text"/>
        <w:ind w:firstLine="0"/>
        <w:rPr>
          <w:szCs w:val="20"/>
        </w:rPr>
      </w:pPr>
      <w:r w:rsidRPr="00C57ACB">
        <w:rPr>
          <w:szCs w:val="20"/>
          <w:vertAlign w:val="superscript"/>
        </w:rPr>
        <w:t>1</w:t>
      </w:r>
      <w:r w:rsidRPr="00C57ACB">
        <w:rPr>
          <w:szCs w:val="20"/>
        </w:rPr>
        <w:t>University of Liverpool, School of Environmental Sciences, Liverpool, L69 7ZT, United Kingdom. </w:t>
      </w:r>
    </w:p>
    <w:p w14:paraId="245A605E" w14:textId="77777777" w:rsidR="006C49CB" w:rsidRPr="00C57ACB" w:rsidRDefault="006C49CB" w:rsidP="006C49CB">
      <w:pPr>
        <w:pStyle w:val="MDPI31text"/>
        <w:ind w:firstLine="0"/>
        <w:rPr>
          <w:szCs w:val="20"/>
        </w:rPr>
      </w:pPr>
      <w:r w:rsidRPr="00C57ACB">
        <w:rPr>
          <w:szCs w:val="20"/>
          <w:vertAlign w:val="superscript"/>
        </w:rPr>
        <w:t>2</w:t>
      </w:r>
      <w:r w:rsidRPr="00C57ACB">
        <w:rPr>
          <w:szCs w:val="20"/>
        </w:rPr>
        <w:t>National Oceanography Centre Liverpool, Joseph Proudman Building, 6 Brownlow Street, Liverpool, Merseyside L3 5DA, United Kingdom.  </w:t>
      </w:r>
    </w:p>
    <w:p w14:paraId="3A2FAA60" w14:textId="77777777" w:rsidR="006C49CB" w:rsidRPr="00C57ACB" w:rsidRDefault="006C49CB" w:rsidP="006C49CB">
      <w:pPr>
        <w:pStyle w:val="MDPI31text"/>
        <w:rPr>
          <w:szCs w:val="20"/>
        </w:rPr>
      </w:pPr>
    </w:p>
    <w:p w14:paraId="51A7EF81" w14:textId="77777777" w:rsidR="006C49CB" w:rsidRPr="00C57ACB" w:rsidRDefault="006C49CB" w:rsidP="006C49CB">
      <w:pPr>
        <w:pStyle w:val="MDPI31text"/>
        <w:ind w:firstLine="0"/>
        <w:rPr>
          <w:szCs w:val="20"/>
        </w:rPr>
      </w:pPr>
      <w:r w:rsidRPr="00C57ACB">
        <w:rPr>
          <w:szCs w:val="20"/>
        </w:rPr>
        <w:t>Corresponding author: Charlotte Lyddon (c.e.lyddon@liverpool.ac.uk)  </w:t>
      </w:r>
    </w:p>
    <w:p w14:paraId="33CE38D6" w14:textId="77777777" w:rsidR="00C57ACB" w:rsidRDefault="00C57ACB" w:rsidP="009A3D0C">
      <w:pPr>
        <w:spacing w:line="360" w:lineRule="auto"/>
        <w:rPr>
          <w:rFonts w:ascii="Palatino Linotype" w:hAnsi="Palatino Linotype" w:cs="Times New Roman"/>
          <w:b/>
          <w:sz w:val="20"/>
          <w:szCs w:val="20"/>
        </w:rPr>
      </w:pPr>
    </w:p>
    <w:p w14:paraId="5824D198" w14:textId="033C1A6B" w:rsidR="0024248B" w:rsidRPr="00C57ACB" w:rsidRDefault="00E05C39" w:rsidP="009A3D0C">
      <w:pPr>
        <w:spacing w:line="360" w:lineRule="auto"/>
        <w:rPr>
          <w:rFonts w:ascii="Palatino Linotype" w:hAnsi="Palatino Linotype" w:cs="Times New Roman"/>
          <w:b/>
          <w:sz w:val="20"/>
          <w:szCs w:val="20"/>
        </w:rPr>
      </w:pPr>
      <w:r w:rsidRPr="00C57ACB">
        <w:rPr>
          <w:rFonts w:ascii="Palatino Linotype" w:hAnsi="Palatino Linotype" w:cs="Times New Roman"/>
          <w:b/>
          <w:sz w:val="20"/>
          <w:szCs w:val="20"/>
        </w:rPr>
        <w:t>Supplementary information 1</w:t>
      </w:r>
    </w:p>
    <w:p w14:paraId="57D70355" w14:textId="21D92458" w:rsidR="00DD373D" w:rsidRPr="00C57ACB" w:rsidRDefault="009A3D0C" w:rsidP="0025783D">
      <w:pPr>
        <w:spacing w:line="360" w:lineRule="auto"/>
        <w:jc w:val="both"/>
        <w:rPr>
          <w:rFonts w:ascii="Palatino Linotype" w:hAnsi="Palatino Linotype" w:cs="Times New Roman"/>
          <w:sz w:val="20"/>
          <w:szCs w:val="20"/>
        </w:rPr>
      </w:pPr>
      <w:r w:rsidRPr="00C57ACB">
        <w:rPr>
          <w:rFonts w:ascii="Palatino Linotype" w:hAnsi="Palatino Linotype" w:cs="Times New Roman"/>
          <w:sz w:val="20"/>
          <w:szCs w:val="20"/>
        </w:rPr>
        <w:t>The water depth percentiles presented in Table S1 – S4 are used as indicators of the proportion of the flooded areas at the time of maximum extent, and the extent of shallow water inundation which could cause impacts within the model domain from the HP and WR approach. As an example, the 10</w:t>
      </w:r>
      <w:r w:rsidRPr="00C57ACB">
        <w:rPr>
          <w:rFonts w:ascii="Palatino Linotype" w:hAnsi="Palatino Linotype" w:cs="Times New Roman"/>
          <w:sz w:val="20"/>
          <w:szCs w:val="20"/>
          <w:vertAlign w:val="superscript"/>
        </w:rPr>
        <w:t>th</w:t>
      </w:r>
      <w:r w:rsidRPr="00C57ACB">
        <w:rPr>
          <w:rFonts w:ascii="Palatino Linotype" w:hAnsi="Palatino Linotype" w:cs="Times New Roman"/>
          <w:sz w:val="20"/>
          <w:szCs w:val="20"/>
        </w:rPr>
        <w:t xml:space="preserve"> percentile water depth for run 1, Jan 14 using the WR approach is 0.11 m. This indicates that 90% of the inundation in the model domain for this simulation is greater than 0.11 m. </w:t>
      </w:r>
      <w:r w:rsidR="0047377B" w:rsidRPr="00C57ACB">
        <w:rPr>
          <w:rFonts w:ascii="Palatino Linotype" w:hAnsi="Palatino Linotype" w:cs="Times New Roman"/>
          <w:sz w:val="20"/>
          <w:szCs w:val="20"/>
        </w:rPr>
        <w:t>Further to this, the 99</w:t>
      </w:r>
      <w:r w:rsidR="0047377B" w:rsidRPr="00C57ACB">
        <w:rPr>
          <w:rFonts w:ascii="Palatino Linotype" w:hAnsi="Palatino Linotype" w:cs="Times New Roman"/>
          <w:sz w:val="20"/>
          <w:szCs w:val="20"/>
          <w:vertAlign w:val="superscript"/>
        </w:rPr>
        <w:t>th</w:t>
      </w:r>
      <w:r w:rsidR="0047377B" w:rsidRPr="00C57ACB">
        <w:rPr>
          <w:rFonts w:ascii="Palatino Linotype" w:hAnsi="Palatino Linotype" w:cs="Times New Roman"/>
          <w:sz w:val="20"/>
          <w:szCs w:val="20"/>
        </w:rPr>
        <w:t xml:space="preserve"> percentile water depth for run 1, Jan 14 using the WR approach is 2.02 m. This indicates that 1% of inundation in the model domain exceeds this depth. </w:t>
      </w:r>
      <w:r w:rsidR="0025783D" w:rsidRPr="00C57ACB">
        <w:rPr>
          <w:rFonts w:ascii="Palatino Linotype" w:hAnsi="Palatino Linotype" w:cs="Times New Roman"/>
          <w:sz w:val="20"/>
          <w:szCs w:val="20"/>
        </w:rPr>
        <w:t>The 100</w:t>
      </w:r>
      <w:r w:rsidR="0025783D" w:rsidRPr="00C57ACB">
        <w:rPr>
          <w:rFonts w:ascii="Palatino Linotype" w:hAnsi="Palatino Linotype" w:cs="Times New Roman"/>
          <w:sz w:val="20"/>
          <w:szCs w:val="20"/>
          <w:vertAlign w:val="superscript"/>
        </w:rPr>
        <w:t>th</w:t>
      </w:r>
      <w:r w:rsidR="0025783D" w:rsidRPr="00C57ACB">
        <w:rPr>
          <w:rFonts w:ascii="Palatino Linotype" w:hAnsi="Palatino Linotype" w:cs="Times New Roman"/>
          <w:sz w:val="20"/>
          <w:szCs w:val="20"/>
        </w:rPr>
        <w:t xml:space="preserve"> percentile (maximum water depth) at the time of maximum inundation is also presented, however it should be noted these depths may represent one grid cell with very deep water, rather than representing inundation across the whole domain.  </w:t>
      </w:r>
    </w:p>
    <w:p w14:paraId="38B71DFF" w14:textId="7E46F742" w:rsidR="005018AF" w:rsidRPr="00C57ACB" w:rsidRDefault="005018AF" w:rsidP="009A3D0C">
      <w:pPr>
        <w:spacing w:line="276" w:lineRule="auto"/>
        <w:rPr>
          <w:rFonts w:ascii="Palatino Linotype" w:hAnsi="Palatino Linotype" w:cs="Times New Roman"/>
          <w:sz w:val="20"/>
          <w:szCs w:val="20"/>
        </w:rPr>
      </w:pPr>
      <w:r w:rsidRPr="00C57ACB">
        <w:rPr>
          <w:rFonts w:ascii="Palatino Linotype" w:hAnsi="Palatino Linotype" w:cs="Times New Roman"/>
          <w:sz w:val="20"/>
          <w:szCs w:val="20"/>
        </w:rPr>
        <w:t>Table S1: Water depth percentiles for</w:t>
      </w:r>
      <w:r w:rsidR="007905A5" w:rsidRPr="00C57ACB">
        <w:rPr>
          <w:rFonts w:ascii="Palatino Linotype" w:hAnsi="Palatino Linotype" w:cs="Times New Roman"/>
          <w:sz w:val="20"/>
          <w:szCs w:val="20"/>
        </w:rPr>
        <w:t xml:space="preserve"> Jan 14 WR</w:t>
      </w:r>
    </w:p>
    <w:tbl>
      <w:tblPr>
        <w:tblStyle w:val="PlainTable2"/>
        <w:tblW w:w="0" w:type="auto"/>
        <w:tblLook w:val="06A0" w:firstRow="1" w:lastRow="0" w:firstColumn="1" w:lastColumn="0" w:noHBand="1" w:noVBand="1"/>
      </w:tblPr>
      <w:tblGrid>
        <w:gridCol w:w="1288"/>
        <w:gridCol w:w="1288"/>
        <w:gridCol w:w="1288"/>
        <w:gridCol w:w="1288"/>
        <w:gridCol w:w="1288"/>
        <w:gridCol w:w="1288"/>
        <w:gridCol w:w="1288"/>
      </w:tblGrid>
      <w:tr w:rsidR="005018AF" w:rsidRPr="00C57ACB" w14:paraId="0DDC6D60" w14:textId="77777777" w:rsidTr="002743C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nil"/>
            </w:tcBorders>
            <w:noWrap/>
          </w:tcPr>
          <w:p w14:paraId="6A56DF9F" w14:textId="77777777" w:rsidR="005018AF" w:rsidRPr="00C57ACB" w:rsidRDefault="005018AF" w:rsidP="009A3D0C">
            <w:pPr>
              <w:spacing w:line="276" w:lineRule="auto"/>
              <w:jc w:val="center"/>
              <w:rPr>
                <w:rFonts w:ascii="Palatino Linotype" w:eastAsia="Times New Roman" w:hAnsi="Palatino Linotype" w:cs="Times New Roman"/>
                <w:sz w:val="20"/>
                <w:szCs w:val="20"/>
                <w:lang w:eastAsia="en-GB"/>
              </w:rPr>
            </w:pPr>
          </w:p>
        </w:tc>
        <w:tc>
          <w:tcPr>
            <w:tcW w:w="7728" w:type="dxa"/>
            <w:gridSpan w:val="6"/>
            <w:tcBorders>
              <w:left w:val="nil"/>
            </w:tcBorders>
            <w:noWrap/>
          </w:tcPr>
          <w:p w14:paraId="6BF76B4E" w14:textId="5169269B" w:rsidR="005018AF" w:rsidRPr="00C57ACB" w:rsidRDefault="005018AF" w:rsidP="009A3D0C">
            <w:pPr>
              <w:spacing w:line="276" w:lineRule="auto"/>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Percentile value</w:t>
            </w:r>
          </w:p>
        </w:tc>
      </w:tr>
      <w:tr w:rsidR="001A0EAC" w:rsidRPr="00C57ACB" w14:paraId="7A012ABF" w14:textId="77777777" w:rsidTr="005018AF">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auto"/>
              <w:bottom w:val="single" w:sz="4" w:space="0" w:color="7F7F7F" w:themeColor="text1" w:themeTint="80"/>
              <w:right w:val="single" w:sz="4" w:space="0" w:color="auto"/>
            </w:tcBorders>
            <w:noWrap/>
            <w:hideMark/>
          </w:tcPr>
          <w:p w14:paraId="73AEEDBF" w14:textId="25BD92C1" w:rsidR="001A0EAC" w:rsidRPr="00C57ACB" w:rsidRDefault="002C78C0" w:rsidP="009A3D0C">
            <w:pPr>
              <w:spacing w:line="276" w:lineRule="auto"/>
              <w:jc w:val="center"/>
              <w:rPr>
                <w:rFonts w:ascii="Palatino Linotype" w:eastAsia="Times New Roman" w:hAnsi="Palatino Linotype" w:cs="Times New Roman"/>
                <w:sz w:val="20"/>
                <w:szCs w:val="20"/>
                <w:lang w:eastAsia="en-GB"/>
              </w:rPr>
            </w:pPr>
            <w:r w:rsidRPr="00C57ACB">
              <w:rPr>
                <w:rFonts w:ascii="Palatino Linotype" w:eastAsia="Times New Roman" w:hAnsi="Palatino Linotype" w:cs="Times New Roman"/>
                <w:sz w:val="20"/>
                <w:szCs w:val="20"/>
                <w:lang w:eastAsia="en-GB"/>
              </w:rPr>
              <w:t>Model run</w:t>
            </w:r>
          </w:p>
        </w:tc>
        <w:tc>
          <w:tcPr>
            <w:tcW w:w="1288" w:type="dxa"/>
            <w:tcBorders>
              <w:top w:val="single" w:sz="4" w:space="0" w:color="7F7F7F" w:themeColor="text1" w:themeTint="80"/>
              <w:left w:val="single" w:sz="4" w:space="0" w:color="auto"/>
              <w:bottom w:val="single" w:sz="4" w:space="0" w:color="auto"/>
            </w:tcBorders>
            <w:noWrap/>
            <w:hideMark/>
          </w:tcPr>
          <w:p w14:paraId="18E3BE1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w:t>
            </w:r>
          </w:p>
        </w:tc>
        <w:tc>
          <w:tcPr>
            <w:tcW w:w="1288" w:type="dxa"/>
            <w:tcBorders>
              <w:top w:val="single" w:sz="4" w:space="0" w:color="7F7F7F" w:themeColor="text1" w:themeTint="80"/>
              <w:bottom w:val="single" w:sz="4" w:space="0" w:color="auto"/>
            </w:tcBorders>
            <w:noWrap/>
            <w:hideMark/>
          </w:tcPr>
          <w:p w14:paraId="73FF211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50</w:t>
            </w:r>
          </w:p>
        </w:tc>
        <w:tc>
          <w:tcPr>
            <w:tcW w:w="1288" w:type="dxa"/>
            <w:tcBorders>
              <w:top w:val="single" w:sz="4" w:space="0" w:color="7F7F7F" w:themeColor="text1" w:themeTint="80"/>
              <w:bottom w:val="single" w:sz="4" w:space="0" w:color="auto"/>
            </w:tcBorders>
            <w:noWrap/>
            <w:hideMark/>
          </w:tcPr>
          <w:p w14:paraId="1DA52874"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95</w:t>
            </w:r>
          </w:p>
        </w:tc>
        <w:tc>
          <w:tcPr>
            <w:tcW w:w="1288" w:type="dxa"/>
            <w:tcBorders>
              <w:top w:val="single" w:sz="4" w:space="0" w:color="7F7F7F" w:themeColor="text1" w:themeTint="80"/>
              <w:bottom w:val="single" w:sz="4" w:space="0" w:color="auto"/>
            </w:tcBorders>
            <w:noWrap/>
            <w:hideMark/>
          </w:tcPr>
          <w:p w14:paraId="640DAD8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90</w:t>
            </w:r>
          </w:p>
        </w:tc>
        <w:tc>
          <w:tcPr>
            <w:tcW w:w="1288" w:type="dxa"/>
            <w:tcBorders>
              <w:top w:val="single" w:sz="4" w:space="0" w:color="7F7F7F" w:themeColor="text1" w:themeTint="80"/>
              <w:bottom w:val="single" w:sz="4" w:space="0" w:color="auto"/>
            </w:tcBorders>
            <w:noWrap/>
            <w:hideMark/>
          </w:tcPr>
          <w:p w14:paraId="7BC5ECA6"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99</w:t>
            </w:r>
          </w:p>
        </w:tc>
        <w:tc>
          <w:tcPr>
            <w:tcW w:w="1288" w:type="dxa"/>
            <w:tcBorders>
              <w:top w:val="single" w:sz="4" w:space="0" w:color="7F7F7F" w:themeColor="text1" w:themeTint="80"/>
              <w:bottom w:val="single" w:sz="4" w:space="0" w:color="auto"/>
            </w:tcBorders>
            <w:noWrap/>
            <w:hideMark/>
          </w:tcPr>
          <w:p w14:paraId="7314A4BF"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100</w:t>
            </w:r>
          </w:p>
        </w:tc>
      </w:tr>
      <w:tr w:rsidR="001A0EAC" w:rsidRPr="00C57ACB" w14:paraId="71DCEB89" w14:textId="77777777" w:rsidTr="002C78C0">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7F7F7F" w:themeColor="text1" w:themeTint="80"/>
              <w:bottom w:val="nil"/>
              <w:right w:val="single" w:sz="4" w:space="0" w:color="auto"/>
            </w:tcBorders>
            <w:noWrap/>
            <w:hideMark/>
          </w:tcPr>
          <w:p w14:paraId="19D1C8DE"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w:t>
            </w:r>
          </w:p>
        </w:tc>
        <w:tc>
          <w:tcPr>
            <w:tcW w:w="1288" w:type="dxa"/>
            <w:tcBorders>
              <w:top w:val="single" w:sz="4" w:space="0" w:color="auto"/>
              <w:left w:val="single" w:sz="4" w:space="0" w:color="auto"/>
            </w:tcBorders>
            <w:noWrap/>
            <w:hideMark/>
          </w:tcPr>
          <w:p w14:paraId="20139A48"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0.11</w:t>
            </w:r>
          </w:p>
        </w:tc>
        <w:tc>
          <w:tcPr>
            <w:tcW w:w="1288" w:type="dxa"/>
            <w:tcBorders>
              <w:top w:val="single" w:sz="4" w:space="0" w:color="auto"/>
            </w:tcBorders>
            <w:noWrap/>
            <w:hideMark/>
          </w:tcPr>
          <w:p w14:paraId="2B12876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0.45</w:t>
            </w:r>
          </w:p>
        </w:tc>
        <w:tc>
          <w:tcPr>
            <w:tcW w:w="1288" w:type="dxa"/>
            <w:tcBorders>
              <w:top w:val="single" w:sz="4" w:space="0" w:color="auto"/>
            </w:tcBorders>
            <w:noWrap/>
            <w:hideMark/>
          </w:tcPr>
          <w:p w14:paraId="00E0A288"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0.72</w:t>
            </w:r>
          </w:p>
        </w:tc>
        <w:tc>
          <w:tcPr>
            <w:tcW w:w="1288" w:type="dxa"/>
            <w:tcBorders>
              <w:top w:val="single" w:sz="4" w:space="0" w:color="auto"/>
            </w:tcBorders>
            <w:noWrap/>
            <w:hideMark/>
          </w:tcPr>
          <w:p w14:paraId="44C7EC69"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0.99</w:t>
            </w:r>
          </w:p>
        </w:tc>
        <w:tc>
          <w:tcPr>
            <w:tcW w:w="1288" w:type="dxa"/>
            <w:tcBorders>
              <w:top w:val="single" w:sz="4" w:space="0" w:color="auto"/>
            </w:tcBorders>
            <w:noWrap/>
            <w:hideMark/>
          </w:tcPr>
          <w:p w14:paraId="44C54A0B"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2.02</w:t>
            </w:r>
          </w:p>
        </w:tc>
        <w:tc>
          <w:tcPr>
            <w:tcW w:w="1288" w:type="dxa"/>
            <w:tcBorders>
              <w:top w:val="single" w:sz="4" w:space="0" w:color="auto"/>
            </w:tcBorders>
            <w:noWrap/>
            <w:hideMark/>
          </w:tcPr>
          <w:p w14:paraId="5FB65B64"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6.53</w:t>
            </w:r>
          </w:p>
        </w:tc>
      </w:tr>
      <w:tr w:rsidR="001A0EAC" w:rsidRPr="00C57ACB" w14:paraId="5E333996"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4344C94D"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w:t>
            </w:r>
          </w:p>
        </w:tc>
        <w:tc>
          <w:tcPr>
            <w:tcW w:w="1288" w:type="dxa"/>
            <w:tcBorders>
              <w:left w:val="single" w:sz="4" w:space="0" w:color="auto"/>
            </w:tcBorders>
            <w:noWrap/>
            <w:hideMark/>
          </w:tcPr>
          <w:p w14:paraId="40EB636B"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0.11</w:t>
            </w:r>
          </w:p>
        </w:tc>
        <w:tc>
          <w:tcPr>
            <w:tcW w:w="1288" w:type="dxa"/>
            <w:noWrap/>
            <w:hideMark/>
          </w:tcPr>
          <w:p w14:paraId="2151CE8C"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0.48</w:t>
            </w:r>
          </w:p>
        </w:tc>
        <w:tc>
          <w:tcPr>
            <w:tcW w:w="1288" w:type="dxa"/>
            <w:noWrap/>
            <w:hideMark/>
          </w:tcPr>
          <w:p w14:paraId="5A6DA00F"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0.77</w:t>
            </w:r>
          </w:p>
        </w:tc>
        <w:tc>
          <w:tcPr>
            <w:tcW w:w="1288" w:type="dxa"/>
            <w:noWrap/>
            <w:hideMark/>
          </w:tcPr>
          <w:p w14:paraId="3AA2391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1.07</w:t>
            </w:r>
          </w:p>
        </w:tc>
        <w:tc>
          <w:tcPr>
            <w:tcW w:w="1288" w:type="dxa"/>
            <w:noWrap/>
            <w:hideMark/>
          </w:tcPr>
          <w:p w14:paraId="7C73FDF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2.19</w:t>
            </w:r>
          </w:p>
        </w:tc>
        <w:tc>
          <w:tcPr>
            <w:tcW w:w="1288" w:type="dxa"/>
            <w:noWrap/>
            <w:hideMark/>
          </w:tcPr>
          <w:p w14:paraId="08E1EC4F"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6.66</w:t>
            </w:r>
          </w:p>
        </w:tc>
      </w:tr>
      <w:tr w:rsidR="001A0EAC" w:rsidRPr="00C57ACB" w14:paraId="13945399"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E3513BE"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w:t>
            </w:r>
          </w:p>
        </w:tc>
        <w:tc>
          <w:tcPr>
            <w:tcW w:w="1288" w:type="dxa"/>
            <w:tcBorders>
              <w:left w:val="single" w:sz="4" w:space="0" w:color="auto"/>
            </w:tcBorders>
            <w:noWrap/>
            <w:hideMark/>
          </w:tcPr>
          <w:p w14:paraId="05436194"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0.54</w:t>
            </w:r>
          </w:p>
        </w:tc>
        <w:tc>
          <w:tcPr>
            <w:tcW w:w="1288" w:type="dxa"/>
            <w:noWrap/>
            <w:hideMark/>
          </w:tcPr>
          <w:p w14:paraId="0503207E"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1.07</w:t>
            </w:r>
          </w:p>
        </w:tc>
        <w:tc>
          <w:tcPr>
            <w:tcW w:w="1288" w:type="dxa"/>
            <w:noWrap/>
            <w:hideMark/>
          </w:tcPr>
          <w:p w14:paraId="64023E5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1.73</w:t>
            </w:r>
          </w:p>
        </w:tc>
        <w:tc>
          <w:tcPr>
            <w:tcW w:w="1288" w:type="dxa"/>
            <w:noWrap/>
            <w:hideMark/>
          </w:tcPr>
          <w:p w14:paraId="451D7A46"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2.20</w:t>
            </w:r>
          </w:p>
        </w:tc>
        <w:tc>
          <w:tcPr>
            <w:tcW w:w="1288" w:type="dxa"/>
            <w:noWrap/>
            <w:hideMark/>
          </w:tcPr>
          <w:p w14:paraId="16E8A8E6"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3.15</w:t>
            </w:r>
          </w:p>
        </w:tc>
        <w:tc>
          <w:tcPr>
            <w:tcW w:w="1288" w:type="dxa"/>
            <w:noWrap/>
            <w:hideMark/>
          </w:tcPr>
          <w:p w14:paraId="76A42E62"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3.42</w:t>
            </w:r>
          </w:p>
        </w:tc>
      </w:tr>
      <w:tr w:rsidR="001A0EAC" w:rsidRPr="00C57ACB" w14:paraId="18FAE400"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3C57E0EF"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4</w:t>
            </w:r>
          </w:p>
        </w:tc>
        <w:tc>
          <w:tcPr>
            <w:tcW w:w="1288" w:type="dxa"/>
            <w:tcBorders>
              <w:left w:val="single" w:sz="4" w:space="0" w:color="auto"/>
            </w:tcBorders>
            <w:noWrap/>
            <w:hideMark/>
          </w:tcPr>
          <w:p w14:paraId="125D0E3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0.34</w:t>
            </w:r>
          </w:p>
        </w:tc>
        <w:tc>
          <w:tcPr>
            <w:tcW w:w="1288" w:type="dxa"/>
            <w:noWrap/>
            <w:hideMark/>
          </w:tcPr>
          <w:p w14:paraId="16F6075B"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1.18</w:t>
            </w:r>
          </w:p>
        </w:tc>
        <w:tc>
          <w:tcPr>
            <w:tcW w:w="1288" w:type="dxa"/>
            <w:noWrap/>
            <w:hideMark/>
          </w:tcPr>
          <w:p w14:paraId="7784DF3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1.32</w:t>
            </w:r>
          </w:p>
        </w:tc>
        <w:tc>
          <w:tcPr>
            <w:tcW w:w="1288" w:type="dxa"/>
            <w:noWrap/>
            <w:hideMark/>
          </w:tcPr>
          <w:p w14:paraId="3F73FA7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2.29</w:t>
            </w:r>
          </w:p>
        </w:tc>
        <w:tc>
          <w:tcPr>
            <w:tcW w:w="1288" w:type="dxa"/>
            <w:noWrap/>
            <w:hideMark/>
          </w:tcPr>
          <w:p w14:paraId="5F5BF3E7"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3.31</w:t>
            </w:r>
          </w:p>
        </w:tc>
        <w:tc>
          <w:tcPr>
            <w:tcW w:w="1288" w:type="dxa"/>
            <w:noWrap/>
            <w:hideMark/>
          </w:tcPr>
          <w:p w14:paraId="65A8D4DC"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3.68</w:t>
            </w:r>
          </w:p>
        </w:tc>
      </w:tr>
      <w:tr w:rsidR="001A0EAC" w:rsidRPr="00C57ACB" w14:paraId="134B8C8F"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C0992F0"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5</w:t>
            </w:r>
          </w:p>
        </w:tc>
        <w:tc>
          <w:tcPr>
            <w:tcW w:w="1288" w:type="dxa"/>
            <w:tcBorders>
              <w:left w:val="single" w:sz="4" w:space="0" w:color="auto"/>
            </w:tcBorders>
            <w:noWrap/>
            <w:hideMark/>
          </w:tcPr>
          <w:p w14:paraId="4656F13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0.11</w:t>
            </w:r>
          </w:p>
        </w:tc>
        <w:tc>
          <w:tcPr>
            <w:tcW w:w="1288" w:type="dxa"/>
            <w:noWrap/>
            <w:hideMark/>
          </w:tcPr>
          <w:p w14:paraId="1070470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0.46</w:t>
            </w:r>
          </w:p>
        </w:tc>
        <w:tc>
          <w:tcPr>
            <w:tcW w:w="1288" w:type="dxa"/>
            <w:noWrap/>
            <w:hideMark/>
          </w:tcPr>
          <w:p w14:paraId="3E60FFE1"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0.73</w:t>
            </w:r>
          </w:p>
        </w:tc>
        <w:tc>
          <w:tcPr>
            <w:tcW w:w="1288" w:type="dxa"/>
            <w:noWrap/>
            <w:hideMark/>
          </w:tcPr>
          <w:p w14:paraId="2A4520A6"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1.00</w:t>
            </w:r>
          </w:p>
        </w:tc>
        <w:tc>
          <w:tcPr>
            <w:tcW w:w="1288" w:type="dxa"/>
            <w:noWrap/>
            <w:hideMark/>
          </w:tcPr>
          <w:p w14:paraId="390245D7"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2.03</w:t>
            </w:r>
          </w:p>
        </w:tc>
        <w:tc>
          <w:tcPr>
            <w:tcW w:w="1288" w:type="dxa"/>
            <w:noWrap/>
            <w:hideMark/>
          </w:tcPr>
          <w:p w14:paraId="273E122A"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6.54</w:t>
            </w:r>
          </w:p>
        </w:tc>
      </w:tr>
      <w:tr w:rsidR="001A0EAC" w:rsidRPr="00C57ACB" w14:paraId="73C82A58"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545BFF5F"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w:t>
            </w:r>
          </w:p>
        </w:tc>
        <w:tc>
          <w:tcPr>
            <w:tcW w:w="1288" w:type="dxa"/>
            <w:tcBorders>
              <w:left w:val="single" w:sz="4" w:space="0" w:color="auto"/>
            </w:tcBorders>
            <w:noWrap/>
            <w:hideMark/>
          </w:tcPr>
          <w:p w14:paraId="6860CCE8"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0.16</w:t>
            </w:r>
          </w:p>
        </w:tc>
        <w:tc>
          <w:tcPr>
            <w:tcW w:w="1288" w:type="dxa"/>
            <w:noWrap/>
            <w:hideMark/>
          </w:tcPr>
          <w:p w14:paraId="64A1C19C"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0.61</w:t>
            </w:r>
          </w:p>
        </w:tc>
        <w:tc>
          <w:tcPr>
            <w:tcW w:w="1288" w:type="dxa"/>
            <w:noWrap/>
            <w:hideMark/>
          </w:tcPr>
          <w:p w14:paraId="2C8D7C01"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0.96</w:t>
            </w:r>
          </w:p>
        </w:tc>
        <w:tc>
          <w:tcPr>
            <w:tcW w:w="1288" w:type="dxa"/>
            <w:noWrap/>
            <w:hideMark/>
          </w:tcPr>
          <w:p w14:paraId="4ADAEF48"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1.27</w:t>
            </w:r>
          </w:p>
        </w:tc>
        <w:tc>
          <w:tcPr>
            <w:tcW w:w="1288" w:type="dxa"/>
            <w:noWrap/>
            <w:hideMark/>
          </w:tcPr>
          <w:p w14:paraId="4C1A6A7B"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2.50</w:t>
            </w:r>
          </w:p>
        </w:tc>
        <w:tc>
          <w:tcPr>
            <w:tcW w:w="1288" w:type="dxa"/>
            <w:noWrap/>
            <w:hideMark/>
          </w:tcPr>
          <w:p w14:paraId="2C73DBE8"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7.03</w:t>
            </w:r>
          </w:p>
        </w:tc>
      </w:tr>
      <w:tr w:rsidR="001A0EAC" w:rsidRPr="00C57ACB" w14:paraId="0B6FD68F"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10D74B8"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w:t>
            </w:r>
          </w:p>
        </w:tc>
        <w:tc>
          <w:tcPr>
            <w:tcW w:w="1288" w:type="dxa"/>
            <w:tcBorders>
              <w:left w:val="single" w:sz="4" w:space="0" w:color="auto"/>
            </w:tcBorders>
            <w:noWrap/>
            <w:hideMark/>
          </w:tcPr>
          <w:p w14:paraId="5C438F5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0.11</w:t>
            </w:r>
          </w:p>
        </w:tc>
        <w:tc>
          <w:tcPr>
            <w:tcW w:w="1288" w:type="dxa"/>
            <w:noWrap/>
            <w:hideMark/>
          </w:tcPr>
          <w:p w14:paraId="26DE9D9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0.46</w:t>
            </w:r>
          </w:p>
        </w:tc>
        <w:tc>
          <w:tcPr>
            <w:tcW w:w="1288" w:type="dxa"/>
            <w:noWrap/>
            <w:hideMark/>
          </w:tcPr>
          <w:p w14:paraId="454FE73F"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0.74</w:t>
            </w:r>
          </w:p>
        </w:tc>
        <w:tc>
          <w:tcPr>
            <w:tcW w:w="1288" w:type="dxa"/>
            <w:noWrap/>
            <w:hideMark/>
          </w:tcPr>
          <w:p w14:paraId="2567235F"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1.03</w:t>
            </w:r>
          </w:p>
        </w:tc>
        <w:tc>
          <w:tcPr>
            <w:tcW w:w="1288" w:type="dxa"/>
            <w:noWrap/>
            <w:hideMark/>
          </w:tcPr>
          <w:p w14:paraId="00C4B1EE"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2.07</w:t>
            </w:r>
          </w:p>
        </w:tc>
        <w:tc>
          <w:tcPr>
            <w:tcW w:w="1288" w:type="dxa"/>
            <w:noWrap/>
            <w:hideMark/>
          </w:tcPr>
          <w:p w14:paraId="14EAB6B4"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6.60</w:t>
            </w:r>
          </w:p>
        </w:tc>
      </w:tr>
      <w:tr w:rsidR="001A0EAC" w:rsidRPr="00C57ACB" w14:paraId="1A6803A8" w14:textId="77777777" w:rsidTr="001B7EC1">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single" w:sz="4" w:space="0" w:color="auto"/>
            </w:tcBorders>
            <w:noWrap/>
            <w:hideMark/>
          </w:tcPr>
          <w:p w14:paraId="5C86EFA5" w14:textId="77777777" w:rsidR="001A0EAC" w:rsidRPr="00C57ACB" w:rsidRDefault="001A0EAC"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8</w:t>
            </w:r>
          </w:p>
        </w:tc>
        <w:tc>
          <w:tcPr>
            <w:tcW w:w="1288" w:type="dxa"/>
            <w:tcBorders>
              <w:left w:val="single" w:sz="4" w:space="0" w:color="auto"/>
            </w:tcBorders>
            <w:noWrap/>
            <w:hideMark/>
          </w:tcPr>
          <w:p w14:paraId="3FA47E4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0.20</w:t>
            </w:r>
          </w:p>
        </w:tc>
        <w:tc>
          <w:tcPr>
            <w:tcW w:w="1288" w:type="dxa"/>
            <w:noWrap/>
            <w:hideMark/>
          </w:tcPr>
          <w:p w14:paraId="248CFFD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0.70</w:t>
            </w:r>
          </w:p>
        </w:tc>
        <w:tc>
          <w:tcPr>
            <w:tcW w:w="1288" w:type="dxa"/>
            <w:noWrap/>
            <w:hideMark/>
          </w:tcPr>
          <w:p w14:paraId="503F0490"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1.07</w:t>
            </w:r>
          </w:p>
        </w:tc>
        <w:tc>
          <w:tcPr>
            <w:tcW w:w="1288" w:type="dxa"/>
            <w:noWrap/>
            <w:hideMark/>
          </w:tcPr>
          <w:p w14:paraId="1C9EEA05"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1.38</w:t>
            </w:r>
          </w:p>
        </w:tc>
        <w:tc>
          <w:tcPr>
            <w:tcW w:w="1288" w:type="dxa"/>
            <w:noWrap/>
            <w:hideMark/>
          </w:tcPr>
          <w:p w14:paraId="1784964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2.54</w:t>
            </w:r>
          </w:p>
        </w:tc>
        <w:tc>
          <w:tcPr>
            <w:tcW w:w="1288" w:type="dxa"/>
            <w:noWrap/>
            <w:hideMark/>
          </w:tcPr>
          <w:p w14:paraId="54855703" w14:textId="77777777" w:rsidR="001A0EAC" w:rsidRPr="00C57ACB" w:rsidRDefault="001A0EAC"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7.14</w:t>
            </w:r>
          </w:p>
        </w:tc>
      </w:tr>
    </w:tbl>
    <w:p w14:paraId="35AE5041" w14:textId="23D2ACAC" w:rsidR="00DD373D" w:rsidRPr="00C57ACB" w:rsidRDefault="00DD373D" w:rsidP="009A3D0C">
      <w:pPr>
        <w:spacing w:line="276" w:lineRule="auto"/>
        <w:rPr>
          <w:rFonts w:ascii="Palatino Linotype" w:hAnsi="Palatino Linotype" w:cs="Times New Roman"/>
          <w:sz w:val="20"/>
          <w:szCs w:val="20"/>
        </w:rPr>
      </w:pPr>
    </w:p>
    <w:p w14:paraId="5C9AEAAD" w14:textId="3A2E8818" w:rsidR="007905A5" w:rsidRPr="00C57ACB" w:rsidRDefault="007905A5" w:rsidP="009A3D0C">
      <w:pPr>
        <w:spacing w:line="276" w:lineRule="auto"/>
        <w:rPr>
          <w:rFonts w:ascii="Palatino Linotype" w:hAnsi="Palatino Linotype" w:cs="Times New Roman"/>
          <w:sz w:val="20"/>
          <w:szCs w:val="20"/>
        </w:rPr>
      </w:pPr>
      <w:r w:rsidRPr="00C57ACB">
        <w:rPr>
          <w:rFonts w:ascii="Palatino Linotype" w:hAnsi="Palatino Linotype" w:cs="Times New Roman"/>
          <w:sz w:val="20"/>
          <w:szCs w:val="20"/>
        </w:rPr>
        <w:t>Table S2: Water depth percentiles for Jan 14 HP</w:t>
      </w:r>
    </w:p>
    <w:tbl>
      <w:tblPr>
        <w:tblStyle w:val="PlainTable2"/>
        <w:tblW w:w="0" w:type="auto"/>
        <w:tblLook w:val="06A0" w:firstRow="1" w:lastRow="0" w:firstColumn="1" w:lastColumn="0" w:noHBand="1" w:noVBand="1"/>
      </w:tblPr>
      <w:tblGrid>
        <w:gridCol w:w="1288"/>
        <w:gridCol w:w="1288"/>
        <w:gridCol w:w="1288"/>
        <w:gridCol w:w="1288"/>
        <w:gridCol w:w="1288"/>
        <w:gridCol w:w="1288"/>
        <w:gridCol w:w="1288"/>
      </w:tblGrid>
      <w:tr w:rsidR="007905A5" w:rsidRPr="00C57ACB" w14:paraId="7F78C238" w14:textId="77777777" w:rsidTr="00BD1123">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nil"/>
            </w:tcBorders>
            <w:noWrap/>
          </w:tcPr>
          <w:p w14:paraId="3E29D43A"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p>
        </w:tc>
        <w:tc>
          <w:tcPr>
            <w:tcW w:w="7728" w:type="dxa"/>
            <w:gridSpan w:val="6"/>
            <w:tcBorders>
              <w:left w:val="nil"/>
            </w:tcBorders>
            <w:noWrap/>
          </w:tcPr>
          <w:p w14:paraId="65BF85B1" w14:textId="77777777" w:rsidR="007905A5" w:rsidRPr="00C57ACB" w:rsidRDefault="007905A5" w:rsidP="009A3D0C">
            <w:pPr>
              <w:spacing w:line="276" w:lineRule="auto"/>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Percentile value</w:t>
            </w:r>
          </w:p>
        </w:tc>
      </w:tr>
      <w:tr w:rsidR="007905A5" w:rsidRPr="00C57ACB" w14:paraId="08D2B648" w14:textId="77777777" w:rsidTr="00BD112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auto"/>
              <w:bottom w:val="single" w:sz="4" w:space="0" w:color="7F7F7F" w:themeColor="text1" w:themeTint="80"/>
              <w:right w:val="single" w:sz="4" w:space="0" w:color="auto"/>
            </w:tcBorders>
            <w:noWrap/>
            <w:hideMark/>
          </w:tcPr>
          <w:p w14:paraId="56BFE643"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r w:rsidRPr="00C57ACB">
              <w:rPr>
                <w:rFonts w:ascii="Palatino Linotype" w:eastAsia="Times New Roman" w:hAnsi="Palatino Linotype" w:cs="Times New Roman"/>
                <w:sz w:val="20"/>
                <w:szCs w:val="20"/>
                <w:lang w:eastAsia="en-GB"/>
              </w:rPr>
              <w:t>Model run</w:t>
            </w:r>
          </w:p>
        </w:tc>
        <w:tc>
          <w:tcPr>
            <w:tcW w:w="1288" w:type="dxa"/>
            <w:tcBorders>
              <w:top w:val="single" w:sz="4" w:space="0" w:color="7F7F7F" w:themeColor="text1" w:themeTint="80"/>
              <w:left w:val="single" w:sz="4" w:space="0" w:color="auto"/>
              <w:bottom w:val="single" w:sz="4" w:space="0" w:color="auto"/>
            </w:tcBorders>
            <w:noWrap/>
            <w:hideMark/>
          </w:tcPr>
          <w:p w14:paraId="1AF1855D"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w:t>
            </w:r>
          </w:p>
        </w:tc>
        <w:tc>
          <w:tcPr>
            <w:tcW w:w="1288" w:type="dxa"/>
            <w:tcBorders>
              <w:top w:val="single" w:sz="4" w:space="0" w:color="7F7F7F" w:themeColor="text1" w:themeTint="80"/>
              <w:bottom w:val="single" w:sz="4" w:space="0" w:color="auto"/>
            </w:tcBorders>
            <w:noWrap/>
            <w:hideMark/>
          </w:tcPr>
          <w:p w14:paraId="3E95FF47"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50</w:t>
            </w:r>
          </w:p>
        </w:tc>
        <w:tc>
          <w:tcPr>
            <w:tcW w:w="1288" w:type="dxa"/>
            <w:tcBorders>
              <w:top w:val="single" w:sz="4" w:space="0" w:color="7F7F7F" w:themeColor="text1" w:themeTint="80"/>
              <w:bottom w:val="single" w:sz="4" w:space="0" w:color="auto"/>
            </w:tcBorders>
            <w:noWrap/>
            <w:hideMark/>
          </w:tcPr>
          <w:p w14:paraId="1B6F0D01"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95</w:t>
            </w:r>
          </w:p>
        </w:tc>
        <w:tc>
          <w:tcPr>
            <w:tcW w:w="1288" w:type="dxa"/>
            <w:tcBorders>
              <w:top w:val="single" w:sz="4" w:space="0" w:color="7F7F7F" w:themeColor="text1" w:themeTint="80"/>
              <w:bottom w:val="single" w:sz="4" w:space="0" w:color="auto"/>
            </w:tcBorders>
            <w:noWrap/>
            <w:hideMark/>
          </w:tcPr>
          <w:p w14:paraId="0E529A69"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90</w:t>
            </w:r>
          </w:p>
        </w:tc>
        <w:tc>
          <w:tcPr>
            <w:tcW w:w="1288" w:type="dxa"/>
            <w:tcBorders>
              <w:top w:val="single" w:sz="4" w:space="0" w:color="7F7F7F" w:themeColor="text1" w:themeTint="80"/>
              <w:bottom w:val="single" w:sz="4" w:space="0" w:color="auto"/>
            </w:tcBorders>
            <w:noWrap/>
            <w:hideMark/>
          </w:tcPr>
          <w:p w14:paraId="11FA66B8"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99</w:t>
            </w:r>
          </w:p>
        </w:tc>
        <w:tc>
          <w:tcPr>
            <w:tcW w:w="1288" w:type="dxa"/>
            <w:tcBorders>
              <w:top w:val="single" w:sz="4" w:space="0" w:color="7F7F7F" w:themeColor="text1" w:themeTint="80"/>
              <w:bottom w:val="single" w:sz="4" w:space="0" w:color="auto"/>
            </w:tcBorders>
            <w:noWrap/>
            <w:hideMark/>
          </w:tcPr>
          <w:p w14:paraId="4E4359A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100</w:t>
            </w:r>
          </w:p>
        </w:tc>
      </w:tr>
      <w:tr w:rsidR="007835EE" w:rsidRPr="00C57ACB" w14:paraId="700AE677"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7F7F7F" w:themeColor="text1" w:themeTint="80"/>
              <w:bottom w:val="nil"/>
              <w:right w:val="single" w:sz="4" w:space="0" w:color="auto"/>
            </w:tcBorders>
            <w:noWrap/>
            <w:hideMark/>
          </w:tcPr>
          <w:p w14:paraId="16A7A97F"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w:t>
            </w:r>
          </w:p>
        </w:tc>
        <w:tc>
          <w:tcPr>
            <w:tcW w:w="1288" w:type="dxa"/>
            <w:tcBorders>
              <w:top w:val="single" w:sz="4" w:space="0" w:color="auto"/>
              <w:left w:val="single" w:sz="4" w:space="0" w:color="auto"/>
            </w:tcBorders>
            <w:noWrap/>
            <w:vAlign w:val="bottom"/>
            <w:hideMark/>
          </w:tcPr>
          <w:p w14:paraId="391E2F99" w14:textId="67E82CE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0.07</w:t>
            </w:r>
          </w:p>
        </w:tc>
        <w:tc>
          <w:tcPr>
            <w:tcW w:w="1288" w:type="dxa"/>
            <w:tcBorders>
              <w:top w:val="single" w:sz="4" w:space="0" w:color="auto"/>
            </w:tcBorders>
            <w:noWrap/>
            <w:vAlign w:val="bottom"/>
            <w:hideMark/>
          </w:tcPr>
          <w:p w14:paraId="5614DED7" w14:textId="32EAA003"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0.39</w:t>
            </w:r>
          </w:p>
        </w:tc>
        <w:tc>
          <w:tcPr>
            <w:tcW w:w="1288" w:type="dxa"/>
            <w:tcBorders>
              <w:top w:val="single" w:sz="4" w:space="0" w:color="auto"/>
            </w:tcBorders>
            <w:noWrap/>
            <w:vAlign w:val="bottom"/>
            <w:hideMark/>
          </w:tcPr>
          <w:p w14:paraId="79B5CB46" w14:textId="79D5C171"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0.72</w:t>
            </w:r>
          </w:p>
        </w:tc>
        <w:tc>
          <w:tcPr>
            <w:tcW w:w="1288" w:type="dxa"/>
            <w:tcBorders>
              <w:top w:val="single" w:sz="4" w:space="0" w:color="auto"/>
            </w:tcBorders>
            <w:noWrap/>
            <w:vAlign w:val="bottom"/>
            <w:hideMark/>
          </w:tcPr>
          <w:p w14:paraId="4E442F38" w14:textId="5C2F7D77"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1.35</w:t>
            </w:r>
          </w:p>
        </w:tc>
        <w:tc>
          <w:tcPr>
            <w:tcW w:w="1288" w:type="dxa"/>
            <w:tcBorders>
              <w:top w:val="single" w:sz="4" w:space="0" w:color="auto"/>
            </w:tcBorders>
            <w:noWrap/>
            <w:vAlign w:val="bottom"/>
            <w:hideMark/>
          </w:tcPr>
          <w:p w14:paraId="28D45BAD" w14:textId="37F4CE6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2.93</w:t>
            </w:r>
          </w:p>
        </w:tc>
        <w:tc>
          <w:tcPr>
            <w:tcW w:w="1288" w:type="dxa"/>
            <w:tcBorders>
              <w:top w:val="single" w:sz="4" w:space="0" w:color="auto"/>
            </w:tcBorders>
            <w:noWrap/>
            <w:vAlign w:val="bottom"/>
            <w:hideMark/>
          </w:tcPr>
          <w:p w14:paraId="75CDB7A3" w14:textId="595849A6"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7.43</w:t>
            </w:r>
          </w:p>
        </w:tc>
      </w:tr>
      <w:tr w:rsidR="007835EE" w:rsidRPr="00C57ACB" w14:paraId="704F90F5"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D3865FA"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w:t>
            </w:r>
          </w:p>
        </w:tc>
        <w:tc>
          <w:tcPr>
            <w:tcW w:w="1288" w:type="dxa"/>
            <w:tcBorders>
              <w:left w:val="single" w:sz="4" w:space="0" w:color="auto"/>
            </w:tcBorders>
            <w:noWrap/>
            <w:vAlign w:val="bottom"/>
            <w:hideMark/>
          </w:tcPr>
          <w:p w14:paraId="27AD26AD" w14:textId="5B826CA8"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0.07</w:t>
            </w:r>
          </w:p>
        </w:tc>
        <w:tc>
          <w:tcPr>
            <w:tcW w:w="1288" w:type="dxa"/>
            <w:noWrap/>
            <w:vAlign w:val="bottom"/>
            <w:hideMark/>
          </w:tcPr>
          <w:p w14:paraId="38B18241" w14:textId="565DFBA7"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0.37</w:t>
            </w:r>
          </w:p>
        </w:tc>
        <w:tc>
          <w:tcPr>
            <w:tcW w:w="1288" w:type="dxa"/>
            <w:noWrap/>
            <w:vAlign w:val="bottom"/>
            <w:hideMark/>
          </w:tcPr>
          <w:p w14:paraId="0CDED56D" w14:textId="11523C56"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0.69</w:t>
            </w:r>
          </w:p>
        </w:tc>
        <w:tc>
          <w:tcPr>
            <w:tcW w:w="1288" w:type="dxa"/>
            <w:noWrap/>
            <w:vAlign w:val="bottom"/>
            <w:hideMark/>
          </w:tcPr>
          <w:p w14:paraId="5BAE79F5" w14:textId="562A20C5"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1.32</w:t>
            </w:r>
          </w:p>
        </w:tc>
        <w:tc>
          <w:tcPr>
            <w:tcW w:w="1288" w:type="dxa"/>
            <w:noWrap/>
            <w:vAlign w:val="bottom"/>
            <w:hideMark/>
          </w:tcPr>
          <w:p w14:paraId="4F899128" w14:textId="65EBF7D4"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2.73</w:t>
            </w:r>
          </w:p>
        </w:tc>
        <w:tc>
          <w:tcPr>
            <w:tcW w:w="1288" w:type="dxa"/>
            <w:noWrap/>
            <w:vAlign w:val="bottom"/>
            <w:hideMark/>
          </w:tcPr>
          <w:p w14:paraId="6B928D9C" w14:textId="217395D5"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7.02</w:t>
            </w:r>
          </w:p>
        </w:tc>
      </w:tr>
      <w:tr w:rsidR="007835EE" w:rsidRPr="00C57ACB" w14:paraId="3F2674F2"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3778E770"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w:t>
            </w:r>
          </w:p>
        </w:tc>
        <w:tc>
          <w:tcPr>
            <w:tcW w:w="1288" w:type="dxa"/>
            <w:tcBorders>
              <w:left w:val="single" w:sz="4" w:space="0" w:color="auto"/>
            </w:tcBorders>
            <w:noWrap/>
            <w:vAlign w:val="bottom"/>
            <w:hideMark/>
          </w:tcPr>
          <w:p w14:paraId="345384D6" w14:textId="5FF96AD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0.10</w:t>
            </w:r>
          </w:p>
        </w:tc>
        <w:tc>
          <w:tcPr>
            <w:tcW w:w="1288" w:type="dxa"/>
            <w:noWrap/>
            <w:vAlign w:val="bottom"/>
            <w:hideMark/>
          </w:tcPr>
          <w:p w14:paraId="031BD4B8" w14:textId="182A7DDE"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1.00</w:t>
            </w:r>
          </w:p>
        </w:tc>
        <w:tc>
          <w:tcPr>
            <w:tcW w:w="1288" w:type="dxa"/>
            <w:noWrap/>
            <w:vAlign w:val="bottom"/>
            <w:hideMark/>
          </w:tcPr>
          <w:p w14:paraId="5DBC5B8D" w14:textId="6936CEEA"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2.77</w:t>
            </w:r>
          </w:p>
        </w:tc>
        <w:tc>
          <w:tcPr>
            <w:tcW w:w="1288" w:type="dxa"/>
            <w:noWrap/>
            <w:vAlign w:val="bottom"/>
            <w:hideMark/>
          </w:tcPr>
          <w:p w14:paraId="1E111FB8" w14:textId="5F82B311"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4.96</w:t>
            </w:r>
          </w:p>
        </w:tc>
        <w:tc>
          <w:tcPr>
            <w:tcW w:w="1288" w:type="dxa"/>
            <w:noWrap/>
            <w:vAlign w:val="bottom"/>
            <w:hideMark/>
          </w:tcPr>
          <w:p w14:paraId="11FAAB1E" w14:textId="44BF5F65"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6.55</w:t>
            </w:r>
          </w:p>
        </w:tc>
        <w:tc>
          <w:tcPr>
            <w:tcW w:w="1288" w:type="dxa"/>
            <w:noWrap/>
            <w:vAlign w:val="bottom"/>
            <w:hideMark/>
          </w:tcPr>
          <w:p w14:paraId="58834622" w14:textId="42DB7644"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9.18</w:t>
            </w:r>
          </w:p>
        </w:tc>
      </w:tr>
      <w:tr w:rsidR="007835EE" w:rsidRPr="00C57ACB" w14:paraId="4656B989"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416145A6"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4</w:t>
            </w:r>
          </w:p>
        </w:tc>
        <w:tc>
          <w:tcPr>
            <w:tcW w:w="1288" w:type="dxa"/>
            <w:tcBorders>
              <w:left w:val="single" w:sz="4" w:space="0" w:color="auto"/>
            </w:tcBorders>
            <w:noWrap/>
            <w:vAlign w:val="bottom"/>
            <w:hideMark/>
          </w:tcPr>
          <w:p w14:paraId="4BB9D40F" w14:textId="69E60B22"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0.35</w:t>
            </w:r>
          </w:p>
        </w:tc>
        <w:tc>
          <w:tcPr>
            <w:tcW w:w="1288" w:type="dxa"/>
            <w:noWrap/>
            <w:vAlign w:val="bottom"/>
            <w:hideMark/>
          </w:tcPr>
          <w:p w14:paraId="33092CB9" w14:textId="5152F0A3"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1.22</w:t>
            </w:r>
          </w:p>
        </w:tc>
        <w:tc>
          <w:tcPr>
            <w:tcW w:w="1288" w:type="dxa"/>
            <w:noWrap/>
            <w:vAlign w:val="bottom"/>
            <w:hideMark/>
          </w:tcPr>
          <w:p w14:paraId="020596EB" w14:textId="2555670E"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1.33</w:t>
            </w:r>
          </w:p>
        </w:tc>
        <w:tc>
          <w:tcPr>
            <w:tcW w:w="1288" w:type="dxa"/>
            <w:noWrap/>
            <w:vAlign w:val="bottom"/>
            <w:hideMark/>
          </w:tcPr>
          <w:p w14:paraId="2B7B6374" w14:textId="583F5CD8"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2.32</w:t>
            </w:r>
          </w:p>
        </w:tc>
        <w:tc>
          <w:tcPr>
            <w:tcW w:w="1288" w:type="dxa"/>
            <w:noWrap/>
            <w:vAlign w:val="bottom"/>
            <w:hideMark/>
          </w:tcPr>
          <w:p w14:paraId="37A327D2" w14:textId="68ABD7E6"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3.33</w:t>
            </w:r>
          </w:p>
        </w:tc>
        <w:tc>
          <w:tcPr>
            <w:tcW w:w="1288" w:type="dxa"/>
            <w:noWrap/>
            <w:vAlign w:val="bottom"/>
            <w:hideMark/>
          </w:tcPr>
          <w:p w14:paraId="093B6322" w14:textId="7AF88252"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3.68</w:t>
            </w:r>
          </w:p>
        </w:tc>
      </w:tr>
      <w:tr w:rsidR="007835EE" w:rsidRPr="00C57ACB" w14:paraId="79B2DCD2"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0818A0BA"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lastRenderedPageBreak/>
              <w:t>5</w:t>
            </w:r>
          </w:p>
        </w:tc>
        <w:tc>
          <w:tcPr>
            <w:tcW w:w="1288" w:type="dxa"/>
            <w:tcBorders>
              <w:left w:val="single" w:sz="4" w:space="0" w:color="auto"/>
            </w:tcBorders>
            <w:noWrap/>
            <w:vAlign w:val="bottom"/>
            <w:hideMark/>
          </w:tcPr>
          <w:p w14:paraId="33DABEE3" w14:textId="35DAC9D5"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0.07</w:t>
            </w:r>
          </w:p>
        </w:tc>
        <w:tc>
          <w:tcPr>
            <w:tcW w:w="1288" w:type="dxa"/>
            <w:noWrap/>
            <w:vAlign w:val="bottom"/>
            <w:hideMark/>
          </w:tcPr>
          <w:p w14:paraId="69D9D098" w14:textId="6689EF17"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0.38</w:t>
            </w:r>
          </w:p>
        </w:tc>
        <w:tc>
          <w:tcPr>
            <w:tcW w:w="1288" w:type="dxa"/>
            <w:noWrap/>
            <w:vAlign w:val="bottom"/>
            <w:hideMark/>
          </w:tcPr>
          <w:p w14:paraId="64245805" w14:textId="07578CB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0.72</w:t>
            </w:r>
          </w:p>
        </w:tc>
        <w:tc>
          <w:tcPr>
            <w:tcW w:w="1288" w:type="dxa"/>
            <w:noWrap/>
            <w:vAlign w:val="bottom"/>
            <w:hideMark/>
          </w:tcPr>
          <w:p w14:paraId="61519ADF" w14:textId="20F15365"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1.35</w:t>
            </w:r>
          </w:p>
        </w:tc>
        <w:tc>
          <w:tcPr>
            <w:tcW w:w="1288" w:type="dxa"/>
            <w:noWrap/>
            <w:vAlign w:val="bottom"/>
            <w:hideMark/>
          </w:tcPr>
          <w:p w14:paraId="12AF3BCD" w14:textId="0DE2A7B2"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2.91</w:t>
            </w:r>
          </w:p>
        </w:tc>
        <w:tc>
          <w:tcPr>
            <w:tcW w:w="1288" w:type="dxa"/>
            <w:noWrap/>
            <w:vAlign w:val="bottom"/>
            <w:hideMark/>
          </w:tcPr>
          <w:p w14:paraId="6795D254" w14:textId="29416ED3"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6.95</w:t>
            </w:r>
          </w:p>
        </w:tc>
      </w:tr>
      <w:tr w:rsidR="007835EE" w:rsidRPr="00C57ACB" w14:paraId="50682AF7"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5DCE4B3D"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w:t>
            </w:r>
          </w:p>
        </w:tc>
        <w:tc>
          <w:tcPr>
            <w:tcW w:w="1288" w:type="dxa"/>
            <w:tcBorders>
              <w:left w:val="single" w:sz="4" w:space="0" w:color="auto"/>
            </w:tcBorders>
            <w:noWrap/>
            <w:vAlign w:val="bottom"/>
            <w:hideMark/>
          </w:tcPr>
          <w:p w14:paraId="4E29532D" w14:textId="56AFE056"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0.14</w:t>
            </w:r>
          </w:p>
        </w:tc>
        <w:tc>
          <w:tcPr>
            <w:tcW w:w="1288" w:type="dxa"/>
            <w:noWrap/>
            <w:vAlign w:val="bottom"/>
            <w:hideMark/>
          </w:tcPr>
          <w:p w14:paraId="2268D465" w14:textId="4DF1602C"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0.46</w:t>
            </w:r>
          </w:p>
        </w:tc>
        <w:tc>
          <w:tcPr>
            <w:tcW w:w="1288" w:type="dxa"/>
            <w:noWrap/>
            <w:vAlign w:val="bottom"/>
            <w:hideMark/>
          </w:tcPr>
          <w:p w14:paraId="2AA8E183" w14:textId="59B78536"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0.79</w:t>
            </w:r>
          </w:p>
        </w:tc>
        <w:tc>
          <w:tcPr>
            <w:tcW w:w="1288" w:type="dxa"/>
            <w:noWrap/>
            <w:vAlign w:val="bottom"/>
            <w:hideMark/>
          </w:tcPr>
          <w:p w14:paraId="2BE0289F" w14:textId="39E4905A"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1.31</w:t>
            </w:r>
          </w:p>
        </w:tc>
        <w:tc>
          <w:tcPr>
            <w:tcW w:w="1288" w:type="dxa"/>
            <w:noWrap/>
            <w:vAlign w:val="bottom"/>
            <w:hideMark/>
          </w:tcPr>
          <w:p w14:paraId="518320EB" w14:textId="009497ED"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2.75</w:t>
            </w:r>
          </w:p>
        </w:tc>
        <w:tc>
          <w:tcPr>
            <w:tcW w:w="1288" w:type="dxa"/>
            <w:noWrap/>
            <w:vAlign w:val="bottom"/>
            <w:hideMark/>
          </w:tcPr>
          <w:p w14:paraId="2E92CA50" w14:textId="75861C9B"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7.25</w:t>
            </w:r>
          </w:p>
        </w:tc>
      </w:tr>
      <w:tr w:rsidR="007835EE" w:rsidRPr="00C57ACB" w14:paraId="7D697F74"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47451FA5"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w:t>
            </w:r>
          </w:p>
        </w:tc>
        <w:tc>
          <w:tcPr>
            <w:tcW w:w="1288" w:type="dxa"/>
            <w:tcBorders>
              <w:left w:val="single" w:sz="4" w:space="0" w:color="auto"/>
            </w:tcBorders>
            <w:noWrap/>
            <w:vAlign w:val="bottom"/>
            <w:hideMark/>
          </w:tcPr>
          <w:p w14:paraId="41DBD595" w14:textId="0461E6D4"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0.07</w:t>
            </w:r>
          </w:p>
        </w:tc>
        <w:tc>
          <w:tcPr>
            <w:tcW w:w="1288" w:type="dxa"/>
            <w:noWrap/>
            <w:vAlign w:val="bottom"/>
            <w:hideMark/>
          </w:tcPr>
          <w:p w14:paraId="299D8A66" w14:textId="63811B7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0.38</w:t>
            </w:r>
          </w:p>
        </w:tc>
        <w:tc>
          <w:tcPr>
            <w:tcW w:w="1288" w:type="dxa"/>
            <w:noWrap/>
            <w:vAlign w:val="bottom"/>
            <w:hideMark/>
          </w:tcPr>
          <w:p w14:paraId="1BD339A8" w14:textId="7493D34D"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0.73</w:t>
            </w:r>
          </w:p>
        </w:tc>
        <w:tc>
          <w:tcPr>
            <w:tcW w:w="1288" w:type="dxa"/>
            <w:noWrap/>
            <w:vAlign w:val="bottom"/>
            <w:hideMark/>
          </w:tcPr>
          <w:p w14:paraId="1157AA44" w14:textId="2FCFD768"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1.36</w:t>
            </w:r>
          </w:p>
        </w:tc>
        <w:tc>
          <w:tcPr>
            <w:tcW w:w="1288" w:type="dxa"/>
            <w:noWrap/>
            <w:vAlign w:val="bottom"/>
            <w:hideMark/>
          </w:tcPr>
          <w:p w14:paraId="6B2BAA13" w14:textId="0EAA8C4B"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2.96</w:t>
            </w:r>
          </w:p>
        </w:tc>
        <w:tc>
          <w:tcPr>
            <w:tcW w:w="1288" w:type="dxa"/>
            <w:noWrap/>
            <w:vAlign w:val="bottom"/>
            <w:hideMark/>
          </w:tcPr>
          <w:p w14:paraId="05287DA9" w14:textId="6536DEEA"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6.95</w:t>
            </w:r>
          </w:p>
        </w:tc>
      </w:tr>
      <w:tr w:rsidR="007835EE" w:rsidRPr="00C57ACB" w14:paraId="71A84693" w14:textId="77777777" w:rsidTr="00864728">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single" w:sz="4" w:space="0" w:color="auto"/>
            </w:tcBorders>
            <w:noWrap/>
            <w:hideMark/>
          </w:tcPr>
          <w:p w14:paraId="534B74C8" w14:textId="77777777" w:rsidR="007835EE" w:rsidRPr="00C57ACB" w:rsidRDefault="007835EE"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8</w:t>
            </w:r>
          </w:p>
        </w:tc>
        <w:tc>
          <w:tcPr>
            <w:tcW w:w="1288" w:type="dxa"/>
            <w:tcBorders>
              <w:left w:val="single" w:sz="4" w:space="0" w:color="auto"/>
            </w:tcBorders>
            <w:noWrap/>
            <w:vAlign w:val="bottom"/>
            <w:hideMark/>
          </w:tcPr>
          <w:p w14:paraId="10CC0F60" w14:textId="38DD91DE"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0.15</w:t>
            </w:r>
          </w:p>
        </w:tc>
        <w:tc>
          <w:tcPr>
            <w:tcW w:w="1288" w:type="dxa"/>
            <w:noWrap/>
            <w:vAlign w:val="bottom"/>
            <w:hideMark/>
          </w:tcPr>
          <w:p w14:paraId="7F768CDE" w14:textId="3DE21A5D"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0.49</w:t>
            </w:r>
          </w:p>
        </w:tc>
        <w:tc>
          <w:tcPr>
            <w:tcW w:w="1288" w:type="dxa"/>
            <w:noWrap/>
            <w:vAlign w:val="bottom"/>
            <w:hideMark/>
          </w:tcPr>
          <w:p w14:paraId="02072D4B" w14:textId="58FDC8D2"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0.81</w:t>
            </w:r>
          </w:p>
        </w:tc>
        <w:tc>
          <w:tcPr>
            <w:tcW w:w="1288" w:type="dxa"/>
            <w:noWrap/>
            <w:vAlign w:val="bottom"/>
            <w:hideMark/>
          </w:tcPr>
          <w:p w14:paraId="68614779" w14:textId="0294F1EA"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1.30</w:t>
            </w:r>
          </w:p>
        </w:tc>
        <w:tc>
          <w:tcPr>
            <w:tcW w:w="1288" w:type="dxa"/>
            <w:noWrap/>
            <w:vAlign w:val="bottom"/>
            <w:hideMark/>
          </w:tcPr>
          <w:p w14:paraId="76FFD3C2" w14:textId="5DB4FC20"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2.77</w:t>
            </w:r>
          </w:p>
        </w:tc>
        <w:tc>
          <w:tcPr>
            <w:tcW w:w="1288" w:type="dxa"/>
            <w:noWrap/>
            <w:vAlign w:val="bottom"/>
            <w:hideMark/>
          </w:tcPr>
          <w:p w14:paraId="4F6BB269" w14:textId="4772CE24" w:rsidR="007835EE" w:rsidRPr="00C57ACB" w:rsidRDefault="007835EE"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7.28</w:t>
            </w:r>
          </w:p>
        </w:tc>
      </w:tr>
    </w:tbl>
    <w:p w14:paraId="5FA86CD6" w14:textId="77777777" w:rsidR="007905A5" w:rsidRPr="00C57ACB" w:rsidRDefault="007905A5" w:rsidP="009A3D0C">
      <w:pPr>
        <w:spacing w:line="276" w:lineRule="auto"/>
        <w:rPr>
          <w:rFonts w:ascii="Palatino Linotype" w:hAnsi="Palatino Linotype" w:cs="Times New Roman"/>
          <w:sz w:val="20"/>
          <w:szCs w:val="20"/>
        </w:rPr>
      </w:pPr>
    </w:p>
    <w:p w14:paraId="0823E17A" w14:textId="44AFF0D3" w:rsidR="007905A5" w:rsidRPr="00C57ACB" w:rsidRDefault="007905A5" w:rsidP="009A3D0C">
      <w:pPr>
        <w:spacing w:line="276" w:lineRule="auto"/>
        <w:rPr>
          <w:rFonts w:ascii="Palatino Linotype" w:hAnsi="Palatino Linotype" w:cs="Times New Roman"/>
          <w:sz w:val="20"/>
          <w:szCs w:val="20"/>
        </w:rPr>
      </w:pPr>
      <w:r w:rsidRPr="00C57ACB">
        <w:rPr>
          <w:rFonts w:ascii="Palatino Linotype" w:hAnsi="Palatino Linotype" w:cs="Times New Roman"/>
          <w:sz w:val="20"/>
          <w:szCs w:val="20"/>
        </w:rPr>
        <w:t>Table S</w:t>
      </w:r>
      <w:r w:rsidR="00570138">
        <w:rPr>
          <w:rFonts w:ascii="Palatino Linotype" w:hAnsi="Palatino Linotype" w:cs="Times New Roman"/>
          <w:sz w:val="20"/>
          <w:szCs w:val="20"/>
        </w:rPr>
        <w:t>3</w:t>
      </w:r>
      <w:r w:rsidRPr="00C57ACB">
        <w:rPr>
          <w:rFonts w:ascii="Palatino Linotype" w:hAnsi="Palatino Linotype" w:cs="Times New Roman"/>
          <w:sz w:val="20"/>
          <w:szCs w:val="20"/>
        </w:rPr>
        <w:t xml:space="preserve">: Water depth percentiles for </w:t>
      </w:r>
      <w:r w:rsidR="007942EA" w:rsidRPr="00C57ACB">
        <w:rPr>
          <w:rFonts w:ascii="Palatino Linotype" w:hAnsi="Palatino Linotype" w:cs="Times New Roman"/>
          <w:sz w:val="20"/>
          <w:szCs w:val="20"/>
        </w:rPr>
        <w:t xml:space="preserve">Dec 12 </w:t>
      </w:r>
      <w:r w:rsidRPr="00C57ACB">
        <w:rPr>
          <w:rFonts w:ascii="Palatino Linotype" w:hAnsi="Palatino Linotype" w:cs="Times New Roman"/>
          <w:sz w:val="20"/>
          <w:szCs w:val="20"/>
        </w:rPr>
        <w:t>WR</w:t>
      </w:r>
    </w:p>
    <w:tbl>
      <w:tblPr>
        <w:tblStyle w:val="PlainTable2"/>
        <w:tblW w:w="0" w:type="auto"/>
        <w:tblLook w:val="06A0" w:firstRow="1" w:lastRow="0" w:firstColumn="1" w:lastColumn="0" w:noHBand="1" w:noVBand="1"/>
      </w:tblPr>
      <w:tblGrid>
        <w:gridCol w:w="1288"/>
        <w:gridCol w:w="1288"/>
        <w:gridCol w:w="1288"/>
        <w:gridCol w:w="1288"/>
        <w:gridCol w:w="1288"/>
        <w:gridCol w:w="1288"/>
        <w:gridCol w:w="1288"/>
      </w:tblGrid>
      <w:tr w:rsidR="007905A5" w:rsidRPr="00C57ACB" w14:paraId="778C206C" w14:textId="77777777" w:rsidTr="00BD1123">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nil"/>
            </w:tcBorders>
            <w:noWrap/>
          </w:tcPr>
          <w:p w14:paraId="638DC42F"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p>
        </w:tc>
        <w:tc>
          <w:tcPr>
            <w:tcW w:w="7728" w:type="dxa"/>
            <w:gridSpan w:val="6"/>
            <w:tcBorders>
              <w:left w:val="nil"/>
            </w:tcBorders>
            <w:noWrap/>
          </w:tcPr>
          <w:p w14:paraId="50AC281F" w14:textId="77777777" w:rsidR="007905A5" w:rsidRPr="00C57ACB" w:rsidRDefault="007905A5" w:rsidP="009A3D0C">
            <w:pPr>
              <w:spacing w:line="276" w:lineRule="auto"/>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Percentile value</w:t>
            </w:r>
          </w:p>
        </w:tc>
      </w:tr>
      <w:tr w:rsidR="007905A5" w:rsidRPr="00C57ACB" w14:paraId="1C589263" w14:textId="77777777" w:rsidTr="00BD112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auto"/>
              <w:bottom w:val="single" w:sz="4" w:space="0" w:color="7F7F7F" w:themeColor="text1" w:themeTint="80"/>
              <w:right w:val="single" w:sz="4" w:space="0" w:color="auto"/>
            </w:tcBorders>
            <w:noWrap/>
            <w:hideMark/>
          </w:tcPr>
          <w:p w14:paraId="55C4D667"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r w:rsidRPr="00C57ACB">
              <w:rPr>
                <w:rFonts w:ascii="Palatino Linotype" w:eastAsia="Times New Roman" w:hAnsi="Palatino Linotype" w:cs="Times New Roman"/>
                <w:sz w:val="20"/>
                <w:szCs w:val="20"/>
                <w:lang w:eastAsia="en-GB"/>
              </w:rPr>
              <w:t>Model run</w:t>
            </w:r>
          </w:p>
        </w:tc>
        <w:tc>
          <w:tcPr>
            <w:tcW w:w="1288" w:type="dxa"/>
            <w:tcBorders>
              <w:top w:val="single" w:sz="4" w:space="0" w:color="7F7F7F" w:themeColor="text1" w:themeTint="80"/>
              <w:left w:val="single" w:sz="4" w:space="0" w:color="auto"/>
              <w:bottom w:val="single" w:sz="4" w:space="0" w:color="auto"/>
            </w:tcBorders>
            <w:noWrap/>
            <w:hideMark/>
          </w:tcPr>
          <w:p w14:paraId="7B62215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w:t>
            </w:r>
          </w:p>
        </w:tc>
        <w:tc>
          <w:tcPr>
            <w:tcW w:w="1288" w:type="dxa"/>
            <w:tcBorders>
              <w:top w:val="single" w:sz="4" w:space="0" w:color="7F7F7F" w:themeColor="text1" w:themeTint="80"/>
              <w:bottom w:val="single" w:sz="4" w:space="0" w:color="auto"/>
            </w:tcBorders>
            <w:noWrap/>
            <w:hideMark/>
          </w:tcPr>
          <w:p w14:paraId="7EA593A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50</w:t>
            </w:r>
          </w:p>
        </w:tc>
        <w:tc>
          <w:tcPr>
            <w:tcW w:w="1288" w:type="dxa"/>
            <w:tcBorders>
              <w:top w:val="single" w:sz="4" w:space="0" w:color="7F7F7F" w:themeColor="text1" w:themeTint="80"/>
              <w:bottom w:val="single" w:sz="4" w:space="0" w:color="auto"/>
            </w:tcBorders>
            <w:noWrap/>
            <w:hideMark/>
          </w:tcPr>
          <w:p w14:paraId="311DEBCC"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95</w:t>
            </w:r>
          </w:p>
        </w:tc>
        <w:tc>
          <w:tcPr>
            <w:tcW w:w="1288" w:type="dxa"/>
            <w:tcBorders>
              <w:top w:val="single" w:sz="4" w:space="0" w:color="7F7F7F" w:themeColor="text1" w:themeTint="80"/>
              <w:bottom w:val="single" w:sz="4" w:space="0" w:color="auto"/>
            </w:tcBorders>
            <w:noWrap/>
            <w:hideMark/>
          </w:tcPr>
          <w:p w14:paraId="63EBB64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90</w:t>
            </w:r>
          </w:p>
        </w:tc>
        <w:tc>
          <w:tcPr>
            <w:tcW w:w="1288" w:type="dxa"/>
            <w:tcBorders>
              <w:top w:val="single" w:sz="4" w:space="0" w:color="7F7F7F" w:themeColor="text1" w:themeTint="80"/>
              <w:bottom w:val="single" w:sz="4" w:space="0" w:color="auto"/>
            </w:tcBorders>
            <w:noWrap/>
            <w:hideMark/>
          </w:tcPr>
          <w:p w14:paraId="64BC41A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99</w:t>
            </w:r>
          </w:p>
        </w:tc>
        <w:tc>
          <w:tcPr>
            <w:tcW w:w="1288" w:type="dxa"/>
            <w:tcBorders>
              <w:top w:val="single" w:sz="4" w:space="0" w:color="7F7F7F" w:themeColor="text1" w:themeTint="80"/>
              <w:bottom w:val="single" w:sz="4" w:space="0" w:color="auto"/>
            </w:tcBorders>
            <w:noWrap/>
            <w:hideMark/>
          </w:tcPr>
          <w:p w14:paraId="252F22D9"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100</w:t>
            </w:r>
          </w:p>
        </w:tc>
      </w:tr>
      <w:tr w:rsidR="009B7FCD" w:rsidRPr="00C57ACB" w14:paraId="040B15A7"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7F7F7F" w:themeColor="text1" w:themeTint="80"/>
              <w:bottom w:val="nil"/>
              <w:right w:val="single" w:sz="4" w:space="0" w:color="auto"/>
            </w:tcBorders>
            <w:noWrap/>
            <w:hideMark/>
          </w:tcPr>
          <w:p w14:paraId="0CF4923F"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w:t>
            </w:r>
          </w:p>
        </w:tc>
        <w:tc>
          <w:tcPr>
            <w:tcW w:w="1288" w:type="dxa"/>
            <w:tcBorders>
              <w:top w:val="single" w:sz="4" w:space="0" w:color="auto"/>
              <w:left w:val="single" w:sz="4" w:space="0" w:color="auto"/>
            </w:tcBorders>
            <w:noWrap/>
            <w:vAlign w:val="bottom"/>
            <w:hideMark/>
          </w:tcPr>
          <w:p w14:paraId="1D9B29CB" w14:textId="4072B499"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tcBorders>
              <w:top w:val="single" w:sz="4" w:space="0" w:color="auto"/>
            </w:tcBorders>
            <w:noWrap/>
            <w:vAlign w:val="bottom"/>
            <w:hideMark/>
          </w:tcPr>
          <w:p w14:paraId="649F1F58" w14:textId="5AB3AA4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0.59</w:t>
            </w:r>
          </w:p>
        </w:tc>
        <w:tc>
          <w:tcPr>
            <w:tcW w:w="1288" w:type="dxa"/>
            <w:tcBorders>
              <w:top w:val="single" w:sz="4" w:space="0" w:color="auto"/>
            </w:tcBorders>
            <w:noWrap/>
            <w:vAlign w:val="bottom"/>
            <w:hideMark/>
          </w:tcPr>
          <w:p w14:paraId="47826190" w14:textId="7BE8647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1.72</w:t>
            </w:r>
          </w:p>
        </w:tc>
        <w:tc>
          <w:tcPr>
            <w:tcW w:w="1288" w:type="dxa"/>
            <w:tcBorders>
              <w:top w:val="single" w:sz="4" w:space="0" w:color="auto"/>
            </w:tcBorders>
            <w:noWrap/>
            <w:vAlign w:val="bottom"/>
            <w:hideMark/>
          </w:tcPr>
          <w:p w14:paraId="6FE5AF0C" w14:textId="1CD58F8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2.63</w:t>
            </w:r>
          </w:p>
        </w:tc>
        <w:tc>
          <w:tcPr>
            <w:tcW w:w="1288" w:type="dxa"/>
            <w:tcBorders>
              <w:top w:val="single" w:sz="4" w:space="0" w:color="auto"/>
            </w:tcBorders>
            <w:noWrap/>
            <w:vAlign w:val="bottom"/>
            <w:hideMark/>
          </w:tcPr>
          <w:p w14:paraId="5979421D" w14:textId="7DCD714E"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4.36</w:t>
            </w:r>
          </w:p>
        </w:tc>
        <w:tc>
          <w:tcPr>
            <w:tcW w:w="1288" w:type="dxa"/>
            <w:tcBorders>
              <w:top w:val="single" w:sz="4" w:space="0" w:color="auto"/>
            </w:tcBorders>
            <w:noWrap/>
            <w:vAlign w:val="bottom"/>
            <w:hideMark/>
          </w:tcPr>
          <w:p w14:paraId="1BEA3BF6" w14:textId="5D7B99BF"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4.98</w:t>
            </w:r>
          </w:p>
        </w:tc>
      </w:tr>
      <w:tr w:rsidR="009B7FCD" w:rsidRPr="00C57ACB" w14:paraId="0C852284"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384A4D82"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w:t>
            </w:r>
          </w:p>
        </w:tc>
        <w:tc>
          <w:tcPr>
            <w:tcW w:w="1288" w:type="dxa"/>
            <w:tcBorders>
              <w:left w:val="single" w:sz="4" w:space="0" w:color="auto"/>
            </w:tcBorders>
            <w:noWrap/>
            <w:vAlign w:val="bottom"/>
            <w:hideMark/>
          </w:tcPr>
          <w:p w14:paraId="158C43A7" w14:textId="6E75B4BB"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410C25D3" w14:textId="7A34890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0.51</w:t>
            </w:r>
          </w:p>
        </w:tc>
        <w:tc>
          <w:tcPr>
            <w:tcW w:w="1288" w:type="dxa"/>
            <w:noWrap/>
            <w:vAlign w:val="bottom"/>
            <w:hideMark/>
          </w:tcPr>
          <w:p w14:paraId="0A13E66C" w14:textId="65F7D2F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1.69</w:t>
            </w:r>
          </w:p>
        </w:tc>
        <w:tc>
          <w:tcPr>
            <w:tcW w:w="1288" w:type="dxa"/>
            <w:noWrap/>
            <w:vAlign w:val="bottom"/>
            <w:hideMark/>
          </w:tcPr>
          <w:p w14:paraId="387B7DC0" w14:textId="0006029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2.63</w:t>
            </w:r>
          </w:p>
        </w:tc>
        <w:tc>
          <w:tcPr>
            <w:tcW w:w="1288" w:type="dxa"/>
            <w:noWrap/>
            <w:vAlign w:val="bottom"/>
            <w:hideMark/>
          </w:tcPr>
          <w:p w14:paraId="7493F149" w14:textId="03260859"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4.37</w:t>
            </w:r>
          </w:p>
        </w:tc>
        <w:tc>
          <w:tcPr>
            <w:tcW w:w="1288" w:type="dxa"/>
            <w:noWrap/>
            <w:vAlign w:val="bottom"/>
            <w:hideMark/>
          </w:tcPr>
          <w:p w14:paraId="6A9C62BF" w14:textId="55EFCE0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5.00</w:t>
            </w:r>
          </w:p>
        </w:tc>
      </w:tr>
      <w:tr w:rsidR="009B7FCD" w:rsidRPr="00C57ACB" w14:paraId="3525EAA9"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A89CF5B"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w:t>
            </w:r>
          </w:p>
        </w:tc>
        <w:tc>
          <w:tcPr>
            <w:tcW w:w="1288" w:type="dxa"/>
            <w:tcBorders>
              <w:left w:val="single" w:sz="4" w:space="0" w:color="auto"/>
            </w:tcBorders>
            <w:noWrap/>
            <w:vAlign w:val="bottom"/>
            <w:hideMark/>
          </w:tcPr>
          <w:p w14:paraId="43E4D91C" w14:textId="4AFF3711"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3D69D519" w14:textId="3BF052C7"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2020F654" w14:textId="0DA480B3"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2B96AA9E" w14:textId="7AEA15C9"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4E1C286B" w14:textId="0152BA28"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2947737A" w14:textId="5DBC4701"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r>
      <w:tr w:rsidR="009B7FCD" w:rsidRPr="00C57ACB" w14:paraId="4522D309"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0AA818FC"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4</w:t>
            </w:r>
          </w:p>
        </w:tc>
        <w:tc>
          <w:tcPr>
            <w:tcW w:w="1288" w:type="dxa"/>
            <w:tcBorders>
              <w:left w:val="single" w:sz="4" w:space="0" w:color="auto"/>
            </w:tcBorders>
            <w:noWrap/>
            <w:vAlign w:val="bottom"/>
            <w:hideMark/>
          </w:tcPr>
          <w:p w14:paraId="6DD328E0" w14:textId="08DB9271"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58D41574" w14:textId="6A8DA615"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5B47FB8D" w14:textId="572953D6"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738A2616" w14:textId="67821B45"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15E42057" w14:textId="055D20CE"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c>
          <w:tcPr>
            <w:tcW w:w="1288" w:type="dxa"/>
            <w:noWrap/>
            <w:vAlign w:val="bottom"/>
            <w:hideMark/>
          </w:tcPr>
          <w:p w14:paraId="6BB9774E" w14:textId="6B4673F6" w:rsidR="009B7FCD" w:rsidRPr="00C57ACB" w:rsidRDefault="006C3B22"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w:t>
            </w:r>
          </w:p>
        </w:tc>
      </w:tr>
      <w:tr w:rsidR="009B7FCD" w:rsidRPr="00C57ACB" w14:paraId="60AEA5B1"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406E918"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5</w:t>
            </w:r>
          </w:p>
        </w:tc>
        <w:tc>
          <w:tcPr>
            <w:tcW w:w="1288" w:type="dxa"/>
            <w:tcBorders>
              <w:left w:val="single" w:sz="4" w:space="0" w:color="auto"/>
            </w:tcBorders>
            <w:noWrap/>
            <w:vAlign w:val="bottom"/>
            <w:hideMark/>
          </w:tcPr>
          <w:p w14:paraId="78291BFA" w14:textId="4BAF821F"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5C2332FD" w14:textId="09D2EC2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0.55</w:t>
            </w:r>
          </w:p>
        </w:tc>
        <w:tc>
          <w:tcPr>
            <w:tcW w:w="1288" w:type="dxa"/>
            <w:noWrap/>
            <w:vAlign w:val="bottom"/>
            <w:hideMark/>
          </w:tcPr>
          <w:p w14:paraId="4D6806C6" w14:textId="59778B3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1.71</w:t>
            </w:r>
          </w:p>
        </w:tc>
        <w:tc>
          <w:tcPr>
            <w:tcW w:w="1288" w:type="dxa"/>
            <w:noWrap/>
            <w:vAlign w:val="bottom"/>
            <w:hideMark/>
          </w:tcPr>
          <w:p w14:paraId="2AD8C53B" w14:textId="2602D7D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2.62</w:t>
            </w:r>
          </w:p>
        </w:tc>
        <w:tc>
          <w:tcPr>
            <w:tcW w:w="1288" w:type="dxa"/>
            <w:noWrap/>
            <w:vAlign w:val="bottom"/>
            <w:hideMark/>
          </w:tcPr>
          <w:p w14:paraId="5913201B" w14:textId="00158AC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4.37</w:t>
            </w:r>
          </w:p>
        </w:tc>
        <w:tc>
          <w:tcPr>
            <w:tcW w:w="1288" w:type="dxa"/>
            <w:noWrap/>
            <w:vAlign w:val="bottom"/>
            <w:hideMark/>
          </w:tcPr>
          <w:p w14:paraId="4DC38413" w14:textId="1199B2B5"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4.99</w:t>
            </w:r>
          </w:p>
        </w:tc>
      </w:tr>
      <w:tr w:rsidR="009B7FCD" w:rsidRPr="00C57ACB" w14:paraId="3D8B60BF"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27175A82"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w:t>
            </w:r>
          </w:p>
        </w:tc>
        <w:tc>
          <w:tcPr>
            <w:tcW w:w="1288" w:type="dxa"/>
            <w:tcBorders>
              <w:left w:val="single" w:sz="4" w:space="0" w:color="auto"/>
            </w:tcBorders>
            <w:noWrap/>
            <w:vAlign w:val="bottom"/>
            <w:hideMark/>
          </w:tcPr>
          <w:p w14:paraId="45F7F396" w14:textId="7D31ECDB"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0.03</w:t>
            </w:r>
          </w:p>
        </w:tc>
        <w:tc>
          <w:tcPr>
            <w:tcW w:w="1288" w:type="dxa"/>
            <w:noWrap/>
            <w:vAlign w:val="bottom"/>
            <w:hideMark/>
          </w:tcPr>
          <w:p w14:paraId="54488A79" w14:textId="038E003A"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0.26</w:t>
            </w:r>
          </w:p>
        </w:tc>
        <w:tc>
          <w:tcPr>
            <w:tcW w:w="1288" w:type="dxa"/>
            <w:noWrap/>
            <w:vAlign w:val="bottom"/>
            <w:hideMark/>
          </w:tcPr>
          <w:p w14:paraId="7DF51AA5" w14:textId="416AC77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1.40</w:t>
            </w:r>
          </w:p>
        </w:tc>
        <w:tc>
          <w:tcPr>
            <w:tcW w:w="1288" w:type="dxa"/>
            <w:noWrap/>
            <w:vAlign w:val="bottom"/>
            <w:hideMark/>
          </w:tcPr>
          <w:p w14:paraId="3F0C3237" w14:textId="0C4C59A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2.42</w:t>
            </w:r>
          </w:p>
        </w:tc>
        <w:tc>
          <w:tcPr>
            <w:tcW w:w="1288" w:type="dxa"/>
            <w:noWrap/>
            <w:vAlign w:val="bottom"/>
            <w:hideMark/>
          </w:tcPr>
          <w:p w14:paraId="51EF2EA3" w14:textId="1F858E7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4.34</w:t>
            </w:r>
          </w:p>
        </w:tc>
        <w:tc>
          <w:tcPr>
            <w:tcW w:w="1288" w:type="dxa"/>
            <w:noWrap/>
            <w:vAlign w:val="bottom"/>
            <w:hideMark/>
          </w:tcPr>
          <w:p w14:paraId="5FDD0811" w14:textId="4CE7ABF9"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5.10</w:t>
            </w:r>
          </w:p>
        </w:tc>
      </w:tr>
      <w:tr w:rsidR="009B7FCD" w:rsidRPr="00C57ACB" w14:paraId="1FD84D23"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270B60CC"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w:t>
            </w:r>
          </w:p>
        </w:tc>
        <w:tc>
          <w:tcPr>
            <w:tcW w:w="1288" w:type="dxa"/>
            <w:tcBorders>
              <w:left w:val="single" w:sz="4" w:space="0" w:color="auto"/>
            </w:tcBorders>
            <w:noWrap/>
            <w:vAlign w:val="bottom"/>
            <w:hideMark/>
          </w:tcPr>
          <w:p w14:paraId="7A8D2AAD" w14:textId="6E16814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14AB345F" w14:textId="28AE1F36"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0.43</w:t>
            </w:r>
          </w:p>
        </w:tc>
        <w:tc>
          <w:tcPr>
            <w:tcW w:w="1288" w:type="dxa"/>
            <w:noWrap/>
            <w:vAlign w:val="bottom"/>
            <w:hideMark/>
          </w:tcPr>
          <w:p w14:paraId="0704EE5E" w14:textId="2ACBCD2E"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1.65</w:t>
            </w:r>
          </w:p>
        </w:tc>
        <w:tc>
          <w:tcPr>
            <w:tcW w:w="1288" w:type="dxa"/>
            <w:noWrap/>
            <w:vAlign w:val="bottom"/>
            <w:hideMark/>
          </w:tcPr>
          <w:p w14:paraId="6339350F" w14:textId="5FB4525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2.63</w:t>
            </w:r>
          </w:p>
        </w:tc>
        <w:tc>
          <w:tcPr>
            <w:tcW w:w="1288" w:type="dxa"/>
            <w:noWrap/>
            <w:vAlign w:val="bottom"/>
            <w:hideMark/>
          </w:tcPr>
          <w:p w14:paraId="24B56109" w14:textId="6272202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4.38</w:t>
            </w:r>
          </w:p>
        </w:tc>
        <w:tc>
          <w:tcPr>
            <w:tcW w:w="1288" w:type="dxa"/>
            <w:noWrap/>
            <w:vAlign w:val="bottom"/>
            <w:hideMark/>
          </w:tcPr>
          <w:p w14:paraId="5D584EEA" w14:textId="443A3AE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5.02</w:t>
            </w:r>
          </w:p>
        </w:tc>
      </w:tr>
      <w:tr w:rsidR="009B7FCD" w:rsidRPr="00C57ACB" w14:paraId="59B6DBBD" w14:textId="77777777" w:rsidTr="00792E5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single" w:sz="4" w:space="0" w:color="auto"/>
            </w:tcBorders>
            <w:noWrap/>
            <w:hideMark/>
          </w:tcPr>
          <w:p w14:paraId="4814014B"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8</w:t>
            </w:r>
          </w:p>
        </w:tc>
        <w:tc>
          <w:tcPr>
            <w:tcW w:w="1288" w:type="dxa"/>
            <w:tcBorders>
              <w:left w:val="single" w:sz="4" w:space="0" w:color="auto"/>
            </w:tcBorders>
            <w:noWrap/>
            <w:vAlign w:val="bottom"/>
            <w:hideMark/>
          </w:tcPr>
          <w:p w14:paraId="42828252" w14:textId="7ABBC2A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0.04</w:t>
            </w:r>
          </w:p>
        </w:tc>
        <w:tc>
          <w:tcPr>
            <w:tcW w:w="1288" w:type="dxa"/>
            <w:noWrap/>
            <w:vAlign w:val="bottom"/>
            <w:hideMark/>
          </w:tcPr>
          <w:p w14:paraId="23CE6918" w14:textId="57C3EE8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0.26</w:t>
            </w:r>
          </w:p>
        </w:tc>
        <w:tc>
          <w:tcPr>
            <w:tcW w:w="1288" w:type="dxa"/>
            <w:noWrap/>
            <w:vAlign w:val="bottom"/>
            <w:hideMark/>
          </w:tcPr>
          <w:p w14:paraId="40A28760" w14:textId="087ED82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1.31</w:t>
            </w:r>
          </w:p>
        </w:tc>
        <w:tc>
          <w:tcPr>
            <w:tcW w:w="1288" w:type="dxa"/>
            <w:noWrap/>
            <w:vAlign w:val="bottom"/>
            <w:hideMark/>
          </w:tcPr>
          <w:p w14:paraId="3630368E" w14:textId="2DB59E8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2.38</w:t>
            </w:r>
          </w:p>
        </w:tc>
        <w:tc>
          <w:tcPr>
            <w:tcW w:w="1288" w:type="dxa"/>
            <w:noWrap/>
            <w:vAlign w:val="bottom"/>
            <w:hideMark/>
          </w:tcPr>
          <w:p w14:paraId="72A9C6C4" w14:textId="40439E65"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4.34</w:t>
            </w:r>
          </w:p>
        </w:tc>
        <w:tc>
          <w:tcPr>
            <w:tcW w:w="1288" w:type="dxa"/>
            <w:noWrap/>
            <w:vAlign w:val="bottom"/>
            <w:hideMark/>
          </w:tcPr>
          <w:p w14:paraId="763B3D98" w14:textId="5E906BA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5.14</w:t>
            </w:r>
          </w:p>
        </w:tc>
      </w:tr>
    </w:tbl>
    <w:p w14:paraId="50DE878A" w14:textId="77777777" w:rsidR="003C4B56" w:rsidRPr="00C57ACB" w:rsidRDefault="003C4B56" w:rsidP="009A3D0C">
      <w:pPr>
        <w:spacing w:line="276" w:lineRule="auto"/>
        <w:rPr>
          <w:rFonts w:ascii="Palatino Linotype" w:hAnsi="Palatino Linotype" w:cs="Times New Roman"/>
          <w:sz w:val="20"/>
          <w:szCs w:val="20"/>
        </w:rPr>
      </w:pPr>
    </w:p>
    <w:p w14:paraId="12136E0E" w14:textId="76CF56EA" w:rsidR="007905A5" w:rsidRPr="00C57ACB" w:rsidRDefault="007905A5" w:rsidP="009A3D0C">
      <w:pPr>
        <w:spacing w:line="276" w:lineRule="auto"/>
        <w:rPr>
          <w:rFonts w:ascii="Palatino Linotype" w:hAnsi="Palatino Linotype" w:cs="Times New Roman"/>
          <w:sz w:val="20"/>
          <w:szCs w:val="20"/>
        </w:rPr>
      </w:pPr>
      <w:r w:rsidRPr="00C57ACB">
        <w:rPr>
          <w:rFonts w:ascii="Palatino Linotype" w:hAnsi="Palatino Linotype" w:cs="Times New Roman"/>
          <w:sz w:val="20"/>
          <w:szCs w:val="20"/>
        </w:rPr>
        <w:t>Table S</w:t>
      </w:r>
      <w:r w:rsidR="00570138">
        <w:rPr>
          <w:rFonts w:ascii="Palatino Linotype" w:hAnsi="Palatino Linotype" w:cs="Times New Roman"/>
          <w:sz w:val="20"/>
          <w:szCs w:val="20"/>
        </w:rPr>
        <w:t>4</w:t>
      </w:r>
      <w:r w:rsidRPr="00C57ACB">
        <w:rPr>
          <w:rFonts w:ascii="Palatino Linotype" w:hAnsi="Palatino Linotype" w:cs="Times New Roman"/>
          <w:sz w:val="20"/>
          <w:szCs w:val="20"/>
        </w:rPr>
        <w:t xml:space="preserve">: Water depth percentiles for </w:t>
      </w:r>
      <w:r w:rsidR="007942EA" w:rsidRPr="00C57ACB">
        <w:rPr>
          <w:rFonts w:ascii="Palatino Linotype" w:hAnsi="Palatino Linotype" w:cs="Times New Roman"/>
          <w:sz w:val="20"/>
          <w:szCs w:val="20"/>
        </w:rPr>
        <w:t>Dec 12 HP</w:t>
      </w:r>
    </w:p>
    <w:tbl>
      <w:tblPr>
        <w:tblStyle w:val="PlainTable2"/>
        <w:tblW w:w="0" w:type="auto"/>
        <w:tblLook w:val="06A0" w:firstRow="1" w:lastRow="0" w:firstColumn="1" w:lastColumn="0" w:noHBand="1" w:noVBand="1"/>
      </w:tblPr>
      <w:tblGrid>
        <w:gridCol w:w="1288"/>
        <w:gridCol w:w="1288"/>
        <w:gridCol w:w="1288"/>
        <w:gridCol w:w="1288"/>
        <w:gridCol w:w="1288"/>
        <w:gridCol w:w="1288"/>
        <w:gridCol w:w="1288"/>
      </w:tblGrid>
      <w:tr w:rsidR="007905A5" w:rsidRPr="00C57ACB" w14:paraId="6C07DC6F" w14:textId="77777777" w:rsidTr="00BD1123">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nil"/>
            </w:tcBorders>
            <w:noWrap/>
          </w:tcPr>
          <w:p w14:paraId="0E71C4F6"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p>
        </w:tc>
        <w:tc>
          <w:tcPr>
            <w:tcW w:w="7728" w:type="dxa"/>
            <w:gridSpan w:val="6"/>
            <w:tcBorders>
              <w:left w:val="nil"/>
            </w:tcBorders>
            <w:noWrap/>
          </w:tcPr>
          <w:p w14:paraId="3D9DDBD9" w14:textId="77777777" w:rsidR="007905A5" w:rsidRPr="00C57ACB" w:rsidRDefault="007905A5" w:rsidP="009A3D0C">
            <w:pPr>
              <w:spacing w:line="276" w:lineRule="auto"/>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Percentile value</w:t>
            </w:r>
          </w:p>
        </w:tc>
      </w:tr>
      <w:tr w:rsidR="007905A5" w:rsidRPr="00C57ACB" w14:paraId="20E5E819" w14:textId="77777777" w:rsidTr="00BD1123">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auto"/>
              <w:bottom w:val="single" w:sz="4" w:space="0" w:color="7F7F7F" w:themeColor="text1" w:themeTint="80"/>
              <w:right w:val="single" w:sz="4" w:space="0" w:color="auto"/>
            </w:tcBorders>
            <w:noWrap/>
            <w:hideMark/>
          </w:tcPr>
          <w:p w14:paraId="04A08EE8" w14:textId="77777777" w:rsidR="007905A5" w:rsidRPr="00C57ACB" w:rsidRDefault="007905A5" w:rsidP="009A3D0C">
            <w:pPr>
              <w:spacing w:line="276" w:lineRule="auto"/>
              <w:jc w:val="center"/>
              <w:rPr>
                <w:rFonts w:ascii="Palatino Linotype" w:eastAsia="Times New Roman" w:hAnsi="Palatino Linotype" w:cs="Times New Roman"/>
                <w:sz w:val="20"/>
                <w:szCs w:val="20"/>
                <w:lang w:eastAsia="en-GB"/>
              </w:rPr>
            </w:pPr>
            <w:r w:rsidRPr="00C57ACB">
              <w:rPr>
                <w:rFonts w:ascii="Palatino Linotype" w:eastAsia="Times New Roman" w:hAnsi="Palatino Linotype" w:cs="Times New Roman"/>
                <w:sz w:val="20"/>
                <w:szCs w:val="20"/>
                <w:lang w:eastAsia="en-GB"/>
              </w:rPr>
              <w:t>Model run</w:t>
            </w:r>
          </w:p>
        </w:tc>
        <w:tc>
          <w:tcPr>
            <w:tcW w:w="1288" w:type="dxa"/>
            <w:tcBorders>
              <w:top w:val="single" w:sz="4" w:space="0" w:color="7F7F7F" w:themeColor="text1" w:themeTint="80"/>
              <w:left w:val="single" w:sz="4" w:space="0" w:color="auto"/>
              <w:bottom w:val="single" w:sz="4" w:space="0" w:color="auto"/>
            </w:tcBorders>
            <w:noWrap/>
            <w:hideMark/>
          </w:tcPr>
          <w:p w14:paraId="1E970212"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w:t>
            </w:r>
          </w:p>
        </w:tc>
        <w:tc>
          <w:tcPr>
            <w:tcW w:w="1288" w:type="dxa"/>
            <w:tcBorders>
              <w:top w:val="single" w:sz="4" w:space="0" w:color="7F7F7F" w:themeColor="text1" w:themeTint="80"/>
              <w:bottom w:val="single" w:sz="4" w:space="0" w:color="auto"/>
            </w:tcBorders>
            <w:noWrap/>
            <w:hideMark/>
          </w:tcPr>
          <w:p w14:paraId="22373153"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50</w:t>
            </w:r>
          </w:p>
        </w:tc>
        <w:tc>
          <w:tcPr>
            <w:tcW w:w="1288" w:type="dxa"/>
            <w:tcBorders>
              <w:top w:val="single" w:sz="4" w:space="0" w:color="7F7F7F" w:themeColor="text1" w:themeTint="80"/>
              <w:bottom w:val="single" w:sz="4" w:space="0" w:color="auto"/>
            </w:tcBorders>
            <w:noWrap/>
            <w:hideMark/>
          </w:tcPr>
          <w:p w14:paraId="3A6C0D40"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95</w:t>
            </w:r>
          </w:p>
        </w:tc>
        <w:tc>
          <w:tcPr>
            <w:tcW w:w="1288" w:type="dxa"/>
            <w:tcBorders>
              <w:top w:val="single" w:sz="4" w:space="0" w:color="7F7F7F" w:themeColor="text1" w:themeTint="80"/>
              <w:bottom w:val="single" w:sz="4" w:space="0" w:color="auto"/>
            </w:tcBorders>
            <w:noWrap/>
            <w:hideMark/>
          </w:tcPr>
          <w:p w14:paraId="5E4530C2"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90</w:t>
            </w:r>
          </w:p>
        </w:tc>
        <w:tc>
          <w:tcPr>
            <w:tcW w:w="1288" w:type="dxa"/>
            <w:tcBorders>
              <w:top w:val="single" w:sz="4" w:space="0" w:color="7F7F7F" w:themeColor="text1" w:themeTint="80"/>
              <w:bottom w:val="single" w:sz="4" w:space="0" w:color="auto"/>
            </w:tcBorders>
            <w:noWrap/>
            <w:hideMark/>
          </w:tcPr>
          <w:p w14:paraId="1F6C5A85"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99</w:t>
            </w:r>
          </w:p>
        </w:tc>
        <w:tc>
          <w:tcPr>
            <w:tcW w:w="1288" w:type="dxa"/>
            <w:tcBorders>
              <w:top w:val="single" w:sz="4" w:space="0" w:color="7F7F7F" w:themeColor="text1" w:themeTint="80"/>
              <w:bottom w:val="single" w:sz="4" w:space="0" w:color="auto"/>
            </w:tcBorders>
            <w:noWrap/>
            <w:hideMark/>
          </w:tcPr>
          <w:p w14:paraId="1AD96434" w14:textId="77777777" w:rsidR="007905A5" w:rsidRPr="00C57ACB" w:rsidRDefault="007905A5"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b/>
                <w:bCs/>
                <w:color w:val="000000"/>
                <w:sz w:val="20"/>
                <w:szCs w:val="20"/>
                <w:lang w:eastAsia="en-GB"/>
              </w:rPr>
            </w:pPr>
            <w:r w:rsidRPr="00C57ACB">
              <w:rPr>
                <w:rFonts w:ascii="Palatino Linotype" w:eastAsia="Times New Roman" w:hAnsi="Palatino Linotype" w:cs="Times New Roman"/>
                <w:b/>
                <w:bCs/>
                <w:color w:val="000000"/>
                <w:sz w:val="20"/>
                <w:szCs w:val="20"/>
                <w:lang w:eastAsia="en-GB"/>
              </w:rPr>
              <w:t>100</w:t>
            </w:r>
          </w:p>
        </w:tc>
      </w:tr>
      <w:tr w:rsidR="009B7FCD" w:rsidRPr="00C57ACB" w14:paraId="260092C9"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7F7F7F" w:themeColor="text1" w:themeTint="80"/>
              <w:bottom w:val="nil"/>
              <w:right w:val="single" w:sz="4" w:space="0" w:color="auto"/>
            </w:tcBorders>
            <w:noWrap/>
            <w:hideMark/>
          </w:tcPr>
          <w:p w14:paraId="2F05CC51"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1</w:t>
            </w:r>
          </w:p>
        </w:tc>
        <w:tc>
          <w:tcPr>
            <w:tcW w:w="1288" w:type="dxa"/>
            <w:tcBorders>
              <w:top w:val="single" w:sz="4" w:space="0" w:color="auto"/>
              <w:left w:val="single" w:sz="4" w:space="0" w:color="auto"/>
            </w:tcBorders>
            <w:noWrap/>
            <w:vAlign w:val="bottom"/>
            <w:hideMark/>
          </w:tcPr>
          <w:p w14:paraId="0C7C12F9" w14:textId="5FBB98D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tcBorders>
              <w:top w:val="single" w:sz="4" w:space="0" w:color="auto"/>
            </w:tcBorders>
            <w:noWrap/>
            <w:vAlign w:val="bottom"/>
            <w:hideMark/>
          </w:tcPr>
          <w:p w14:paraId="0EF0A23E" w14:textId="5D6DA07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0.29</w:t>
            </w:r>
          </w:p>
        </w:tc>
        <w:tc>
          <w:tcPr>
            <w:tcW w:w="1288" w:type="dxa"/>
            <w:tcBorders>
              <w:top w:val="single" w:sz="4" w:space="0" w:color="auto"/>
            </w:tcBorders>
            <w:noWrap/>
            <w:vAlign w:val="bottom"/>
            <w:hideMark/>
          </w:tcPr>
          <w:p w14:paraId="408CD873" w14:textId="047CCE3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0.62</w:t>
            </w:r>
          </w:p>
        </w:tc>
        <w:tc>
          <w:tcPr>
            <w:tcW w:w="1288" w:type="dxa"/>
            <w:tcBorders>
              <w:top w:val="single" w:sz="4" w:space="0" w:color="auto"/>
            </w:tcBorders>
            <w:noWrap/>
            <w:vAlign w:val="bottom"/>
            <w:hideMark/>
          </w:tcPr>
          <w:p w14:paraId="765888E5" w14:textId="70955479"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1.84</w:t>
            </w:r>
          </w:p>
        </w:tc>
        <w:tc>
          <w:tcPr>
            <w:tcW w:w="1288" w:type="dxa"/>
            <w:tcBorders>
              <w:top w:val="single" w:sz="4" w:space="0" w:color="auto"/>
            </w:tcBorders>
            <w:noWrap/>
            <w:vAlign w:val="bottom"/>
            <w:hideMark/>
          </w:tcPr>
          <w:p w14:paraId="3D88A038" w14:textId="6472077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4.09</w:t>
            </w:r>
          </w:p>
        </w:tc>
        <w:tc>
          <w:tcPr>
            <w:tcW w:w="1288" w:type="dxa"/>
            <w:tcBorders>
              <w:top w:val="single" w:sz="4" w:space="0" w:color="auto"/>
            </w:tcBorders>
            <w:noWrap/>
            <w:vAlign w:val="bottom"/>
            <w:hideMark/>
          </w:tcPr>
          <w:p w14:paraId="3D7754E4" w14:textId="68B107D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5.30</w:t>
            </w:r>
          </w:p>
        </w:tc>
      </w:tr>
      <w:tr w:rsidR="009B7FCD" w:rsidRPr="00C57ACB" w14:paraId="59212EBF"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7F0BE855"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2</w:t>
            </w:r>
          </w:p>
        </w:tc>
        <w:tc>
          <w:tcPr>
            <w:tcW w:w="1288" w:type="dxa"/>
            <w:tcBorders>
              <w:left w:val="single" w:sz="4" w:space="0" w:color="auto"/>
            </w:tcBorders>
            <w:noWrap/>
            <w:vAlign w:val="bottom"/>
            <w:hideMark/>
          </w:tcPr>
          <w:p w14:paraId="06DCF161" w14:textId="3BCEFC6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6524CA50" w14:textId="5D0E599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0.30</w:t>
            </w:r>
          </w:p>
        </w:tc>
        <w:tc>
          <w:tcPr>
            <w:tcW w:w="1288" w:type="dxa"/>
            <w:noWrap/>
            <w:vAlign w:val="bottom"/>
            <w:hideMark/>
          </w:tcPr>
          <w:p w14:paraId="4F72421E" w14:textId="6F92220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0.62</w:t>
            </w:r>
          </w:p>
        </w:tc>
        <w:tc>
          <w:tcPr>
            <w:tcW w:w="1288" w:type="dxa"/>
            <w:noWrap/>
            <w:vAlign w:val="bottom"/>
            <w:hideMark/>
          </w:tcPr>
          <w:p w14:paraId="6D5F57AE" w14:textId="641E2E4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1.82</w:t>
            </w:r>
          </w:p>
        </w:tc>
        <w:tc>
          <w:tcPr>
            <w:tcW w:w="1288" w:type="dxa"/>
            <w:noWrap/>
            <w:vAlign w:val="bottom"/>
            <w:hideMark/>
          </w:tcPr>
          <w:p w14:paraId="7DB3A5CB" w14:textId="4A3391C6"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4.09</w:t>
            </w:r>
          </w:p>
        </w:tc>
        <w:tc>
          <w:tcPr>
            <w:tcW w:w="1288" w:type="dxa"/>
            <w:noWrap/>
            <w:vAlign w:val="bottom"/>
            <w:hideMark/>
          </w:tcPr>
          <w:p w14:paraId="6FEC590D" w14:textId="4D0CBF6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5.32</w:t>
            </w:r>
          </w:p>
        </w:tc>
      </w:tr>
      <w:tr w:rsidR="009B7FCD" w:rsidRPr="00C57ACB" w14:paraId="1CD0E0B3"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90B4C4C"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3</w:t>
            </w:r>
          </w:p>
        </w:tc>
        <w:tc>
          <w:tcPr>
            <w:tcW w:w="1288" w:type="dxa"/>
            <w:tcBorders>
              <w:left w:val="single" w:sz="4" w:space="0" w:color="auto"/>
            </w:tcBorders>
            <w:noWrap/>
            <w:vAlign w:val="bottom"/>
            <w:hideMark/>
          </w:tcPr>
          <w:p w14:paraId="717AE390" w14:textId="357F844A"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0.06</w:t>
            </w:r>
          </w:p>
        </w:tc>
        <w:tc>
          <w:tcPr>
            <w:tcW w:w="1288" w:type="dxa"/>
            <w:noWrap/>
            <w:vAlign w:val="bottom"/>
            <w:hideMark/>
          </w:tcPr>
          <w:p w14:paraId="1278F0FE" w14:textId="1E5309D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0.69</w:t>
            </w:r>
          </w:p>
        </w:tc>
        <w:tc>
          <w:tcPr>
            <w:tcW w:w="1288" w:type="dxa"/>
            <w:noWrap/>
            <w:vAlign w:val="bottom"/>
            <w:hideMark/>
          </w:tcPr>
          <w:p w14:paraId="44C2067B" w14:textId="5A74F7A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2.02</w:t>
            </w:r>
          </w:p>
        </w:tc>
        <w:tc>
          <w:tcPr>
            <w:tcW w:w="1288" w:type="dxa"/>
            <w:noWrap/>
            <w:vAlign w:val="bottom"/>
            <w:hideMark/>
          </w:tcPr>
          <w:p w14:paraId="627F7E17" w14:textId="28BF2B7C"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4.10</w:t>
            </w:r>
          </w:p>
        </w:tc>
        <w:tc>
          <w:tcPr>
            <w:tcW w:w="1288" w:type="dxa"/>
            <w:noWrap/>
            <w:vAlign w:val="bottom"/>
            <w:hideMark/>
          </w:tcPr>
          <w:p w14:paraId="5015174A" w14:textId="5352EB5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5.65</w:t>
            </w:r>
          </w:p>
        </w:tc>
        <w:tc>
          <w:tcPr>
            <w:tcW w:w="1288" w:type="dxa"/>
            <w:noWrap/>
            <w:vAlign w:val="bottom"/>
            <w:hideMark/>
          </w:tcPr>
          <w:p w14:paraId="542B510A" w14:textId="34E78CD5"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6.98</w:t>
            </w:r>
          </w:p>
        </w:tc>
      </w:tr>
      <w:tr w:rsidR="009B7FCD" w:rsidRPr="00C57ACB" w14:paraId="2AE3BBB6"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1448F45E"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4</w:t>
            </w:r>
          </w:p>
        </w:tc>
        <w:tc>
          <w:tcPr>
            <w:tcW w:w="1288" w:type="dxa"/>
            <w:tcBorders>
              <w:left w:val="single" w:sz="4" w:space="0" w:color="auto"/>
            </w:tcBorders>
            <w:noWrap/>
            <w:vAlign w:val="bottom"/>
            <w:hideMark/>
          </w:tcPr>
          <w:p w14:paraId="4DD37C9C" w14:textId="0DB48A8E"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0.06</w:t>
            </w:r>
          </w:p>
        </w:tc>
        <w:tc>
          <w:tcPr>
            <w:tcW w:w="1288" w:type="dxa"/>
            <w:noWrap/>
            <w:vAlign w:val="bottom"/>
            <w:hideMark/>
          </w:tcPr>
          <w:p w14:paraId="45604AEF" w14:textId="07651CCB"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0.70</w:t>
            </w:r>
          </w:p>
        </w:tc>
        <w:tc>
          <w:tcPr>
            <w:tcW w:w="1288" w:type="dxa"/>
            <w:noWrap/>
            <w:vAlign w:val="bottom"/>
            <w:hideMark/>
          </w:tcPr>
          <w:p w14:paraId="1A2779A2" w14:textId="3A5CC4E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2.03</w:t>
            </w:r>
          </w:p>
        </w:tc>
        <w:tc>
          <w:tcPr>
            <w:tcW w:w="1288" w:type="dxa"/>
            <w:noWrap/>
            <w:vAlign w:val="bottom"/>
            <w:hideMark/>
          </w:tcPr>
          <w:p w14:paraId="77720846" w14:textId="6C12BEFE"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4.07</w:t>
            </w:r>
          </w:p>
        </w:tc>
        <w:tc>
          <w:tcPr>
            <w:tcW w:w="1288" w:type="dxa"/>
            <w:noWrap/>
            <w:vAlign w:val="bottom"/>
            <w:hideMark/>
          </w:tcPr>
          <w:p w14:paraId="6CB4701F" w14:textId="0214EE9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5.63</w:t>
            </w:r>
          </w:p>
        </w:tc>
        <w:tc>
          <w:tcPr>
            <w:tcW w:w="1288" w:type="dxa"/>
            <w:noWrap/>
            <w:vAlign w:val="bottom"/>
            <w:hideMark/>
          </w:tcPr>
          <w:p w14:paraId="613E377E" w14:textId="45C0E29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7.01</w:t>
            </w:r>
          </w:p>
        </w:tc>
      </w:tr>
      <w:tr w:rsidR="009B7FCD" w:rsidRPr="00C57ACB" w14:paraId="4A032210"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7DA4EDE9"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5</w:t>
            </w:r>
          </w:p>
        </w:tc>
        <w:tc>
          <w:tcPr>
            <w:tcW w:w="1288" w:type="dxa"/>
            <w:tcBorders>
              <w:left w:val="single" w:sz="4" w:space="0" w:color="auto"/>
            </w:tcBorders>
            <w:noWrap/>
            <w:vAlign w:val="bottom"/>
            <w:hideMark/>
          </w:tcPr>
          <w:p w14:paraId="3B47F7B6" w14:textId="0B6E31E6"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52F6C287" w14:textId="5F411132"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0.29</w:t>
            </w:r>
          </w:p>
        </w:tc>
        <w:tc>
          <w:tcPr>
            <w:tcW w:w="1288" w:type="dxa"/>
            <w:noWrap/>
            <w:vAlign w:val="bottom"/>
            <w:hideMark/>
          </w:tcPr>
          <w:p w14:paraId="5F91A4D6" w14:textId="7C37E599"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0.62</w:t>
            </w:r>
          </w:p>
        </w:tc>
        <w:tc>
          <w:tcPr>
            <w:tcW w:w="1288" w:type="dxa"/>
            <w:noWrap/>
            <w:vAlign w:val="bottom"/>
            <w:hideMark/>
          </w:tcPr>
          <w:p w14:paraId="716D7FE1" w14:textId="70CA744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1.84</w:t>
            </w:r>
          </w:p>
        </w:tc>
        <w:tc>
          <w:tcPr>
            <w:tcW w:w="1288" w:type="dxa"/>
            <w:noWrap/>
            <w:vAlign w:val="bottom"/>
            <w:hideMark/>
          </w:tcPr>
          <w:p w14:paraId="10CFC849" w14:textId="5D64D956"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4.09</w:t>
            </w:r>
          </w:p>
        </w:tc>
        <w:tc>
          <w:tcPr>
            <w:tcW w:w="1288" w:type="dxa"/>
            <w:noWrap/>
            <w:vAlign w:val="bottom"/>
            <w:hideMark/>
          </w:tcPr>
          <w:p w14:paraId="0E436194" w14:textId="747C259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5.30</w:t>
            </w:r>
          </w:p>
        </w:tc>
      </w:tr>
      <w:tr w:rsidR="009B7FCD" w:rsidRPr="00C57ACB" w14:paraId="0235B87B"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753E9B99"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6</w:t>
            </w:r>
          </w:p>
        </w:tc>
        <w:tc>
          <w:tcPr>
            <w:tcW w:w="1288" w:type="dxa"/>
            <w:tcBorders>
              <w:left w:val="single" w:sz="4" w:space="0" w:color="auto"/>
            </w:tcBorders>
            <w:noWrap/>
            <w:vAlign w:val="bottom"/>
            <w:hideMark/>
          </w:tcPr>
          <w:p w14:paraId="7DE429F9" w14:textId="538332DB"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0.07</w:t>
            </w:r>
          </w:p>
        </w:tc>
        <w:tc>
          <w:tcPr>
            <w:tcW w:w="1288" w:type="dxa"/>
            <w:noWrap/>
            <w:vAlign w:val="bottom"/>
            <w:hideMark/>
          </w:tcPr>
          <w:p w14:paraId="352B3D27" w14:textId="01A7B1B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0.34</w:t>
            </w:r>
          </w:p>
        </w:tc>
        <w:tc>
          <w:tcPr>
            <w:tcW w:w="1288" w:type="dxa"/>
            <w:noWrap/>
            <w:vAlign w:val="bottom"/>
            <w:hideMark/>
          </w:tcPr>
          <w:p w14:paraId="56D5D935" w14:textId="0029C85E"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0.65</w:t>
            </w:r>
          </w:p>
        </w:tc>
        <w:tc>
          <w:tcPr>
            <w:tcW w:w="1288" w:type="dxa"/>
            <w:noWrap/>
            <w:vAlign w:val="bottom"/>
            <w:hideMark/>
          </w:tcPr>
          <w:p w14:paraId="64FAB080" w14:textId="1F1EE962"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1.65</w:t>
            </w:r>
          </w:p>
        </w:tc>
        <w:tc>
          <w:tcPr>
            <w:tcW w:w="1288" w:type="dxa"/>
            <w:noWrap/>
            <w:vAlign w:val="bottom"/>
            <w:hideMark/>
          </w:tcPr>
          <w:p w14:paraId="00520E13" w14:textId="1EFB820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4.08</w:t>
            </w:r>
          </w:p>
        </w:tc>
        <w:tc>
          <w:tcPr>
            <w:tcW w:w="1288" w:type="dxa"/>
            <w:noWrap/>
            <w:vAlign w:val="bottom"/>
            <w:hideMark/>
          </w:tcPr>
          <w:p w14:paraId="66F28DC5" w14:textId="1C5B57C1"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5.43</w:t>
            </w:r>
          </w:p>
        </w:tc>
      </w:tr>
      <w:tr w:rsidR="009B7FCD" w:rsidRPr="00C57ACB" w14:paraId="7ECC1D37"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right w:val="single" w:sz="4" w:space="0" w:color="auto"/>
            </w:tcBorders>
            <w:noWrap/>
            <w:hideMark/>
          </w:tcPr>
          <w:p w14:paraId="61F2F67C"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7</w:t>
            </w:r>
          </w:p>
        </w:tc>
        <w:tc>
          <w:tcPr>
            <w:tcW w:w="1288" w:type="dxa"/>
            <w:tcBorders>
              <w:left w:val="single" w:sz="4" w:space="0" w:color="auto"/>
            </w:tcBorders>
            <w:noWrap/>
            <w:vAlign w:val="bottom"/>
            <w:hideMark/>
          </w:tcPr>
          <w:p w14:paraId="40E6EEE8" w14:textId="4466B22A"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0.05</w:t>
            </w:r>
          </w:p>
        </w:tc>
        <w:tc>
          <w:tcPr>
            <w:tcW w:w="1288" w:type="dxa"/>
            <w:noWrap/>
            <w:vAlign w:val="bottom"/>
            <w:hideMark/>
          </w:tcPr>
          <w:p w14:paraId="76680E6C" w14:textId="1B07D55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0.29</w:t>
            </w:r>
          </w:p>
        </w:tc>
        <w:tc>
          <w:tcPr>
            <w:tcW w:w="1288" w:type="dxa"/>
            <w:noWrap/>
            <w:vAlign w:val="bottom"/>
            <w:hideMark/>
          </w:tcPr>
          <w:p w14:paraId="10FE44C4" w14:textId="3B0E3383"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0.61</w:t>
            </w:r>
          </w:p>
        </w:tc>
        <w:tc>
          <w:tcPr>
            <w:tcW w:w="1288" w:type="dxa"/>
            <w:noWrap/>
            <w:vAlign w:val="bottom"/>
            <w:hideMark/>
          </w:tcPr>
          <w:p w14:paraId="05A0CCAD" w14:textId="2FA57FE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1.84</w:t>
            </w:r>
          </w:p>
        </w:tc>
        <w:tc>
          <w:tcPr>
            <w:tcW w:w="1288" w:type="dxa"/>
            <w:noWrap/>
            <w:vAlign w:val="bottom"/>
            <w:hideMark/>
          </w:tcPr>
          <w:p w14:paraId="04D8C88A" w14:textId="34E703EA"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4.10</w:t>
            </w:r>
          </w:p>
        </w:tc>
        <w:tc>
          <w:tcPr>
            <w:tcW w:w="1288" w:type="dxa"/>
            <w:noWrap/>
            <w:vAlign w:val="bottom"/>
            <w:hideMark/>
          </w:tcPr>
          <w:p w14:paraId="0B9218BF" w14:textId="6CA1AB3A"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5.29</w:t>
            </w:r>
          </w:p>
        </w:tc>
      </w:tr>
      <w:tr w:rsidR="009B7FCD" w:rsidRPr="00C57ACB" w14:paraId="7A60D84F" w14:textId="77777777" w:rsidTr="009F3AAC">
        <w:trPr>
          <w:trHeight w:val="290"/>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right w:val="single" w:sz="4" w:space="0" w:color="auto"/>
            </w:tcBorders>
            <w:noWrap/>
            <w:hideMark/>
          </w:tcPr>
          <w:p w14:paraId="7789D245" w14:textId="77777777" w:rsidR="009B7FCD" w:rsidRPr="00C57ACB" w:rsidRDefault="009B7FCD" w:rsidP="009A3D0C">
            <w:pPr>
              <w:spacing w:line="276" w:lineRule="auto"/>
              <w:jc w:val="center"/>
              <w:rPr>
                <w:rFonts w:ascii="Palatino Linotype" w:eastAsia="Times New Roman" w:hAnsi="Palatino Linotype" w:cs="Times New Roman"/>
                <w:color w:val="000000"/>
                <w:sz w:val="20"/>
                <w:szCs w:val="20"/>
                <w:lang w:eastAsia="en-GB"/>
              </w:rPr>
            </w:pPr>
            <w:r w:rsidRPr="00C57ACB">
              <w:rPr>
                <w:rFonts w:ascii="Palatino Linotype" w:eastAsia="Times New Roman" w:hAnsi="Palatino Linotype" w:cs="Times New Roman"/>
                <w:color w:val="000000"/>
                <w:sz w:val="20"/>
                <w:szCs w:val="20"/>
                <w:lang w:eastAsia="en-GB"/>
              </w:rPr>
              <w:t>8</w:t>
            </w:r>
          </w:p>
        </w:tc>
        <w:tc>
          <w:tcPr>
            <w:tcW w:w="1288" w:type="dxa"/>
            <w:tcBorders>
              <w:left w:val="single" w:sz="4" w:space="0" w:color="auto"/>
            </w:tcBorders>
            <w:noWrap/>
            <w:vAlign w:val="bottom"/>
            <w:hideMark/>
          </w:tcPr>
          <w:p w14:paraId="7D5494AD" w14:textId="6053D9E4"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0.06</w:t>
            </w:r>
          </w:p>
        </w:tc>
        <w:tc>
          <w:tcPr>
            <w:tcW w:w="1288" w:type="dxa"/>
            <w:noWrap/>
            <w:vAlign w:val="bottom"/>
            <w:hideMark/>
          </w:tcPr>
          <w:p w14:paraId="30D8BB8B" w14:textId="65842ACD"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0.34</w:t>
            </w:r>
          </w:p>
        </w:tc>
        <w:tc>
          <w:tcPr>
            <w:tcW w:w="1288" w:type="dxa"/>
            <w:noWrap/>
            <w:vAlign w:val="bottom"/>
            <w:hideMark/>
          </w:tcPr>
          <w:p w14:paraId="059F7F5E" w14:textId="11345DA8"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0.64</w:t>
            </w:r>
          </w:p>
        </w:tc>
        <w:tc>
          <w:tcPr>
            <w:tcW w:w="1288" w:type="dxa"/>
            <w:noWrap/>
            <w:vAlign w:val="bottom"/>
            <w:hideMark/>
          </w:tcPr>
          <w:p w14:paraId="52E5F1A5" w14:textId="27A8F237"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1.65</w:t>
            </w:r>
          </w:p>
        </w:tc>
        <w:tc>
          <w:tcPr>
            <w:tcW w:w="1288" w:type="dxa"/>
            <w:noWrap/>
            <w:vAlign w:val="bottom"/>
            <w:hideMark/>
          </w:tcPr>
          <w:p w14:paraId="5A741F21" w14:textId="7DA9DCD0"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4.06</w:t>
            </w:r>
          </w:p>
        </w:tc>
        <w:tc>
          <w:tcPr>
            <w:tcW w:w="1288" w:type="dxa"/>
            <w:noWrap/>
            <w:vAlign w:val="bottom"/>
            <w:hideMark/>
          </w:tcPr>
          <w:p w14:paraId="33DB2D2D" w14:textId="3F33626F" w:rsidR="009B7FCD" w:rsidRPr="00C57ACB" w:rsidRDefault="009B7FCD" w:rsidP="009A3D0C">
            <w:pPr>
              <w:spacing w:line="276"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lang w:eastAsia="en-GB"/>
              </w:rPr>
            </w:pPr>
            <w:r w:rsidRPr="00C57ACB">
              <w:rPr>
                <w:rFonts w:ascii="Palatino Linotype" w:hAnsi="Palatino Linotype" w:cs="Times New Roman"/>
                <w:color w:val="000000"/>
                <w:sz w:val="20"/>
                <w:szCs w:val="20"/>
              </w:rPr>
              <w:t>5.42</w:t>
            </w:r>
          </w:p>
        </w:tc>
      </w:tr>
    </w:tbl>
    <w:p w14:paraId="70573B0B" w14:textId="77777777" w:rsidR="007905A5" w:rsidRPr="00C57ACB" w:rsidRDefault="007905A5" w:rsidP="009A3D0C">
      <w:pPr>
        <w:spacing w:line="276" w:lineRule="auto"/>
        <w:rPr>
          <w:rFonts w:ascii="Palatino Linotype" w:hAnsi="Palatino Linotype" w:cs="Times New Roman"/>
          <w:sz w:val="20"/>
          <w:szCs w:val="20"/>
        </w:rPr>
      </w:pPr>
    </w:p>
    <w:p w14:paraId="1B983FA4" w14:textId="77777777" w:rsidR="007905A5" w:rsidRPr="00C57ACB" w:rsidRDefault="007905A5" w:rsidP="009A3D0C">
      <w:pPr>
        <w:spacing w:line="276" w:lineRule="auto"/>
        <w:rPr>
          <w:rFonts w:ascii="Palatino Linotype" w:hAnsi="Palatino Linotype" w:cs="Times New Roman"/>
          <w:sz w:val="20"/>
          <w:szCs w:val="20"/>
        </w:rPr>
      </w:pPr>
    </w:p>
    <w:sectPr w:rsidR="007905A5" w:rsidRPr="00C57A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1DC"/>
    <w:rsid w:val="001361DC"/>
    <w:rsid w:val="001A0EAC"/>
    <w:rsid w:val="001B7EC1"/>
    <w:rsid w:val="0024248B"/>
    <w:rsid w:val="0025783D"/>
    <w:rsid w:val="002C78C0"/>
    <w:rsid w:val="003C4B56"/>
    <w:rsid w:val="0047377B"/>
    <w:rsid w:val="00496390"/>
    <w:rsid w:val="005018AF"/>
    <w:rsid w:val="00570138"/>
    <w:rsid w:val="006C3B22"/>
    <w:rsid w:val="006C49CB"/>
    <w:rsid w:val="007835EE"/>
    <w:rsid w:val="007905A5"/>
    <w:rsid w:val="007942EA"/>
    <w:rsid w:val="009A3D0C"/>
    <w:rsid w:val="009B7FCD"/>
    <w:rsid w:val="00A537E9"/>
    <w:rsid w:val="00C57ACB"/>
    <w:rsid w:val="00C932C5"/>
    <w:rsid w:val="00D47E32"/>
    <w:rsid w:val="00DD373D"/>
    <w:rsid w:val="00E05C39"/>
    <w:rsid w:val="00E2110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09DDE"/>
  <w15:chartTrackingRefBased/>
  <w15:docId w15:val="{57F54BBA-CE31-4989-B366-63FDB0BF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73D"/>
    <w:rPr>
      <w:rFonts w:ascii="Segoe UI" w:hAnsi="Segoe UI" w:cs="Segoe UI"/>
      <w:sz w:val="18"/>
      <w:szCs w:val="18"/>
    </w:rPr>
  </w:style>
  <w:style w:type="table" w:styleId="TableGrid">
    <w:name w:val="Table Grid"/>
    <w:basedOn w:val="TableNormal"/>
    <w:uiPriority w:val="39"/>
    <w:rsid w:val="001A0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1A0EA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1B7EC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uthors">
    <w:name w:val="Authors"/>
    <w:basedOn w:val="Normal"/>
    <w:rsid w:val="00A537E9"/>
    <w:pPr>
      <w:spacing w:before="120" w:after="360" w:line="240" w:lineRule="auto"/>
    </w:pPr>
    <w:rPr>
      <w:rFonts w:ascii="Times New Roman" w:eastAsia="Times New Roman" w:hAnsi="Times New Roman" w:cs="Times New Roman"/>
      <w:b/>
      <w:sz w:val="24"/>
      <w:szCs w:val="24"/>
      <w:lang w:val="en-US"/>
    </w:rPr>
  </w:style>
  <w:style w:type="paragraph" w:customStyle="1" w:styleId="Affiliation">
    <w:name w:val="Affiliation"/>
    <w:basedOn w:val="Normal"/>
    <w:qFormat/>
    <w:rsid w:val="00A537E9"/>
    <w:pPr>
      <w:spacing w:before="120" w:after="0" w:line="240" w:lineRule="auto"/>
    </w:pPr>
    <w:rPr>
      <w:rFonts w:ascii="Times New Roman" w:eastAsia="Times New Roman" w:hAnsi="Times New Roman" w:cs="Times New Roman"/>
      <w:sz w:val="24"/>
      <w:szCs w:val="24"/>
      <w:lang w:val="en-US"/>
    </w:rPr>
  </w:style>
  <w:style w:type="paragraph" w:customStyle="1" w:styleId="MDPI31text">
    <w:name w:val="MDPI_3.1_text"/>
    <w:qFormat/>
    <w:rsid w:val="006C49CB"/>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paragraph">
    <w:name w:val="paragraph"/>
    <w:basedOn w:val="Normal"/>
    <w:rsid w:val="006C49C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C49CB"/>
  </w:style>
  <w:style w:type="character" w:customStyle="1" w:styleId="eop">
    <w:name w:val="eop"/>
    <w:basedOn w:val="DefaultParagraphFont"/>
    <w:rsid w:val="006C4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725863">
      <w:bodyDiv w:val="1"/>
      <w:marLeft w:val="0"/>
      <w:marRight w:val="0"/>
      <w:marTop w:val="0"/>
      <w:marBottom w:val="0"/>
      <w:divBdr>
        <w:top w:val="none" w:sz="0" w:space="0" w:color="auto"/>
        <w:left w:val="none" w:sz="0" w:space="0" w:color="auto"/>
        <w:bottom w:val="none" w:sz="0" w:space="0" w:color="auto"/>
        <w:right w:val="none" w:sz="0" w:space="0" w:color="auto"/>
      </w:divBdr>
    </w:div>
    <w:div w:id="1218708731">
      <w:bodyDiv w:val="1"/>
      <w:marLeft w:val="0"/>
      <w:marRight w:val="0"/>
      <w:marTop w:val="0"/>
      <w:marBottom w:val="0"/>
      <w:divBdr>
        <w:top w:val="none" w:sz="0" w:space="0" w:color="auto"/>
        <w:left w:val="none" w:sz="0" w:space="0" w:color="auto"/>
        <w:bottom w:val="none" w:sz="0" w:space="0" w:color="auto"/>
        <w:right w:val="none" w:sz="0" w:space="0" w:color="auto"/>
      </w:divBdr>
    </w:div>
    <w:div w:id="196584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7160C5ED7D8C478361A3EC83987C9C" ma:contentTypeVersion="13" ma:contentTypeDescription="Create a new document." ma:contentTypeScope="" ma:versionID="e9c6acbec9e21fb2f22e7993112324e9">
  <xsd:schema xmlns:xsd="http://www.w3.org/2001/XMLSchema" xmlns:xs="http://www.w3.org/2001/XMLSchema" xmlns:p="http://schemas.microsoft.com/office/2006/metadata/properties" xmlns:ns3="9313dd05-45ca-4ea3-8f92-2858578b76ed" xmlns:ns4="c1f6488f-71f3-48a7-9c4f-a24097a74c3c" targetNamespace="http://schemas.microsoft.com/office/2006/metadata/properties" ma:root="true" ma:fieldsID="a80383c62cd26c82e8bf97ed0a316dff" ns3:_="" ns4:_="">
    <xsd:import namespace="9313dd05-45ca-4ea3-8f92-2858578b76ed"/>
    <xsd:import namespace="c1f6488f-71f3-48a7-9c4f-a24097a74c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3dd05-45ca-4ea3-8f92-2858578b76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f6488f-71f3-48a7-9c4f-a24097a74c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39F3B-338C-4994-90B5-E04CDF8AB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3dd05-45ca-4ea3-8f92-2858578b76ed"/>
    <ds:schemaRef ds:uri="c1f6488f-71f3-48a7-9c4f-a24097a74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C7590-769D-4EA5-ABF7-B496228ADB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7A6DB4-FB63-4E0F-A5E3-F26480D67A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514</Words>
  <Characters>2217</Characters>
  <Application>Microsoft Office Word</Application>
  <DocSecurity>0</DocSecurity>
  <Lines>288</Lines>
  <Paragraphs>267</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Lyddon, Charlotte</dc:creator>
  <cp:keywords/>
  <dc:description/>
  <cp:lastModifiedBy>MDPI</cp:lastModifiedBy>
  <cp:revision>24</cp:revision>
  <dcterms:created xsi:type="dcterms:W3CDTF">2020-04-27T14:27:00Z</dcterms:created>
  <dcterms:modified xsi:type="dcterms:W3CDTF">2020-09-18T03:48:00Z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0x010100DE7160C5ED7D8C478361A3EC83987C9C</vt:lpwstr>
  </property>
</Properties>
</file>