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A374" w14:textId="13B3095F" w:rsidR="002176AE" w:rsidRPr="006A1A98" w:rsidRDefault="00CD4507" w:rsidP="002176AE">
      <w:pPr>
        <w:rPr>
          <w:rFonts w:ascii="Times New Roman" w:hAnsi="Times New Roman" w:cs="Times New Roman"/>
        </w:rPr>
      </w:pPr>
      <w:bookmarkStart w:id="0" w:name="_Hlk141193377"/>
      <w:bookmarkStart w:id="1" w:name="_Hlk141192223"/>
      <w:r w:rsidRPr="006A1A98">
        <w:rPr>
          <w:rFonts w:ascii="Times New Roman" w:hAnsi="Times New Roman" w:cs="Times New Roman"/>
        </w:rPr>
        <w:t xml:space="preserve">Supplementary </w:t>
      </w:r>
      <w:r w:rsidR="002176AE" w:rsidRPr="006A1A98">
        <w:rPr>
          <w:rFonts w:ascii="Times New Roman" w:hAnsi="Times New Roman" w:cs="Times New Roman"/>
        </w:rPr>
        <w:t xml:space="preserve">Table 1. Distribution </w:t>
      </w:r>
      <w:r w:rsidR="00F335F8" w:rsidRPr="006A1A98">
        <w:rPr>
          <w:rFonts w:ascii="Times New Roman" w:hAnsi="Times New Roman" w:cs="Times New Roman"/>
        </w:rPr>
        <w:t xml:space="preserve">of gene, DISK and MIC results </w:t>
      </w:r>
      <w:r w:rsidR="002176AE" w:rsidRPr="006A1A98">
        <w:rPr>
          <w:rFonts w:ascii="Times New Roman" w:hAnsi="Times New Roman" w:cs="Times New Roman"/>
        </w:rPr>
        <w:t xml:space="preserve">in </w:t>
      </w:r>
      <w:r w:rsidR="00F335F8" w:rsidRPr="006A1A98">
        <w:rPr>
          <w:rFonts w:ascii="Times New Roman" w:hAnsi="Times New Roman" w:cs="Times New Roman"/>
        </w:rPr>
        <w:t xml:space="preserve">high and low </w:t>
      </w:r>
      <w:r w:rsidR="002176AE" w:rsidRPr="006A1A98">
        <w:rPr>
          <w:rFonts w:ascii="Times New Roman" w:hAnsi="Times New Roman" w:cs="Times New Roman"/>
        </w:rPr>
        <w:t>biofilm stress</w:t>
      </w:r>
      <w:r w:rsidR="00F335F8" w:rsidRPr="006A1A98">
        <w:rPr>
          <w:rFonts w:ascii="Times New Roman" w:hAnsi="Times New Roman" w:cs="Times New Roman"/>
        </w:rPr>
        <w:t xml:space="preserve"> </w:t>
      </w:r>
      <w:r w:rsidR="0095541B" w:rsidRPr="006A1A98">
        <w:rPr>
          <w:rFonts w:ascii="Times New Roman" w:hAnsi="Times New Roman" w:cs="Times New Roman"/>
        </w:rPr>
        <w:t>categor</w:t>
      </w:r>
      <w:r w:rsidR="0095541B">
        <w:rPr>
          <w:rFonts w:ascii="Times New Roman" w:hAnsi="Times New Roman" w:cs="Times New Roman"/>
        </w:rPr>
        <w:t>ies</w:t>
      </w:r>
      <w:r w:rsidR="002176AE" w:rsidRPr="006A1A98">
        <w:rPr>
          <w:rFonts w:ascii="Times New Roman" w:hAnsi="Times New Roman" w:cs="Times New Roman"/>
        </w:rPr>
        <w:t>. (n=154)</w:t>
      </w:r>
    </w:p>
    <w:tbl>
      <w:tblPr>
        <w:tblW w:w="493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756"/>
        <w:gridCol w:w="1714"/>
        <w:gridCol w:w="87"/>
        <w:gridCol w:w="944"/>
        <w:gridCol w:w="1526"/>
        <w:gridCol w:w="764"/>
      </w:tblGrid>
      <w:tr w:rsidR="0030644F" w:rsidRPr="006A1A98" w14:paraId="76791D4D" w14:textId="77777777" w:rsidTr="0030644F">
        <w:trPr>
          <w:trHeight w:val="486"/>
        </w:trPr>
        <w:tc>
          <w:tcPr>
            <w:tcW w:w="219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2E60F0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Variables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9C51C" w14:textId="31F13B57" w:rsidR="0030644F" w:rsidRPr="006A1A98" w:rsidRDefault="00F335F8" w:rsidP="00F335F8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Low b</w:t>
            </w:r>
            <w:r w:rsidR="0030644F"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iofilm stress (0-1)</w:t>
            </w:r>
          </w:p>
        </w:tc>
        <w:tc>
          <w:tcPr>
            <w:tcW w:w="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B888E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29112" w14:textId="339E1EAF" w:rsidR="0030644F" w:rsidRPr="006A1A98" w:rsidRDefault="00F335F8" w:rsidP="00F335F8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High b</w:t>
            </w:r>
            <w:r w:rsidR="0030644F"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iofilm stress (2-3)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941F14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</w:p>
        </w:tc>
      </w:tr>
      <w:tr w:rsidR="0030644F" w:rsidRPr="006A1A98" w14:paraId="2649F65A" w14:textId="77777777" w:rsidTr="0030644F">
        <w:trPr>
          <w:trHeight w:val="229"/>
        </w:trPr>
        <w:tc>
          <w:tcPr>
            <w:tcW w:w="219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66076A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72B7A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BA31C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D676C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59CE8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16819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3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D32548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2BAE4EA2" w14:textId="77777777" w:rsidTr="0030644F">
        <w:trPr>
          <w:trHeight w:val="22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ACB3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Total cases, row %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5AF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037E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22.1%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7D0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1C6E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8C3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77.9%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F52C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-</w:t>
            </w:r>
          </w:p>
        </w:tc>
      </w:tr>
      <w:tr w:rsidR="0030644F" w:rsidRPr="006A1A98" w14:paraId="18BE3284" w14:textId="77777777" w:rsidTr="0030644F">
        <w:trPr>
          <w:trHeight w:val="22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78CA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Gene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B25A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FFC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9ABD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FA88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244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7401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0644F" w:rsidRPr="006A1A98" w14:paraId="022FB3E3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B7DC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OXA51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5ED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675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76.5%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78B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742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98B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90.8%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8631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0.025</w:t>
            </w:r>
          </w:p>
        </w:tc>
      </w:tr>
      <w:tr w:rsidR="0030644F" w:rsidRPr="006A1A98" w14:paraId="5972AD84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B3C6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OXA23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B3F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E89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2.9%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05F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1E1C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E20E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5.0%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EA4F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0.518</w:t>
            </w:r>
          </w:p>
        </w:tc>
      </w:tr>
      <w:tr w:rsidR="0030644F" w:rsidRPr="006A1A98" w14:paraId="5D7B58C2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79279" w14:textId="207B9B3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OXA58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AE68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8AB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5.9%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39A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140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4D6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2.5%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26E1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0.305</w:t>
            </w:r>
          </w:p>
        </w:tc>
      </w:tr>
      <w:tr w:rsidR="0030644F" w:rsidRPr="006A1A98" w14:paraId="4EB510E6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EE34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 xml:space="preserve">bap 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380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370B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67.6%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53F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588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4FA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82.5%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388B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0.060</w:t>
            </w:r>
          </w:p>
        </w:tc>
      </w:tr>
      <w:tr w:rsidR="0030644F" w:rsidRPr="006A1A98" w14:paraId="3AEDB986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630AF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bla</w:t>
            </w:r>
            <w:proofErr w:type="spellEnd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 xml:space="preserve"> PER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56F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B7DE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26.5%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1B40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B44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C64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41.7%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CAD1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0.108</w:t>
            </w:r>
          </w:p>
        </w:tc>
      </w:tr>
      <w:tr w:rsidR="0030644F" w:rsidRPr="006A1A98" w14:paraId="3F749D70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1E6C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tnpA</w:t>
            </w:r>
            <w:proofErr w:type="spellEnd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 xml:space="preserve"> gene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FFC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80B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64.7%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876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9C3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BD9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75.8%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6599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0.195</w:t>
            </w:r>
          </w:p>
        </w:tc>
      </w:tr>
      <w:tr w:rsidR="0030644F" w:rsidRPr="006A1A98" w14:paraId="4A0B2749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89917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ISAbal</w:t>
            </w:r>
            <w:proofErr w:type="spellEnd"/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0B8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23C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79.4%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FB5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B42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9A1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89.2%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B24D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0.135</w:t>
            </w:r>
          </w:p>
        </w:tc>
      </w:tr>
      <w:tr w:rsidR="0030644F" w:rsidRPr="006A1A98" w14:paraId="1CE9E198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0A44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ISAba1F/OXA23R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980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859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2.9%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4EF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5AD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760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1.7%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7316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0.530</w:t>
            </w:r>
          </w:p>
        </w:tc>
      </w:tr>
      <w:tr w:rsidR="0030644F" w:rsidRPr="006A1A98" w14:paraId="41694B3A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4C73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ISAba1F/OXA51R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1B58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455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11.8%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2A6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2DF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75D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22.5%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638E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0.126</w:t>
            </w:r>
          </w:p>
        </w:tc>
      </w:tr>
      <w:tr w:rsidR="0030644F" w:rsidRPr="006A1A98" w14:paraId="3FBC60D4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C7A8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 w:val="20"/>
                <w:szCs w:val="20"/>
              </w:rPr>
              <w:t>blaADC</w:t>
            </w:r>
            <w:proofErr w:type="spellEnd"/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853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B11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67.6%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CF1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A7D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268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64.2%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8B5E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0.707</w:t>
            </w:r>
          </w:p>
        </w:tc>
      </w:tr>
      <w:tr w:rsidR="0030644F" w:rsidRPr="006A1A98" w14:paraId="3D9161C0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6A06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DISK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4D2F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D83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B583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1BE8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91C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B0B1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0644F" w:rsidRPr="006A1A98" w14:paraId="57D77D8E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C85D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Tetracycline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4172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8BF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EBCD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0159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1801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9949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0.037</w:t>
            </w:r>
          </w:p>
        </w:tc>
      </w:tr>
      <w:tr w:rsidR="0030644F" w:rsidRPr="006A1A98" w14:paraId="166D2F1D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8A21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7C9C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0DE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47.1%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E26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9B6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658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66.7%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0B4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7C884BA3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3077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49A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7DD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52.9%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0DC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440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9143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33.3%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3AE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496484F8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B45D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Sulfamethoxazole-</w:t>
            </w:r>
            <w:proofErr w:type="spellStart"/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Triethoprim</w:t>
            </w:r>
            <w:proofErr w:type="spellEnd"/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08E8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A42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D112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9C5E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B3A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61B7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0.002</w:t>
            </w:r>
          </w:p>
        </w:tc>
      </w:tr>
      <w:tr w:rsidR="0030644F" w:rsidRPr="006A1A98" w14:paraId="128F2A6C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EF9E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4BD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C0A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70.6%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C04C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7FDC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FEA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90.8%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1D8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61F2791A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2011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F3CE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188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29.4%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9B69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586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654C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9.2%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F47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23EB4AB6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C392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Gentamicin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8BD0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60E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B264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7C93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C98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12E2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0.029</w:t>
            </w:r>
          </w:p>
        </w:tc>
      </w:tr>
      <w:tr w:rsidR="0030644F" w:rsidRPr="006A1A98" w14:paraId="3129E519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DD18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A54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750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47.1%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899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912B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1AE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67.5%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DD2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25A0F08A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CD12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EEF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B29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52.9%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B5B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71D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2E9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32.5%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06C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4EB26334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9582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Ceftazidime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589E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8EAC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3E31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B23E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E99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0883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0.030</w:t>
            </w:r>
          </w:p>
        </w:tc>
      </w:tr>
      <w:tr w:rsidR="0030644F" w:rsidRPr="006A1A98" w14:paraId="0A476B37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A506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969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2C2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58.8%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376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011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DD8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77.5%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40A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5443CA52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CBF5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71F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C87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41.2%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A97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EAD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CF6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22.5%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F90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7EAB1475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8AA6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Ticarcillin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DA7F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0BF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9D55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28BDE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69C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2F52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0.004</w:t>
            </w:r>
          </w:p>
        </w:tc>
      </w:tr>
      <w:tr w:rsidR="0030644F" w:rsidRPr="006A1A98" w14:paraId="1B7C040D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CB23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B04B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F80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79.4%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E2A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371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964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95.0%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D89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76809449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243C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F16D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D334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20.6%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91C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F2C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AFB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5.0%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9BE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617403CD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9AE9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MIC (n=74)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AB8B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D79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FC33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EE6B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5A0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CD75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0644F" w:rsidRPr="006A1A98" w14:paraId="11965E86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CAE1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Total cases, row %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F9CB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DBB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23.0%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650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9E5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8A2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77.0%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D64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1AECFFEB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E52A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Tetracycline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55B9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6F6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8A0C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E113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734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CB79D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0.493</w:t>
            </w:r>
          </w:p>
        </w:tc>
      </w:tr>
      <w:tr w:rsidR="0030644F" w:rsidRPr="006A1A98" w14:paraId="1492A86D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93D8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E852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388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41.2%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992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994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F54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40.4%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8F0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54782D63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24A1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2CD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698E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58.8%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2A5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A5C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347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59.6%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47B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2BB78434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11DF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Sulfamethoxazole-</w:t>
            </w:r>
            <w:proofErr w:type="spellStart"/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Triethoprim</w:t>
            </w:r>
            <w:proofErr w:type="spellEnd"/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68DC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7996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4029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2C9A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E34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80F1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0.105</w:t>
            </w:r>
          </w:p>
        </w:tc>
      </w:tr>
      <w:tr w:rsidR="0030644F" w:rsidRPr="006A1A98" w14:paraId="331A1398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79309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996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170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52.9%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7FD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4C5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D13E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73.7%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D6C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3FA71C8D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6FC9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230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6F1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47.1%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91A3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D86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413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26.3%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4FA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182B056A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275D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Gentamicin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E1F8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AFF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BFB9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003D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EA7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D96D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0.001</w:t>
            </w:r>
          </w:p>
        </w:tc>
      </w:tr>
      <w:tr w:rsidR="0030644F" w:rsidRPr="006A1A98" w14:paraId="448479FA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6CAE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196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E46C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29.4%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6EDE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B67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393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73.7%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E2B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0B1C6A71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3554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2924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D76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70.6%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53B3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C66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549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26.3%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57DC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603ADF54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2A85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Ceftazidime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165F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FD2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7A76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3BF6F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D28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55CA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0.567</w:t>
            </w:r>
          </w:p>
        </w:tc>
      </w:tr>
      <w:tr w:rsidR="0030644F" w:rsidRPr="006A1A98" w14:paraId="1F800A46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7527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38A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3BB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64.7%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193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49D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F0F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71.9%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5C1F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5E31127C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E065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48A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E15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35.3%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FEA0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4487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A105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28.1%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1C9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54053E43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0C25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Ticarcillin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ACE6" w14:textId="77777777" w:rsidR="0030644F" w:rsidRPr="006A1A98" w:rsidRDefault="0030644F" w:rsidP="0030644F">
            <w:pPr>
              <w:widowControl/>
              <w:spacing w:line="240" w:lineRule="exact"/>
              <w:ind w:firstLineChars="100" w:firstLine="2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DC0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F425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0ADB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3E1D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AE1C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0.253</w:t>
            </w:r>
          </w:p>
        </w:tc>
      </w:tr>
      <w:tr w:rsidR="0030644F" w:rsidRPr="006A1A98" w14:paraId="5385AD1A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853A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E9B1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3384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76.5%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57DA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F44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1678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87.7%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C8F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644F" w:rsidRPr="006A1A98" w14:paraId="23BCA752" w14:textId="77777777" w:rsidTr="0030644F">
        <w:trPr>
          <w:trHeight w:val="259"/>
        </w:trPr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E9955" w14:textId="77777777" w:rsidR="0030644F" w:rsidRPr="006A1A98" w:rsidRDefault="0030644F" w:rsidP="0030644F">
            <w:pPr>
              <w:widowControl/>
              <w:spacing w:line="240" w:lineRule="exact"/>
              <w:ind w:firstLineChars="200" w:firstLine="400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D3862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8CDA9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23.5%</w:t>
            </w:r>
          </w:p>
        </w:tc>
        <w:tc>
          <w:tcPr>
            <w:tcW w:w="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69FDD" w14:textId="77777777" w:rsidR="0030644F" w:rsidRPr="006A1A98" w:rsidRDefault="0030644F" w:rsidP="0030644F">
            <w:pPr>
              <w:widowControl/>
              <w:spacing w:line="240" w:lineRule="exac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FC87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A3546" w14:textId="77777777" w:rsidR="0030644F" w:rsidRPr="006A1A98" w:rsidRDefault="0030644F" w:rsidP="0030644F">
            <w:pPr>
              <w:widowControl/>
              <w:spacing w:line="240" w:lineRule="exact"/>
              <w:jc w:val="right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12.3%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AB989" w14:textId="77777777" w:rsidR="0030644F" w:rsidRPr="006A1A98" w:rsidRDefault="0030644F" w:rsidP="0030644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08F86F9D" w14:textId="0DF407E6" w:rsidR="002176AE" w:rsidRPr="006A1A98" w:rsidRDefault="00CC04C8" w:rsidP="00E45784">
      <w:pPr>
        <w:widowControl/>
        <w:rPr>
          <w:rFonts w:ascii="Times New Roman" w:eastAsia="PMingLiU" w:hAnsi="Times New Roman" w:cs="Times New Roman"/>
          <w:color w:val="000000"/>
          <w:kern w:val="0"/>
          <w:szCs w:val="24"/>
        </w:rPr>
      </w:pPr>
      <w:r w:rsidRPr="006A1A98">
        <w:rPr>
          <w:rFonts w:ascii="Times New Roman" w:eastAsia="PMingLiU" w:hAnsi="Times New Roman" w:cs="Times New Roman" w:hint="eastAsia"/>
          <w:color w:val="000000"/>
          <w:kern w:val="0"/>
          <w:szCs w:val="24"/>
        </w:rPr>
        <w:t>S: stimulate; R: resistance</w:t>
      </w:r>
      <w:r w:rsidRPr="006A1A98">
        <w:rPr>
          <w:rFonts w:ascii="Times New Roman" w:eastAsia="PMingLiU" w:hAnsi="Times New Roman" w:cs="Times New Roman"/>
          <w:color w:val="000000"/>
          <w:kern w:val="0"/>
          <w:szCs w:val="24"/>
        </w:rPr>
        <w:t>.</w:t>
      </w:r>
    </w:p>
    <w:p w14:paraId="53DCEB54" w14:textId="77777777" w:rsidR="00CC04C8" w:rsidRPr="006A1A98" w:rsidRDefault="00CC04C8" w:rsidP="00CC04C8">
      <w:pPr>
        <w:rPr>
          <w:rFonts w:ascii="Times New Roman" w:hAnsi="Times New Roman" w:cs="Times New Roman"/>
        </w:rPr>
      </w:pPr>
      <w:r w:rsidRPr="006A1A98">
        <w:rPr>
          <w:rFonts w:ascii="Times New Roman" w:hAnsi="Times New Roman" w:cs="Times New Roman" w:hint="eastAsia"/>
          <w:i/>
        </w:rPr>
        <w:t>P</w:t>
      </w:r>
      <w:r w:rsidRPr="006A1A98">
        <w:rPr>
          <w:rFonts w:ascii="Times New Roman" w:hAnsi="Times New Roman" w:cs="Times New Roman" w:hint="eastAsia"/>
        </w:rPr>
        <w:t>-</w:t>
      </w:r>
      <w:r w:rsidRPr="006A1A98">
        <w:rPr>
          <w:rFonts w:ascii="Times New Roman" w:hAnsi="Times New Roman" w:cs="Times New Roman"/>
        </w:rPr>
        <w:t>value is estimated using chi-squared test or Fisher’s exact test.</w:t>
      </w:r>
    </w:p>
    <w:p w14:paraId="7246A90D" w14:textId="4E02C41D" w:rsidR="00E45784" w:rsidRPr="006A1A98" w:rsidRDefault="002176AE" w:rsidP="00E45784">
      <w:pPr>
        <w:widowControl/>
        <w:rPr>
          <w:rFonts w:ascii="Times New Roman" w:eastAsia="PMingLiU" w:hAnsi="Times New Roman" w:cs="Times New Roman"/>
          <w:color w:val="000000"/>
          <w:kern w:val="0"/>
          <w:sz w:val="22"/>
        </w:rPr>
      </w:pPr>
      <w:r w:rsidRPr="006A1A98">
        <w:rPr>
          <w:rFonts w:ascii="Times New Roman" w:eastAsia="PMingLiU" w:hAnsi="Times New Roman" w:cs="Times New Roman"/>
          <w:color w:val="000000"/>
          <w:kern w:val="0"/>
          <w:sz w:val="22"/>
        </w:rPr>
        <w:br w:type="page"/>
      </w:r>
      <w:bookmarkEnd w:id="0"/>
      <w:r w:rsidR="00F1491C" w:rsidRPr="006A1A98">
        <w:rPr>
          <w:rFonts w:ascii="Times New Roman" w:hAnsi="Times New Roman" w:cs="Times New Roman"/>
        </w:rPr>
        <w:lastRenderedPageBreak/>
        <w:t>Supplementary</w:t>
      </w:r>
      <w:r w:rsidR="00F1491C" w:rsidRPr="006A1A98"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</w:t>
      </w:r>
      <w:r w:rsidR="00E45784" w:rsidRPr="006A1A98">
        <w:rPr>
          <w:rFonts w:ascii="Times New Roman" w:eastAsia="PMingLiU" w:hAnsi="Times New Roman" w:cs="Times New Roman"/>
          <w:color w:val="000000"/>
          <w:kern w:val="0"/>
          <w:sz w:val="22"/>
        </w:rPr>
        <w:t>Table 2. Logistic regression analysis for association between biofilm stress</w:t>
      </w:r>
      <w:r w:rsidR="004B7274" w:rsidRPr="006A1A98"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category</w:t>
      </w:r>
      <w:r w:rsidR="00E45784" w:rsidRPr="006A1A98"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and gene, DISK and MIC results.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7"/>
        <w:gridCol w:w="630"/>
        <w:gridCol w:w="1497"/>
        <w:gridCol w:w="800"/>
        <w:gridCol w:w="195"/>
        <w:gridCol w:w="649"/>
        <w:gridCol w:w="1710"/>
        <w:gridCol w:w="818"/>
      </w:tblGrid>
      <w:tr w:rsidR="00023D10" w:rsidRPr="006A1A98" w14:paraId="097D6E7B" w14:textId="77777777" w:rsidTr="00FC6AF3">
        <w:trPr>
          <w:trHeight w:val="276"/>
        </w:trPr>
        <w:tc>
          <w:tcPr>
            <w:tcW w:w="199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5BF967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Variables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BD68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Univariate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11D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28D2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Stepwise (</w:t>
            </w:r>
            <w:r w:rsidRPr="006A1A98"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2"/>
              </w:rPr>
              <w:t xml:space="preserve">p </w:t>
            </w: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&lt; 0.2) Model</w:t>
            </w:r>
          </w:p>
        </w:tc>
      </w:tr>
      <w:tr w:rsidR="00023D10" w:rsidRPr="006A1A98" w14:paraId="13BFC686" w14:textId="77777777" w:rsidTr="00FC6AF3">
        <w:trPr>
          <w:trHeight w:val="276"/>
        </w:trPr>
        <w:tc>
          <w:tcPr>
            <w:tcW w:w="199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041457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D152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OR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1B1A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95% CI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8C21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2"/>
              </w:rPr>
              <w:t>P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99F5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31AB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OR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56C6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95% CI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B5CB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i/>
                <w:iCs/>
                <w:color w:val="000000"/>
                <w:kern w:val="0"/>
                <w:sz w:val="22"/>
              </w:rPr>
              <w:t>P</w:t>
            </w:r>
          </w:p>
        </w:tc>
      </w:tr>
      <w:tr w:rsidR="00023D10" w:rsidRPr="006A1A98" w14:paraId="4AA07125" w14:textId="77777777" w:rsidTr="00FC6AF3">
        <w:trPr>
          <w:trHeight w:val="276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CA63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0B49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C8C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A12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42F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88C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FBD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D7E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23D10" w:rsidRPr="006A1A98" w14:paraId="5BF6CB89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6E50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OXA51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ACB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3.05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833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1.11 - 8.34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1C4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</w:rPr>
              <w:t>0.030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FCE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C79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2.90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001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0.96 - 8.81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14B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0.060</w:t>
            </w:r>
          </w:p>
        </w:tc>
      </w:tr>
      <w:tr w:rsidR="00023D10" w:rsidRPr="006A1A98" w14:paraId="7EA88464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B3331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OXA23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B24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1.74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EE83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0.2 - 14.94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70E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0.615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559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863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1DC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832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023D10" w:rsidRPr="006A1A98" w14:paraId="7C6CD6EA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F6C0" w14:textId="50522A28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OXA58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F87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0.41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E45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0.07 - 2.56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030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0.340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998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B6A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0.15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789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0.02 - 1.38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2BC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0.095</w:t>
            </w:r>
          </w:p>
        </w:tc>
      </w:tr>
      <w:tr w:rsidR="00023D10" w:rsidRPr="006A1A98" w14:paraId="7F86CBFD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D19B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bap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183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2.25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38B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0.95 - 5.32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C7E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0.064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D9A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F69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43B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776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023D10" w:rsidRPr="006A1A98" w14:paraId="73B98080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CB3F9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bla</w:t>
            </w:r>
            <w:proofErr w:type="spellEnd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 xml:space="preserve"> PER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5C7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1.98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B7D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0.85 - 4.61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7E7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0.112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70C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067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1.96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C9D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0.72 - 5.32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348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0.189</w:t>
            </w:r>
          </w:p>
        </w:tc>
      </w:tr>
      <w:tr w:rsidR="00023D10" w:rsidRPr="006A1A98" w14:paraId="3877BF85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9DB2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tnpA</w:t>
            </w:r>
            <w:proofErr w:type="spellEnd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 xml:space="preserve"> gene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7E6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1.71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FB70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0.76 - 3.88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271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0.198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62E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8DE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F4C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0B8A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023D10" w:rsidRPr="006A1A98" w14:paraId="1629404C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B32A5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ISAbal</w:t>
            </w:r>
            <w:proofErr w:type="spellEnd"/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E24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2.13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545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0.78 - 5.87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A7A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0.142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C34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6BA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CEB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15BB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023D10" w:rsidRPr="006A1A98" w14:paraId="39646667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66F8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ISAba1F/OXA23R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1D4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0.56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DBF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0.05 - 6.36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8A0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0.640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9BE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248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8A2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4FE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023D10" w:rsidRPr="006A1A98" w14:paraId="34F699B9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3F34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ISAba1F/OXA51R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9A2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2.18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02CA" w14:textId="57C9C833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0.7</w:t>
            </w:r>
            <w:r w:rsidR="001E4A69" w:rsidRPr="006A1A98">
              <w:rPr>
                <w:rFonts w:ascii="Times New Roman" w:eastAsia="PMingLiU" w:hAnsi="Times New Roman" w:cs="Times New Roman" w:hint="eastAsia"/>
                <w:color w:val="000000"/>
                <w:kern w:val="0"/>
                <w:sz w:val="22"/>
              </w:rPr>
              <w:t>0</w:t>
            </w: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 xml:space="preserve"> - 6.73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EEC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0.176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0C2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502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3C2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BF6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023D10" w:rsidRPr="006A1A98" w14:paraId="0AF01B42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0B7F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</w:pPr>
            <w:proofErr w:type="spellStart"/>
            <w:r w:rsidRPr="006A1A98">
              <w:rPr>
                <w:rFonts w:ascii="Times New Roman" w:eastAsia="PMingLiU" w:hAnsi="Times New Roman" w:cs="Times New Roman"/>
                <w:i/>
                <w:color w:val="000000"/>
                <w:kern w:val="0"/>
                <w:szCs w:val="24"/>
              </w:rPr>
              <w:t>blaADC</w:t>
            </w:r>
            <w:proofErr w:type="spellEnd"/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F74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0.86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420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0.38 - 1.92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E67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0.707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B6C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94F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9B9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3A0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023D10" w:rsidRPr="006A1A98" w14:paraId="730E39CF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633B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DISK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A760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kern w:val="0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D8A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E632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728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C16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02E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556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23D10" w:rsidRPr="006A1A98" w14:paraId="5353C05A" w14:textId="77777777" w:rsidTr="00FC6AF3">
        <w:trPr>
          <w:trHeight w:val="324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B6A9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Tetracycline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19A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0.44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241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0.21 - 0.96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175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0.040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2D8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2076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1FC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375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</w:tr>
      <w:tr w:rsidR="00023D10" w:rsidRPr="006A1A98" w14:paraId="29B3CFB4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272B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Sulfamethoxazole-</w:t>
            </w:r>
            <w:proofErr w:type="spellStart"/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Triethoprim</w:t>
            </w:r>
            <w:proofErr w:type="spellEnd"/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7AB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0.24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372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0.09 - 0.63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414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0.004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977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731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0.28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2DE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0.09 - 0.88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429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0.030</w:t>
            </w:r>
          </w:p>
        </w:tc>
      </w:tr>
      <w:tr w:rsidR="00023D10" w:rsidRPr="006A1A98" w14:paraId="6622F0E3" w14:textId="77777777" w:rsidTr="00FC6AF3">
        <w:trPr>
          <w:trHeight w:val="324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FF1C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Gentamicin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C36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0.43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AB4A9" w14:textId="67342DB1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0.2</w:t>
            </w:r>
            <w:r w:rsidR="001E4A69" w:rsidRPr="006A1A98">
              <w:rPr>
                <w:rFonts w:ascii="Times New Roman" w:eastAsia="PMingLiU" w:hAnsi="Times New Roman" w:cs="Times New Roman" w:hint="eastAsia"/>
                <w:kern w:val="0"/>
                <w:sz w:val="22"/>
              </w:rPr>
              <w:t>0</w:t>
            </w: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 - 0.93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8F5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0.032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9FB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89B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1CB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FC7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</w:tr>
      <w:tr w:rsidR="00023D10" w:rsidRPr="006A1A98" w14:paraId="188C6418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333E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Ceftazidime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B84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0.41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4A3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0.19 - 0.93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E71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0.032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364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CC6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D67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9D2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</w:tr>
      <w:tr w:rsidR="00023D10" w:rsidRPr="006A1A98" w14:paraId="68C79703" w14:textId="77777777" w:rsidTr="00FC6AF3">
        <w:trPr>
          <w:trHeight w:val="324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A36A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Ticarcillin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0A46" w14:textId="100822BF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0.2</w:t>
            </w:r>
            <w:r w:rsidR="004B7274"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1076F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0.06 - 0.65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E54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0.007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626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384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93D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AB2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</w:tr>
      <w:tr w:rsidR="00023D10" w:rsidRPr="006A1A98" w14:paraId="582F40A2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2F92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MIC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D9F1" w14:textId="77777777" w:rsidR="00023D10" w:rsidRPr="006A1A98" w:rsidRDefault="00023D10" w:rsidP="00023D10">
            <w:pPr>
              <w:widowControl/>
              <w:rPr>
                <w:rFonts w:ascii="Times New Roman" w:eastAsia="PMingLiU" w:hAnsi="Times New Roman" w:cs="Times New Roman"/>
                <w:kern w:val="0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CD9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E7E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79A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5CC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DE3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CC15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23D10" w:rsidRPr="006A1A98" w14:paraId="47CF0FDF" w14:textId="77777777" w:rsidTr="00FC6AF3">
        <w:trPr>
          <w:trHeight w:val="324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5C32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Tetracycline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BFB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1.03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536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0.34 - 3.11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9AE4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0.951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FC1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C67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4.79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404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1.04 - 22.04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D338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0.044</w:t>
            </w:r>
          </w:p>
        </w:tc>
      </w:tr>
      <w:tr w:rsidR="00023D10" w:rsidRPr="006A1A98" w14:paraId="28F1D21E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B693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Sulfamethoxazole-</w:t>
            </w:r>
            <w:proofErr w:type="spellStart"/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Triethoprim</w:t>
            </w:r>
            <w:proofErr w:type="spellEnd"/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 xml:space="preserve">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1A11" w14:textId="42D4271F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0.4</w:t>
            </w:r>
            <w:r w:rsidR="001E4A69"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9D0F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0.13 - 1.23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AF4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0.111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3A4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209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314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4F8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</w:tr>
      <w:tr w:rsidR="00023D10" w:rsidRPr="006A1A98" w14:paraId="3BFAE716" w14:textId="77777777" w:rsidTr="00FC6AF3">
        <w:trPr>
          <w:trHeight w:val="324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A2F6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Gentamicin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9DF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0.15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619F0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0.04 - 0.49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01E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0.002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BC1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32D8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0.10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7CE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0.02 - 0.42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B47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b/>
                <w:bCs/>
                <w:kern w:val="0"/>
                <w:sz w:val="22"/>
              </w:rPr>
              <w:t>0.002</w:t>
            </w:r>
          </w:p>
        </w:tc>
      </w:tr>
      <w:tr w:rsidR="00023D10" w:rsidRPr="006A1A98" w14:paraId="73517965" w14:textId="77777777" w:rsidTr="00FC6AF3">
        <w:trPr>
          <w:trHeight w:val="312"/>
        </w:trPr>
        <w:tc>
          <w:tcPr>
            <w:tcW w:w="1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1721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Ceftazidime (S vs R)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023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0.72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C3EE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0.23 - 2.26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48CC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0.568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6A9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EA57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CA0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076B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</w:tr>
      <w:tr w:rsidR="00023D10" w:rsidRPr="006A1A98" w14:paraId="18B9E33F" w14:textId="77777777" w:rsidTr="00FC6AF3">
        <w:trPr>
          <w:trHeight w:val="324"/>
        </w:trPr>
        <w:tc>
          <w:tcPr>
            <w:tcW w:w="1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B1CB1" w14:textId="77777777" w:rsidR="00023D10" w:rsidRPr="006A1A98" w:rsidRDefault="00023D10" w:rsidP="00023D10">
            <w:pPr>
              <w:widowControl/>
              <w:ind w:firstLineChars="100" w:firstLine="240"/>
              <w:rPr>
                <w:rFonts w:ascii="Times New Roman" w:eastAsia="PMingLiU" w:hAnsi="Times New Roman" w:cs="Times New Roman"/>
                <w:kern w:val="0"/>
                <w:szCs w:val="24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Cs w:val="24"/>
              </w:rPr>
              <w:t>Ticarcillin (S vs R)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875AA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6B98D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0.12 - 1.79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911F1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0.261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21B79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4D163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1BA66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8C992" w14:textId="77777777" w:rsidR="00023D10" w:rsidRPr="006A1A98" w:rsidRDefault="00023D10" w:rsidP="00023D10">
            <w:pPr>
              <w:widowControl/>
              <w:jc w:val="center"/>
              <w:rPr>
                <w:rFonts w:ascii="Times New Roman" w:eastAsia="PMingLiU" w:hAnsi="Times New Roman" w:cs="Times New Roman"/>
                <w:kern w:val="0"/>
                <w:sz w:val="22"/>
              </w:rPr>
            </w:pPr>
            <w:r w:rsidRPr="006A1A98">
              <w:rPr>
                <w:rFonts w:ascii="Times New Roman" w:eastAsia="PMingLiU" w:hAnsi="Times New Roman" w:cs="Times New Roman"/>
                <w:kern w:val="0"/>
                <w:sz w:val="22"/>
              </w:rPr>
              <w:t>-</w:t>
            </w:r>
          </w:p>
        </w:tc>
      </w:tr>
    </w:tbl>
    <w:p w14:paraId="7D48E3E5" w14:textId="77777777" w:rsidR="00FC6AF3" w:rsidRPr="006A1A98" w:rsidRDefault="00FC6AF3" w:rsidP="00FC6AF3">
      <w:pPr>
        <w:rPr>
          <w:rFonts w:ascii="Times New Roman" w:hAnsi="Times New Roman" w:cs="Times New Roman"/>
        </w:rPr>
      </w:pPr>
      <w:r w:rsidRPr="006A1A98">
        <w:rPr>
          <w:rFonts w:ascii="Times New Roman" w:hAnsi="Times New Roman" w:cs="Times New Roman"/>
        </w:rPr>
        <w:t>S: stimulate; R: resistance.</w:t>
      </w:r>
    </w:p>
    <w:p w14:paraId="06CB76A6" w14:textId="52C5DAAF" w:rsidR="009049E2" w:rsidRPr="005564D2" w:rsidRDefault="00FC6AF3" w:rsidP="00363E03">
      <w:pPr>
        <w:rPr>
          <w:rFonts w:ascii="Times New Roman" w:hAnsi="Times New Roman" w:cs="Times New Roman"/>
        </w:rPr>
      </w:pPr>
      <w:r w:rsidRPr="006A1A98">
        <w:rPr>
          <w:rFonts w:ascii="Times New Roman" w:hAnsi="Times New Roman" w:cs="Times New Roman"/>
          <w:i/>
        </w:rPr>
        <w:t>P</w:t>
      </w:r>
      <w:r w:rsidRPr="006A1A98">
        <w:rPr>
          <w:rFonts w:ascii="Times New Roman" w:hAnsi="Times New Roman" w:cs="Times New Roman"/>
        </w:rPr>
        <w:t>-value is estimated using chi-squared test or Fisher’s exact test.</w:t>
      </w:r>
      <w:bookmarkEnd w:id="1"/>
    </w:p>
    <w:sectPr w:rsidR="009049E2" w:rsidRPr="005564D2" w:rsidSect="00CA38A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3EB86" w14:textId="77777777" w:rsidR="00E259B9" w:rsidRDefault="00E259B9" w:rsidP="008522D5">
      <w:r>
        <w:separator/>
      </w:r>
    </w:p>
  </w:endnote>
  <w:endnote w:type="continuationSeparator" w:id="0">
    <w:p w14:paraId="7FB740F3" w14:textId="77777777" w:rsidR="00E259B9" w:rsidRDefault="00E259B9" w:rsidP="0085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13060" w14:textId="77777777" w:rsidR="00E259B9" w:rsidRDefault="00E259B9" w:rsidP="008522D5">
      <w:r>
        <w:separator/>
      </w:r>
    </w:p>
  </w:footnote>
  <w:footnote w:type="continuationSeparator" w:id="0">
    <w:p w14:paraId="4D1FC06A" w14:textId="77777777" w:rsidR="00E259B9" w:rsidRDefault="00E259B9" w:rsidP="0085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668"/>
    <w:multiLevelType w:val="hybridMultilevel"/>
    <w:tmpl w:val="AF82B67A"/>
    <w:lvl w:ilvl="0" w:tplc="AA062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E4059B"/>
    <w:multiLevelType w:val="hybridMultilevel"/>
    <w:tmpl w:val="89028A66"/>
    <w:lvl w:ilvl="0" w:tplc="AA062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3658A4"/>
    <w:multiLevelType w:val="hybridMultilevel"/>
    <w:tmpl w:val="BE72D0A8"/>
    <w:lvl w:ilvl="0" w:tplc="2A3CB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1664FE"/>
    <w:multiLevelType w:val="hybridMultilevel"/>
    <w:tmpl w:val="52AA9BAE"/>
    <w:lvl w:ilvl="0" w:tplc="AA062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7032AB3"/>
    <w:multiLevelType w:val="hybridMultilevel"/>
    <w:tmpl w:val="EF4610F4"/>
    <w:lvl w:ilvl="0" w:tplc="3B0EF2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01102D2"/>
    <w:multiLevelType w:val="hybridMultilevel"/>
    <w:tmpl w:val="0FC205CE"/>
    <w:lvl w:ilvl="0" w:tplc="1F543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04371446">
    <w:abstractNumId w:val="5"/>
  </w:num>
  <w:num w:numId="2" w16cid:durableId="1819765592">
    <w:abstractNumId w:val="2"/>
  </w:num>
  <w:num w:numId="3" w16cid:durableId="1207253533">
    <w:abstractNumId w:val="0"/>
  </w:num>
  <w:num w:numId="4" w16cid:durableId="1783911300">
    <w:abstractNumId w:val="3"/>
  </w:num>
  <w:num w:numId="5" w16cid:durableId="949971398">
    <w:abstractNumId w:val="1"/>
  </w:num>
  <w:num w:numId="6" w16cid:durableId="10002300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wMDcxNjA0NzQzNzBW0lEKTi0uzszPAykwrAUAhNDIrSwAAAA="/>
  </w:docVars>
  <w:rsids>
    <w:rsidRoot w:val="00CA38A1"/>
    <w:rsid w:val="00000F7B"/>
    <w:rsid w:val="00023D10"/>
    <w:rsid w:val="00047AF7"/>
    <w:rsid w:val="00056429"/>
    <w:rsid w:val="000E7D40"/>
    <w:rsid w:val="000F37FA"/>
    <w:rsid w:val="00133B38"/>
    <w:rsid w:val="001A4407"/>
    <w:rsid w:val="001B0ACA"/>
    <w:rsid w:val="001B2D06"/>
    <w:rsid w:val="001C129A"/>
    <w:rsid w:val="001E4A69"/>
    <w:rsid w:val="002176AE"/>
    <w:rsid w:val="00262136"/>
    <w:rsid w:val="00264C58"/>
    <w:rsid w:val="00280617"/>
    <w:rsid w:val="002D1E82"/>
    <w:rsid w:val="00301596"/>
    <w:rsid w:val="00305361"/>
    <w:rsid w:val="0030644F"/>
    <w:rsid w:val="00361DE5"/>
    <w:rsid w:val="00363E03"/>
    <w:rsid w:val="0039205A"/>
    <w:rsid w:val="003A388A"/>
    <w:rsid w:val="003B531A"/>
    <w:rsid w:val="003E4A22"/>
    <w:rsid w:val="00432589"/>
    <w:rsid w:val="00472412"/>
    <w:rsid w:val="004752D6"/>
    <w:rsid w:val="004A655F"/>
    <w:rsid w:val="004A7750"/>
    <w:rsid w:val="004B7274"/>
    <w:rsid w:val="004D0653"/>
    <w:rsid w:val="00544254"/>
    <w:rsid w:val="005564D2"/>
    <w:rsid w:val="00582EDD"/>
    <w:rsid w:val="00595A5C"/>
    <w:rsid w:val="005C7845"/>
    <w:rsid w:val="00604ADE"/>
    <w:rsid w:val="006368D3"/>
    <w:rsid w:val="00643BA9"/>
    <w:rsid w:val="006610B9"/>
    <w:rsid w:val="006A0CDE"/>
    <w:rsid w:val="006A1A98"/>
    <w:rsid w:val="006D7C80"/>
    <w:rsid w:val="006F2EA1"/>
    <w:rsid w:val="007021E7"/>
    <w:rsid w:val="00752594"/>
    <w:rsid w:val="00770F54"/>
    <w:rsid w:val="00784006"/>
    <w:rsid w:val="007C5C0C"/>
    <w:rsid w:val="0084221E"/>
    <w:rsid w:val="00844220"/>
    <w:rsid w:val="0084648D"/>
    <w:rsid w:val="008522D5"/>
    <w:rsid w:val="008704DA"/>
    <w:rsid w:val="00870F86"/>
    <w:rsid w:val="008A4322"/>
    <w:rsid w:val="008B7D74"/>
    <w:rsid w:val="008E5D84"/>
    <w:rsid w:val="009049E2"/>
    <w:rsid w:val="0090581D"/>
    <w:rsid w:val="0093494F"/>
    <w:rsid w:val="0094526A"/>
    <w:rsid w:val="0095541B"/>
    <w:rsid w:val="00AA7EC7"/>
    <w:rsid w:val="00AC720B"/>
    <w:rsid w:val="00B62816"/>
    <w:rsid w:val="00B8439D"/>
    <w:rsid w:val="00BE6BF3"/>
    <w:rsid w:val="00BF1A0E"/>
    <w:rsid w:val="00C0158E"/>
    <w:rsid w:val="00C86DAA"/>
    <w:rsid w:val="00CA38A1"/>
    <w:rsid w:val="00CC04C8"/>
    <w:rsid w:val="00CD4507"/>
    <w:rsid w:val="00CE0E5E"/>
    <w:rsid w:val="00CF46CF"/>
    <w:rsid w:val="00D264B1"/>
    <w:rsid w:val="00D33B1D"/>
    <w:rsid w:val="00D456AD"/>
    <w:rsid w:val="00DC3279"/>
    <w:rsid w:val="00DC6413"/>
    <w:rsid w:val="00DE75AB"/>
    <w:rsid w:val="00E259B9"/>
    <w:rsid w:val="00E45784"/>
    <w:rsid w:val="00E94B58"/>
    <w:rsid w:val="00F04FF6"/>
    <w:rsid w:val="00F1491C"/>
    <w:rsid w:val="00F30F5E"/>
    <w:rsid w:val="00F335F8"/>
    <w:rsid w:val="00F35B70"/>
    <w:rsid w:val="00F56F71"/>
    <w:rsid w:val="00F91CE7"/>
    <w:rsid w:val="00FC6AF3"/>
    <w:rsid w:val="00FE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FE147"/>
  <w15:docId w15:val="{7E54DE6F-E0CE-4E3F-8B83-867F9301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617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38A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38A1"/>
    <w:rPr>
      <w:color w:val="954F72"/>
      <w:u w:val="single"/>
    </w:rPr>
  </w:style>
  <w:style w:type="paragraph" w:customStyle="1" w:styleId="msonormal0">
    <w:name w:val="msonormal"/>
    <w:basedOn w:val="Normal"/>
    <w:rsid w:val="00CA38A1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paragraph" w:customStyle="1" w:styleId="font5">
    <w:name w:val="font5"/>
    <w:basedOn w:val="Normal"/>
    <w:rsid w:val="00CA38A1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 w:val="18"/>
      <w:szCs w:val="18"/>
    </w:rPr>
  </w:style>
  <w:style w:type="paragraph" w:customStyle="1" w:styleId="xl65">
    <w:name w:val="xl65"/>
    <w:basedOn w:val="Normal"/>
    <w:rsid w:val="00CA38A1"/>
    <w:pPr>
      <w:widowControl/>
      <w:spacing w:before="100" w:beforeAutospacing="1" w:after="100" w:afterAutospacing="1"/>
      <w:ind w:firstLineChars="100" w:firstLine="1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66">
    <w:name w:val="xl66"/>
    <w:basedOn w:val="Normal"/>
    <w:rsid w:val="00CA38A1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67">
    <w:name w:val="xl67"/>
    <w:basedOn w:val="Normal"/>
    <w:rsid w:val="00CA38A1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68">
    <w:name w:val="xl68"/>
    <w:basedOn w:val="Normal"/>
    <w:rsid w:val="00CA38A1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69">
    <w:name w:val="xl69"/>
    <w:basedOn w:val="Normal"/>
    <w:rsid w:val="00CA38A1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0">
    <w:name w:val="xl70"/>
    <w:basedOn w:val="Normal"/>
    <w:rsid w:val="00CA38A1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1">
    <w:name w:val="xl71"/>
    <w:basedOn w:val="Normal"/>
    <w:rsid w:val="00CA38A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2">
    <w:name w:val="xl72"/>
    <w:basedOn w:val="Normal"/>
    <w:rsid w:val="00CA38A1"/>
    <w:pPr>
      <w:widowControl/>
      <w:spacing w:before="100" w:beforeAutospacing="1" w:after="100" w:afterAutospacing="1"/>
      <w:ind w:firstLineChars="100" w:firstLine="1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3">
    <w:name w:val="xl73"/>
    <w:basedOn w:val="Normal"/>
    <w:rsid w:val="00CA38A1"/>
    <w:pPr>
      <w:widowControl/>
      <w:spacing w:before="100" w:beforeAutospacing="1" w:after="100" w:afterAutospacing="1"/>
      <w:ind w:firstLineChars="200" w:firstLine="2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4">
    <w:name w:val="xl74"/>
    <w:basedOn w:val="Normal"/>
    <w:rsid w:val="00CA38A1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5">
    <w:name w:val="xl75"/>
    <w:basedOn w:val="Normal"/>
    <w:rsid w:val="00CA38A1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6">
    <w:name w:val="xl76"/>
    <w:basedOn w:val="Normal"/>
    <w:rsid w:val="00CA38A1"/>
    <w:pPr>
      <w:widowControl/>
      <w:spacing w:before="100" w:beforeAutospacing="1" w:after="100" w:afterAutospacing="1"/>
      <w:jc w:val="right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7">
    <w:name w:val="xl77"/>
    <w:basedOn w:val="Normal"/>
    <w:rsid w:val="00CA38A1"/>
    <w:pPr>
      <w:widowControl/>
      <w:pBdr>
        <w:bottom w:val="single" w:sz="4" w:space="0" w:color="auto"/>
      </w:pBdr>
      <w:spacing w:before="100" w:beforeAutospacing="1" w:after="100" w:afterAutospacing="1"/>
      <w:ind w:firstLineChars="200" w:firstLine="200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8">
    <w:name w:val="xl78"/>
    <w:basedOn w:val="Normal"/>
    <w:rsid w:val="00CA38A1"/>
    <w:pPr>
      <w:widowControl/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79">
    <w:name w:val="xl79"/>
    <w:basedOn w:val="Normal"/>
    <w:rsid w:val="00CA38A1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0">
    <w:name w:val="xl80"/>
    <w:basedOn w:val="Normal"/>
    <w:rsid w:val="00CA38A1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1">
    <w:name w:val="xl81"/>
    <w:basedOn w:val="Normal"/>
    <w:rsid w:val="00CA38A1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2">
    <w:name w:val="xl82"/>
    <w:basedOn w:val="Normal"/>
    <w:rsid w:val="00CA38A1"/>
    <w:pPr>
      <w:widowControl/>
      <w:spacing w:before="100" w:beforeAutospacing="1" w:after="100" w:afterAutospacing="1"/>
      <w:jc w:val="center"/>
    </w:pPr>
    <w:rPr>
      <w:rFonts w:ascii="Times New Roman" w:eastAsia="PMingLiU" w:hAnsi="Times New Roman" w:cs="Times New Roman"/>
      <w:i/>
      <w:iCs/>
      <w:kern w:val="0"/>
      <w:szCs w:val="24"/>
    </w:rPr>
  </w:style>
  <w:style w:type="paragraph" w:customStyle="1" w:styleId="xl83">
    <w:name w:val="xl83"/>
    <w:basedOn w:val="Normal"/>
    <w:rsid w:val="00CA38A1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4">
    <w:name w:val="xl84"/>
    <w:basedOn w:val="Normal"/>
    <w:rsid w:val="00CA38A1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5">
    <w:name w:val="xl85"/>
    <w:basedOn w:val="Normal"/>
    <w:rsid w:val="00CA38A1"/>
    <w:pPr>
      <w:widowControl/>
      <w:spacing w:before="100" w:beforeAutospacing="1" w:after="100" w:afterAutospacing="1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6">
    <w:name w:val="xl86"/>
    <w:basedOn w:val="Normal"/>
    <w:rsid w:val="00CA38A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PMingLiU" w:hAnsi="Times New Roman" w:cs="Times New Roman"/>
      <w:kern w:val="0"/>
      <w:szCs w:val="24"/>
    </w:rPr>
  </w:style>
  <w:style w:type="paragraph" w:customStyle="1" w:styleId="xl87">
    <w:name w:val="xl87"/>
    <w:basedOn w:val="Normal"/>
    <w:rsid w:val="00CA38A1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PMingLiU" w:hAnsi="Times New Roman" w:cs="Times New Roman"/>
      <w:i/>
      <w:iCs/>
      <w:kern w:val="0"/>
      <w:szCs w:val="24"/>
    </w:rPr>
  </w:style>
  <w:style w:type="paragraph" w:customStyle="1" w:styleId="xl88">
    <w:name w:val="xl88"/>
    <w:basedOn w:val="Normal"/>
    <w:rsid w:val="00CA38A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PMingLiU" w:hAnsi="Times New Roman" w:cs="Times New Roman"/>
      <w:i/>
      <w:iCs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39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39D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301596"/>
    <w:pPr>
      <w:ind w:leftChars="200" w:left="480"/>
    </w:pPr>
  </w:style>
  <w:style w:type="table" w:styleId="TableGrid">
    <w:name w:val="Table Grid"/>
    <w:basedOn w:val="TableNormal"/>
    <w:uiPriority w:val="59"/>
    <w:rsid w:val="00F56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2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522D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522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522D5"/>
    <w:rPr>
      <w:sz w:val="20"/>
      <w:szCs w:val="20"/>
    </w:rPr>
  </w:style>
  <w:style w:type="paragraph" w:styleId="Revision">
    <w:name w:val="Revision"/>
    <w:hidden/>
    <w:uiPriority w:val="99"/>
    <w:semiHidden/>
    <w:rsid w:val="00955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MDPI</cp:lastModifiedBy>
  <cp:revision>2</cp:revision>
  <cp:lastPrinted>2018-09-04T21:42:00Z</cp:lastPrinted>
  <dcterms:created xsi:type="dcterms:W3CDTF">2023-08-23T07:02:00Z</dcterms:created>
  <dcterms:modified xsi:type="dcterms:W3CDTF">2023-08-23T07:02:00Z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cb17a46a803b56a4cfbc0c9f8d00d10b66ab8662ce0c5876465b09f9fa5e6adc</vt:lpwstr>
  </property>
</Properties>
</file>