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17"/>
        <w:gridCol w:w="1713"/>
        <w:gridCol w:w="1701"/>
        <w:gridCol w:w="1396"/>
        <w:gridCol w:w="1500"/>
        <w:gridCol w:w="3174"/>
        <w:gridCol w:w="2219"/>
        <w:gridCol w:w="358"/>
        <w:gridCol w:w="425"/>
        <w:gridCol w:w="423"/>
        <w:gridCol w:w="2150"/>
      </w:tblGrid>
      <w:tr w:rsidR="00C336F2" w:rsidRPr="004C6F6E" w14:paraId="781B417C" w14:textId="77777777" w:rsidTr="00195CFD">
        <w:trPr>
          <w:trHeight w:val="240"/>
          <w:jc w:val="center"/>
        </w:trPr>
        <w:tc>
          <w:tcPr>
            <w:tcW w:w="2830" w:type="dxa"/>
            <w:gridSpan w:val="2"/>
            <w:shd w:val="clear" w:color="auto" w:fill="auto"/>
            <w:tcMar>
              <w:top w:w="40" w:type="dxa"/>
              <w:left w:w="40" w:type="dxa"/>
              <w:bottom w:w="40" w:type="dxa"/>
              <w:right w:w="40" w:type="dxa"/>
            </w:tcMar>
            <w:vAlign w:val="center"/>
            <w:hideMark/>
          </w:tcPr>
          <w:p w14:paraId="1DAB9165"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b/>
                <w:bCs/>
                <w:color w:val="000000"/>
                <w:sz w:val="18"/>
                <w:szCs w:val="18"/>
                <w:lang w:eastAsia="zh-CN"/>
              </w:rPr>
              <w:t>Report details</w:t>
            </w:r>
          </w:p>
        </w:tc>
        <w:tc>
          <w:tcPr>
            <w:tcW w:w="7771" w:type="dxa"/>
            <w:gridSpan w:val="4"/>
            <w:vAlign w:val="center"/>
          </w:tcPr>
          <w:p w14:paraId="59F59A18"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Fonts w:eastAsia="Times New Roman" w:cstheme="minorHAnsi"/>
                <w:b/>
                <w:bCs/>
                <w:color w:val="000000"/>
                <w:sz w:val="18"/>
                <w:szCs w:val="18"/>
                <w:lang w:eastAsia="zh-CN"/>
              </w:rPr>
              <w:t>Clinical details</w:t>
            </w:r>
          </w:p>
        </w:tc>
        <w:tc>
          <w:tcPr>
            <w:tcW w:w="3425" w:type="dxa"/>
            <w:gridSpan w:val="4"/>
            <w:shd w:val="clear" w:color="auto" w:fill="auto"/>
            <w:vAlign w:val="center"/>
          </w:tcPr>
          <w:p w14:paraId="3E2572B8"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Fonts w:eastAsia="Times New Roman" w:cstheme="minorHAnsi"/>
                <w:b/>
                <w:bCs/>
                <w:color w:val="000000"/>
                <w:sz w:val="18"/>
                <w:szCs w:val="18"/>
                <w:lang w:eastAsia="zh-CN"/>
              </w:rPr>
              <w:t>Efficacy</w:t>
            </w:r>
          </w:p>
        </w:tc>
        <w:tc>
          <w:tcPr>
            <w:tcW w:w="2150" w:type="dxa"/>
            <w:vMerge w:val="restart"/>
            <w:shd w:val="clear" w:color="auto" w:fill="auto"/>
            <w:vAlign w:val="center"/>
          </w:tcPr>
          <w:p w14:paraId="3DAEDB2E"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Fonts w:eastAsia="Times New Roman" w:cstheme="minorHAnsi"/>
                <w:b/>
                <w:bCs/>
                <w:color w:val="000000"/>
                <w:sz w:val="18"/>
                <w:szCs w:val="18"/>
                <w:lang w:eastAsia="zh-CN"/>
              </w:rPr>
              <w:t>Safety &amp; adverse effects</w:t>
            </w:r>
          </w:p>
        </w:tc>
      </w:tr>
      <w:tr w:rsidR="00C336F2" w:rsidRPr="004C6F6E" w14:paraId="3EF901D8" w14:textId="77777777" w:rsidTr="00195CFD">
        <w:trPr>
          <w:cantSplit/>
          <w:trHeight w:val="1151"/>
          <w:jc w:val="center"/>
        </w:trPr>
        <w:tc>
          <w:tcPr>
            <w:tcW w:w="1117" w:type="dxa"/>
            <w:shd w:val="clear" w:color="auto" w:fill="auto"/>
            <w:tcMar>
              <w:top w:w="40" w:type="dxa"/>
              <w:left w:w="40" w:type="dxa"/>
              <w:bottom w:w="40" w:type="dxa"/>
              <w:right w:w="40" w:type="dxa"/>
            </w:tcMar>
            <w:vAlign w:val="center"/>
            <w:hideMark/>
          </w:tcPr>
          <w:p w14:paraId="48AC20B7" w14:textId="77777777" w:rsidR="00C336F2" w:rsidRPr="004C6F6E" w:rsidRDefault="00C336F2" w:rsidP="00195CFD">
            <w:pPr>
              <w:spacing w:after="0" w:line="240" w:lineRule="auto"/>
              <w:jc w:val="center"/>
              <w:rPr>
                <w:rFonts w:eastAsia="Times New Roman" w:cstheme="minorHAnsi"/>
                <w:b/>
                <w:bCs/>
                <w:sz w:val="18"/>
                <w:szCs w:val="18"/>
                <w:lang w:eastAsia="zh-CN"/>
              </w:rPr>
            </w:pPr>
            <w:r w:rsidRPr="004C6F6E">
              <w:rPr>
                <w:rFonts w:eastAsia="Times New Roman" w:cstheme="minorHAnsi"/>
                <w:b/>
                <w:bCs/>
                <w:sz w:val="18"/>
                <w:szCs w:val="18"/>
                <w:lang w:eastAsia="zh-CN"/>
              </w:rPr>
              <w:t>Author (year), [citation], location, study type</w:t>
            </w:r>
          </w:p>
          <w:p w14:paraId="0E6FF143" w14:textId="77777777" w:rsidR="00C336F2" w:rsidRPr="004C6F6E" w:rsidRDefault="00C336F2" w:rsidP="00195CFD">
            <w:pPr>
              <w:spacing w:after="0" w:line="240" w:lineRule="auto"/>
              <w:jc w:val="center"/>
              <w:rPr>
                <w:rFonts w:eastAsia="Times New Roman" w:cstheme="minorHAnsi"/>
                <w:b/>
                <w:bCs/>
                <w:sz w:val="18"/>
                <w:szCs w:val="18"/>
                <w:lang w:eastAsia="zh-CN"/>
              </w:rPr>
            </w:pPr>
          </w:p>
          <w:p w14:paraId="77875694" w14:textId="77777777" w:rsidR="00C336F2" w:rsidRPr="004C6F6E" w:rsidRDefault="00C336F2" w:rsidP="00195CFD">
            <w:pPr>
              <w:spacing w:after="0" w:line="240" w:lineRule="auto"/>
              <w:jc w:val="center"/>
              <w:rPr>
                <w:rFonts w:eastAsia="Times New Roman" w:cstheme="minorHAnsi"/>
                <w:sz w:val="18"/>
                <w:szCs w:val="18"/>
                <w:lang w:eastAsia="zh-CN"/>
              </w:rPr>
            </w:pPr>
          </w:p>
        </w:tc>
        <w:tc>
          <w:tcPr>
            <w:tcW w:w="1713" w:type="dxa"/>
            <w:shd w:val="clear" w:color="auto" w:fill="auto"/>
            <w:tcMar>
              <w:top w:w="40" w:type="dxa"/>
              <w:left w:w="40" w:type="dxa"/>
              <w:bottom w:w="40" w:type="dxa"/>
              <w:right w:w="40" w:type="dxa"/>
            </w:tcMar>
            <w:vAlign w:val="center"/>
            <w:hideMark/>
          </w:tcPr>
          <w:p w14:paraId="1E11514C"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b/>
                <w:bCs/>
                <w:color w:val="000000"/>
                <w:sz w:val="18"/>
                <w:szCs w:val="18"/>
                <w:lang w:eastAsia="zh-CN"/>
              </w:rPr>
              <w:t>No. of relevant reports and microbiology</w:t>
            </w:r>
          </w:p>
        </w:tc>
        <w:tc>
          <w:tcPr>
            <w:tcW w:w="1701" w:type="dxa"/>
            <w:shd w:val="clear" w:color="auto" w:fill="auto"/>
            <w:tcMar>
              <w:top w:w="40" w:type="dxa"/>
              <w:left w:w="40" w:type="dxa"/>
              <w:bottom w:w="40" w:type="dxa"/>
              <w:right w:w="40" w:type="dxa"/>
            </w:tcMar>
            <w:vAlign w:val="center"/>
            <w:hideMark/>
          </w:tcPr>
          <w:p w14:paraId="196888E2"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b/>
                <w:bCs/>
                <w:color w:val="000000" w:themeColor="text1"/>
                <w:sz w:val="18"/>
                <w:szCs w:val="18"/>
                <w:lang w:eastAsia="zh-CN"/>
              </w:rPr>
              <w:t>Condition details</w:t>
            </w:r>
          </w:p>
        </w:tc>
        <w:tc>
          <w:tcPr>
            <w:tcW w:w="1396" w:type="dxa"/>
            <w:vAlign w:val="center"/>
          </w:tcPr>
          <w:p w14:paraId="5A580963"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Fonts w:eastAsia="Times New Roman" w:cstheme="minorHAnsi"/>
                <w:b/>
                <w:bCs/>
                <w:color w:val="000000"/>
                <w:sz w:val="18"/>
                <w:szCs w:val="18"/>
                <w:lang w:eastAsia="zh-CN"/>
              </w:rPr>
              <w:t>Phage sensitivity</w:t>
            </w:r>
          </w:p>
        </w:tc>
        <w:tc>
          <w:tcPr>
            <w:tcW w:w="1500" w:type="dxa"/>
            <w:shd w:val="clear" w:color="auto" w:fill="auto"/>
            <w:tcMar>
              <w:top w:w="40" w:type="dxa"/>
              <w:left w:w="40" w:type="dxa"/>
              <w:bottom w:w="40" w:type="dxa"/>
              <w:right w:w="40" w:type="dxa"/>
            </w:tcMar>
            <w:vAlign w:val="center"/>
            <w:hideMark/>
          </w:tcPr>
          <w:p w14:paraId="7E6CF925"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b/>
                <w:bCs/>
                <w:color w:val="000000"/>
                <w:sz w:val="18"/>
                <w:szCs w:val="18"/>
                <w:lang w:eastAsia="zh-CN"/>
              </w:rPr>
              <w:t>Phage treatment</w:t>
            </w:r>
          </w:p>
        </w:tc>
        <w:tc>
          <w:tcPr>
            <w:tcW w:w="3174" w:type="dxa"/>
            <w:shd w:val="clear" w:color="auto" w:fill="auto"/>
            <w:vAlign w:val="center"/>
          </w:tcPr>
          <w:p w14:paraId="359F0D02" w14:textId="77777777" w:rsidR="00C336F2" w:rsidRPr="004C6F6E" w:rsidRDefault="00C336F2" w:rsidP="00195CFD">
            <w:pPr>
              <w:spacing w:after="0" w:line="240" w:lineRule="auto"/>
              <w:jc w:val="center"/>
              <w:rPr>
                <w:rFonts w:eastAsia="Times New Roman" w:cstheme="minorHAnsi"/>
                <w:b/>
                <w:bCs/>
                <w:color w:val="000000" w:themeColor="text1"/>
                <w:sz w:val="18"/>
                <w:szCs w:val="18"/>
                <w:lang w:eastAsia="zh-CN"/>
              </w:rPr>
            </w:pPr>
            <w:r w:rsidRPr="004C6F6E">
              <w:rPr>
                <w:rFonts w:eastAsia="Times New Roman" w:cstheme="minorHAnsi"/>
                <w:b/>
                <w:bCs/>
                <w:color w:val="000000" w:themeColor="text1"/>
                <w:sz w:val="18"/>
                <w:szCs w:val="18"/>
                <w:lang w:eastAsia="zh-CN"/>
              </w:rPr>
              <w:t>Treatment schedule and route(s)</w:t>
            </w:r>
          </w:p>
        </w:tc>
        <w:tc>
          <w:tcPr>
            <w:tcW w:w="2219" w:type="dxa"/>
            <w:shd w:val="clear" w:color="auto" w:fill="auto"/>
            <w:tcMar>
              <w:top w:w="40" w:type="dxa"/>
              <w:left w:w="40" w:type="dxa"/>
              <w:bottom w:w="40" w:type="dxa"/>
              <w:right w:w="40" w:type="dxa"/>
            </w:tcMar>
            <w:vAlign w:val="center"/>
            <w:hideMark/>
          </w:tcPr>
          <w:p w14:paraId="31C2D647"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b/>
                <w:bCs/>
                <w:color w:val="000000"/>
                <w:sz w:val="18"/>
                <w:szCs w:val="18"/>
                <w:lang w:eastAsia="zh-CN"/>
              </w:rPr>
              <w:t>Outcome</w:t>
            </w:r>
          </w:p>
        </w:tc>
        <w:tc>
          <w:tcPr>
            <w:tcW w:w="358" w:type="dxa"/>
            <w:textDirection w:val="btLr"/>
            <w:vAlign w:val="center"/>
          </w:tcPr>
          <w:p w14:paraId="1AA31F63"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Style w:val="normaltextrun"/>
                <w:rFonts w:cstheme="minorHAnsi"/>
                <w:b/>
                <w:bCs/>
                <w:sz w:val="18"/>
                <w:szCs w:val="18"/>
              </w:rPr>
              <w:t>Cured</w:t>
            </w:r>
          </w:p>
        </w:tc>
        <w:tc>
          <w:tcPr>
            <w:tcW w:w="425" w:type="dxa"/>
            <w:textDirection w:val="btLr"/>
            <w:vAlign w:val="center"/>
          </w:tcPr>
          <w:p w14:paraId="7EF7D847"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Style w:val="normaltextrun"/>
                <w:rFonts w:cstheme="minorHAnsi"/>
                <w:b/>
                <w:bCs/>
                <w:sz w:val="18"/>
                <w:szCs w:val="18"/>
              </w:rPr>
              <w:t>Improved</w:t>
            </w:r>
          </w:p>
        </w:tc>
        <w:tc>
          <w:tcPr>
            <w:tcW w:w="423" w:type="dxa"/>
            <w:textDirection w:val="btLr"/>
            <w:vAlign w:val="center"/>
          </w:tcPr>
          <w:p w14:paraId="0531084B"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r w:rsidRPr="004C6F6E">
              <w:rPr>
                <w:rStyle w:val="normaltextrun"/>
                <w:rFonts w:cstheme="minorHAnsi"/>
                <w:b/>
                <w:bCs/>
                <w:sz w:val="18"/>
                <w:szCs w:val="18"/>
              </w:rPr>
              <w:t>No response</w:t>
            </w:r>
          </w:p>
        </w:tc>
        <w:tc>
          <w:tcPr>
            <w:tcW w:w="2150" w:type="dxa"/>
            <w:vMerge/>
            <w:shd w:val="clear" w:color="auto" w:fill="auto"/>
            <w:vAlign w:val="center"/>
          </w:tcPr>
          <w:p w14:paraId="4517D952" w14:textId="77777777" w:rsidR="00C336F2" w:rsidRPr="004C6F6E" w:rsidRDefault="00C336F2" w:rsidP="00195CFD">
            <w:pPr>
              <w:spacing w:after="0" w:line="240" w:lineRule="auto"/>
              <w:jc w:val="center"/>
              <w:rPr>
                <w:rFonts w:eastAsia="Times New Roman" w:cstheme="minorHAnsi"/>
                <w:b/>
                <w:bCs/>
                <w:color w:val="000000"/>
                <w:sz w:val="18"/>
                <w:szCs w:val="18"/>
                <w:lang w:eastAsia="zh-CN"/>
              </w:rPr>
            </w:pPr>
          </w:p>
        </w:tc>
      </w:tr>
      <w:tr w:rsidR="00C336F2" w:rsidRPr="004C6F6E" w14:paraId="7CED2595"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71C89A40" w14:textId="77777777" w:rsidR="00C336F2" w:rsidRPr="002A259D" w:rsidRDefault="00C336F2" w:rsidP="00195CFD">
            <w:pPr>
              <w:jc w:val="center"/>
              <w:rPr>
                <w:rFonts w:eastAsia="Times New Roman" w:cstheme="minorHAnsi"/>
                <w:color w:val="000000"/>
                <w:sz w:val="18"/>
                <w:szCs w:val="18"/>
                <w:lang w:eastAsia="zh-CN"/>
              </w:rPr>
            </w:pPr>
            <w:r w:rsidRPr="002A259D">
              <w:rPr>
                <w:rFonts w:cstheme="minorHAnsi"/>
                <w:color w:val="000000"/>
                <w:sz w:val="18"/>
                <w:szCs w:val="18"/>
              </w:rPr>
              <w:t xml:space="preserve">Albee </w:t>
            </w:r>
            <w:r w:rsidRPr="002A259D">
              <w:rPr>
                <w:rFonts w:eastAsia="Times New Roman" w:cstheme="minorHAnsi"/>
                <w:color w:val="000000"/>
                <w:sz w:val="18"/>
                <w:szCs w:val="18"/>
                <w:lang w:eastAsia="zh-CN"/>
              </w:rPr>
              <w:t>(1933)</w:t>
            </w:r>
            <w:r>
              <w:rPr>
                <w:rFonts w:eastAsia="Times New Roman" w:cstheme="minorHAnsi"/>
                <w:color w:val="000000"/>
                <w:sz w:val="18"/>
                <w:szCs w:val="18"/>
                <w:lang w:eastAsia="zh-CN"/>
              </w:rPr>
              <w:t>, [41]</w:t>
            </w:r>
          </w:p>
          <w:p w14:paraId="37D280D6" w14:textId="77777777" w:rsidR="00C336F2" w:rsidRPr="002A259D" w:rsidRDefault="00C336F2" w:rsidP="00195CFD">
            <w:pPr>
              <w:jc w:val="center"/>
              <w:rPr>
                <w:rFonts w:eastAsia="Times New Roman" w:cstheme="minorHAnsi"/>
                <w:color w:val="000000"/>
                <w:sz w:val="18"/>
                <w:szCs w:val="18"/>
                <w:lang w:eastAsia="zh-CN"/>
              </w:rPr>
            </w:pPr>
            <w:r w:rsidRPr="002A259D">
              <w:rPr>
                <w:rFonts w:eastAsia="Times New Roman" w:cstheme="minorHAnsi"/>
                <w:color w:val="000000"/>
                <w:sz w:val="18"/>
                <w:szCs w:val="18"/>
                <w:lang w:eastAsia="zh-CN"/>
              </w:rPr>
              <w:t>USA</w:t>
            </w:r>
          </w:p>
          <w:p w14:paraId="21A567B0" w14:textId="77777777" w:rsidR="00C336F2" w:rsidRPr="002A259D" w:rsidRDefault="00C336F2" w:rsidP="00195CFD">
            <w:pPr>
              <w:jc w:val="center"/>
              <w:rPr>
                <w:rFonts w:cstheme="minorHAnsi"/>
                <w:color w:val="000000"/>
                <w:sz w:val="18"/>
                <w:szCs w:val="18"/>
              </w:rPr>
            </w:pPr>
            <w:r w:rsidRPr="002A259D">
              <w:rPr>
                <w:rFonts w:eastAsia="Times New Roman" w:cstheme="minorHAnsi"/>
                <w:color w:val="000000"/>
                <w:sz w:val="18"/>
                <w:szCs w:val="18"/>
                <w:lang w:eastAsia="zh-CN"/>
              </w:rPr>
              <w:t>Case series</w:t>
            </w:r>
          </w:p>
        </w:tc>
        <w:tc>
          <w:tcPr>
            <w:tcW w:w="1713" w:type="dxa"/>
            <w:shd w:val="clear" w:color="auto" w:fill="auto"/>
            <w:tcMar>
              <w:top w:w="40" w:type="dxa"/>
              <w:left w:w="40" w:type="dxa"/>
              <w:bottom w:w="40" w:type="dxa"/>
              <w:right w:w="40" w:type="dxa"/>
            </w:tcMar>
            <w:vAlign w:val="center"/>
          </w:tcPr>
          <w:p w14:paraId="61878B86" w14:textId="77777777" w:rsidR="00C336F2" w:rsidRDefault="00C336F2" w:rsidP="00195CFD">
            <w:pPr>
              <w:spacing w:after="0" w:line="240" w:lineRule="auto"/>
              <w:jc w:val="center"/>
              <w:rPr>
                <w:rFonts w:eastAsia="Arial" w:cstheme="minorHAnsi"/>
                <w:sz w:val="18"/>
                <w:szCs w:val="18"/>
                <w:lang w:eastAsia="zh-CN"/>
              </w:rPr>
            </w:pPr>
            <w:r w:rsidRPr="004C6F6E">
              <w:rPr>
                <w:rFonts w:eastAsia="Arial" w:cstheme="minorHAnsi"/>
                <w:sz w:val="18"/>
                <w:szCs w:val="18"/>
                <w:lang w:eastAsia="zh-CN"/>
              </w:rPr>
              <w:t>100/100</w:t>
            </w:r>
          </w:p>
          <w:p w14:paraId="2800838D" w14:textId="77777777" w:rsidR="00C336F2" w:rsidRPr="004C6F6E" w:rsidRDefault="00C336F2" w:rsidP="00195CFD">
            <w:pPr>
              <w:spacing w:after="0" w:line="240" w:lineRule="auto"/>
              <w:jc w:val="center"/>
              <w:rPr>
                <w:rFonts w:eastAsia="Arial" w:cstheme="minorHAnsi"/>
                <w:sz w:val="18"/>
                <w:szCs w:val="18"/>
                <w:lang w:eastAsia="zh-CN"/>
              </w:rPr>
            </w:pPr>
          </w:p>
          <w:p w14:paraId="36C372F8" w14:textId="77777777" w:rsidR="00C336F2" w:rsidRPr="004C6F6E" w:rsidRDefault="00C336F2" w:rsidP="00195CFD">
            <w:pPr>
              <w:spacing w:after="0" w:line="240" w:lineRule="auto"/>
              <w:jc w:val="center"/>
              <w:rPr>
                <w:rFonts w:eastAsia="Arial" w:cstheme="minorHAnsi"/>
                <w:i/>
                <w:iCs/>
                <w:sz w:val="18"/>
                <w:szCs w:val="18"/>
                <w:lang w:eastAsia="zh-CN"/>
              </w:rPr>
            </w:pPr>
            <w:r w:rsidRPr="004C6F6E">
              <w:rPr>
                <w:rFonts w:eastAsia="Arial" w:cstheme="minorHAnsi"/>
                <w:i/>
                <w:iCs/>
                <w:sz w:val="18"/>
                <w:szCs w:val="18"/>
                <w:lang w:eastAsia="zh-CN"/>
              </w:rPr>
              <w:t xml:space="preserve">Staphylococcus </w:t>
            </w:r>
            <w:r w:rsidRPr="00315C3E">
              <w:rPr>
                <w:rFonts w:eastAsia="Arial" w:cstheme="minorHAnsi"/>
                <w:sz w:val="18"/>
                <w:szCs w:val="18"/>
                <w:lang w:eastAsia="zh-CN"/>
              </w:rPr>
              <w:t>spp.</w:t>
            </w:r>
            <w:r>
              <w:rPr>
                <w:rFonts w:eastAsia="Arial" w:cstheme="minorHAnsi"/>
                <w:sz w:val="18"/>
                <w:szCs w:val="18"/>
                <w:lang w:eastAsia="zh-CN"/>
              </w:rPr>
              <w:t>,</w:t>
            </w:r>
          </w:p>
          <w:p w14:paraId="031E5729" w14:textId="77777777" w:rsidR="00C336F2" w:rsidRPr="004C6F6E" w:rsidRDefault="00C336F2" w:rsidP="00195CFD">
            <w:pPr>
              <w:spacing w:after="0" w:line="240" w:lineRule="auto"/>
              <w:jc w:val="center"/>
              <w:rPr>
                <w:rFonts w:eastAsia="Arial" w:cstheme="minorHAnsi"/>
                <w:i/>
                <w:iCs/>
                <w:sz w:val="18"/>
                <w:szCs w:val="18"/>
                <w:lang w:eastAsia="zh-CN"/>
              </w:rPr>
            </w:pPr>
            <w:r w:rsidRPr="004C6F6E">
              <w:rPr>
                <w:rFonts w:eastAsia="Arial" w:cstheme="minorHAnsi"/>
                <w:i/>
                <w:iCs/>
                <w:sz w:val="18"/>
                <w:szCs w:val="18"/>
                <w:lang w:eastAsia="zh-CN"/>
              </w:rPr>
              <w:t xml:space="preserve">Streptococcus </w:t>
            </w:r>
            <w:r w:rsidRPr="00315C3E">
              <w:rPr>
                <w:rFonts w:eastAsia="Arial" w:cstheme="minorHAnsi"/>
                <w:sz w:val="18"/>
                <w:szCs w:val="18"/>
                <w:lang w:eastAsia="zh-CN"/>
              </w:rPr>
              <w:t>spp.</w:t>
            </w:r>
            <w:r>
              <w:rPr>
                <w:rFonts w:eastAsia="Arial" w:cstheme="minorHAnsi"/>
                <w:sz w:val="18"/>
                <w:szCs w:val="18"/>
                <w:lang w:eastAsia="zh-CN"/>
              </w:rPr>
              <w:t>,</w:t>
            </w:r>
          </w:p>
          <w:p w14:paraId="3E0262D0" w14:textId="77777777" w:rsidR="00C336F2" w:rsidRPr="004C6F6E" w:rsidRDefault="00C336F2" w:rsidP="00195CFD">
            <w:pPr>
              <w:spacing w:after="0" w:line="240" w:lineRule="auto"/>
              <w:jc w:val="center"/>
              <w:rPr>
                <w:rFonts w:eastAsia="Arial" w:cstheme="minorHAnsi"/>
                <w:i/>
                <w:iCs/>
                <w:sz w:val="18"/>
                <w:szCs w:val="18"/>
                <w:lang w:eastAsia="zh-CN"/>
              </w:rPr>
            </w:pPr>
            <w:r w:rsidRPr="004C6F6E">
              <w:rPr>
                <w:rFonts w:eastAsia="Arial" w:cstheme="minorHAnsi"/>
                <w:i/>
                <w:iCs/>
                <w:sz w:val="18"/>
                <w:szCs w:val="18"/>
                <w:lang w:eastAsia="zh-CN"/>
              </w:rPr>
              <w:t>Mycobacterium tuberculosis</w:t>
            </w:r>
            <w:r>
              <w:rPr>
                <w:rFonts w:eastAsia="Arial" w:cstheme="minorHAnsi"/>
                <w:i/>
                <w:iCs/>
                <w:sz w:val="18"/>
                <w:szCs w:val="18"/>
                <w:lang w:eastAsia="zh-CN"/>
              </w:rPr>
              <w:t>,</w:t>
            </w:r>
          </w:p>
          <w:p w14:paraId="7C9591C3" w14:textId="77777777" w:rsidR="00C336F2" w:rsidRPr="004C6F6E" w:rsidRDefault="00C336F2" w:rsidP="00195CFD">
            <w:pPr>
              <w:spacing w:after="0" w:line="240" w:lineRule="auto"/>
              <w:jc w:val="center"/>
              <w:rPr>
                <w:rFonts w:eastAsia="Arial" w:cstheme="minorHAnsi"/>
                <w:i/>
                <w:iCs/>
                <w:sz w:val="18"/>
                <w:szCs w:val="18"/>
                <w:lang w:eastAsia="zh-CN"/>
              </w:rPr>
            </w:pPr>
            <w:r w:rsidRPr="004C6F6E">
              <w:rPr>
                <w:rFonts w:eastAsia="Arial" w:cstheme="minorHAnsi"/>
                <w:i/>
                <w:iCs/>
                <w:sz w:val="18"/>
                <w:szCs w:val="18"/>
                <w:lang w:eastAsia="zh-CN"/>
              </w:rPr>
              <w:t>Clostridium perfringens</w:t>
            </w:r>
          </w:p>
        </w:tc>
        <w:tc>
          <w:tcPr>
            <w:tcW w:w="1701" w:type="dxa"/>
            <w:shd w:val="clear" w:color="auto" w:fill="auto"/>
            <w:tcMar>
              <w:top w:w="40" w:type="dxa"/>
              <w:left w:w="40" w:type="dxa"/>
              <w:bottom w:w="40" w:type="dxa"/>
              <w:right w:w="40" w:type="dxa"/>
            </w:tcMar>
            <w:vAlign w:val="center"/>
          </w:tcPr>
          <w:p w14:paraId="1105F2A2" w14:textId="77777777" w:rsidR="00C336F2" w:rsidRPr="004C6F6E" w:rsidRDefault="00C336F2" w:rsidP="00195CFD">
            <w:pPr>
              <w:spacing w:after="0" w:line="240" w:lineRule="auto"/>
              <w:jc w:val="center"/>
              <w:rPr>
                <w:rFonts w:eastAsia="Arial" w:cstheme="minorHAnsi"/>
                <w:sz w:val="18"/>
                <w:szCs w:val="18"/>
                <w:lang w:eastAsia="zh-CN"/>
              </w:rPr>
            </w:pPr>
            <w:r w:rsidRPr="004C6F6E">
              <w:rPr>
                <w:rFonts w:eastAsia="Arial" w:cstheme="minorHAnsi"/>
                <w:sz w:val="18"/>
                <w:szCs w:val="18"/>
                <w:lang w:eastAsia="zh-CN"/>
              </w:rPr>
              <w:t>Osteomyelitis</w:t>
            </w:r>
            <w:r>
              <w:rPr>
                <w:rFonts w:eastAsia="Arial" w:cstheme="minorHAnsi"/>
                <w:sz w:val="18"/>
                <w:szCs w:val="18"/>
                <w:lang w:eastAsia="zh-CN"/>
              </w:rPr>
              <w:t>.</w:t>
            </w:r>
          </w:p>
        </w:tc>
        <w:tc>
          <w:tcPr>
            <w:tcW w:w="1396" w:type="dxa"/>
            <w:vAlign w:val="center"/>
          </w:tcPr>
          <w:p w14:paraId="2C39F005"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Phage s</w:t>
            </w:r>
            <w:r w:rsidRPr="004C6F6E">
              <w:rPr>
                <w:rFonts w:eastAsia="Times New Roman" w:cstheme="minorHAnsi"/>
                <w:color w:val="000000"/>
                <w:sz w:val="18"/>
                <w:szCs w:val="18"/>
                <w:lang w:eastAsia="zh-CN"/>
              </w:rPr>
              <w:t xml:space="preserve">ensitivity </w:t>
            </w:r>
            <w:r>
              <w:rPr>
                <w:rFonts w:eastAsia="Times New Roman" w:cstheme="minorHAnsi"/>
                <w:color w:val="000000"/>
                <w:sz w:val="18"/>
                <w:szCs w:val="18"/>
                <w:lang w:eastAsia="zh-CN"/>
              </w:rPr>
              <w:t>testing performed; no data shown.</w:t>
            </w:r>
          </w:p>
        </w:tc>
        <w:tc>
          <w:tcPr>
            <w:tcW w:w="1500" w:type="dxa"/>
            <w:shd w:val="clear" w:color="auto" w:fill="auto"/>
            <w:tcMar>
              <w:top w:w="40" w:type="dxa"/>
              <w:left w:w="40" w:type="dxa"/>
              <w:bottom w:w="40" w:type="dxa"/>
              <w:right w:w="40" w:type="dxa"/>
            </w:tcMar>
            <w:vAlign w:val="center"/>
          </w:tcPr>
          <w:p w14:paraId="45B9A803"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‘Laboratory-bred phage’. Target host(s) not reported.</w:t>
            </w:r>
          </w:p>
        </w:tc>
        <w:tc>
          <w:tcPr>
            <w:tcW w:w="3174" w:type="dxa"/>
            <w:shd w:val="clear" w:color="auto" w:fill="auto"/>
            <w:vAlign w:val="center"/>
          </w:tcPr>
          <w:p w14:paraId="7E6F5DC4"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 xml:space="preserve">Wound was packed with a </w:t>
            </w:r>
            <w:proofErr w:type="spellStart"/>
            <w:r w:rsidRPr="004C6F6E">
              <w:rPr>
                <w:rFonts w:eastAsia="Times New Roman" w:cstheme="minorHAnsi"/>
                <w:color w:val="000000" w:themeColor="text1"/>
                <w:sz w:val="18"/>
                <w:szCs w:val="18"/>
                <w:lang w:eastAsia="zh-CN"/>
              </w:rPr>
              <w:t>vaselin</w:t>
            </w:r>
            <w:proofErr w:type="spellEnd"/>
            <w:r w:rsidRPr="004C6F6E">
              <w:rPr>
                <w:rFonts w:eastAsia="Times New Roman" w:cstheme="minorHAnsi"/>
                <w:color w:val="000000" w:themeColor="text1"/>
                <w:sz w:val="18"/>
                <w:szCs w:val="18"/>
                <w:lang w:eastAsia="zh-CN"/>
              </w:rPr>
              <w:t xml:space="preserve">/paraffin mixture </w:t>
            </w:r>
            <w:r>
              <w:rPr>
                <w:rFonts w:eastAsia="Times New Roman" w:cstheme="minorHAnsi"/>
                <w:color w:val="000000" w:themeColor="text1"/>
                <w:sz w:val="18"/>
                <w:szCs w:val="18"/>
                <w:lang w:eastAsia="zh-CN"/>
              </w:rPr>
              <w:t>with an indwelling c</w:t>
            </w:r>
            <w:r w:rsidRPr="004C6F6E">
              <w:rPr>
                <w:rFonts w:eastAsia="Times New Roman" w:cstheme="minorHAnsi"/>
                <w:color w:val="000000" w:themeColor="text1"/>
                <w:sz w:val="18"/>
                <w:szCs w:val="18"/>
                <w:lang w:eastAsia="zh-CN"/>
              </w:rPr>
              <w:t>atheter</w:t>
            </w:r>
            <w:r>
              <w:rPr>
                <w:rFonts w:eastAsia="Times New Roman" w:cstheme="minorHAnsi"/>
                <w:color w:val="000000" w:themeColor="text1"/>
                <w:sz w:val="18"/>
                <w:szCs w:val="18"/>
                <w:lang w:eastAsia="zh-CN"/>
              </w:rPr>
              <w:t xml:space="preserve"> through which 10cc of phage were injected once or twice a week for 8 weeks. The process was repeated as needed until complete skin healing was achieved, on average three times (24 weeks). </w:t>
            </w:r>
          </w:p>
        </w:tc>
        <w:tc>
          <w:tcPr>
            <w:tcW w:w="2219" w:type="dxa"/>
            <w:shd w:val="clear" w:color="auto" w:fill="auto"/>
            <w:tcMar>
              <w:top w:w="40" w:type="dxa"/>
              <w:left w:w="40" w:type="dxa"/>
              <w:bottom w:w="40" w:type="dxa"/>
              <w:right w:w="40" w:type="dxa"/>
            </w:tcMar>
            <w:vAlign w:val="center"/>
          </w:tcPr>
          <w:p w14:paraId="116D30E0"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Average healing time 6 months</w:t>
            </w:r>
            <w:r>
              <w:rPr>
                <w:rFonts w:eastAsia="Times New Roman" w:cstheme="minorHAnsi"/>
                <w:color w:val="000000"/>
                <w:sz w:val="18"/>
                <w:szCs w:val="18"/>
                <w:lang w:eastAsia="zh-CN"/>
              </w:rPr>
              <w:t>.</w:t>
            </w:r>
          </w:p>
        </w:tc>
        <w:tc>
          <w:tcPr>
            <w:tcW w:w="358" w:type="dxa"/>
            <w:shd w:val="clear" w:color="auto" w:fill="auto"/>
            <w:vAlign w:val="center"/>
          </w:tcPr>
          <w:p w14:paraId="24F8C0D7"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100</w:t>
            </w:r>
          </w:p>
        </w:tc>
        <w:tc>
          <w:tcPr>
            <w:tcW w:w="425" w:type="dxa"/>
            <w:shd w:val="clear" w:color="auto" w:fill="auto"/>
            <w:vAlign w:val="center"/>
          </w:tcPr>
          <w:p w14:paraId="760ACC2C"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shd w:val="clear" w:color="auto" w:fill="auto"/>
            <w:vAlign w:val="center"/>
          </w:tcPr>
          <w:p w14:paraId="1747AC8C"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33B33460"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No comment</w:t>
            </w:r>
            <w:r>
              <w:rPr>
                <w:rStyle w:val="normaltextrun"/>
                <w:rFonts w:cstheme="minorHAnsi"/>
                <w:color w:val="000000"/>
                <w:sz w:val="18"/>
                <w:szCs w:val="18"/>
              </w:rPr>
              <w:t>.</w:t>
            </w:r>
          </w:p>
        </w:tc>
      </w:tr>
      <w:tr w:rsidR="00C336F2" w:rsidRPr="004C6F6E" w14:paraId="45429279" w14:textId="77777777" w:rsidTr="00195CFD">
        <w:trPr>
          <w:trHeight w:val="416"/>
          <w:jc w:val="center"/>
        </w:trPr>
        <w:tc>
          <w:tcPr>
            <w:tcW w:w="1117" w:type="dxa"/>
            <w:shd w:val="clear" w:color="auto" w:fill="auto"/>
            <w:tcMar>
              <w:top w:w="100" w:type="dxa"/>
              <w:left w:w="100" w:type="dxa"/>
              <w:bottom w:w="100" w:type="dxa"/>
              <w:right w:w="100" w:type="dxa"/>
            </w:tcMar>
            <w:vAlign w:val="center"/>
          </w:tcPr>
          <w:p w14:paraId="30C7B5BF" w14:textId="77777777" w:rsidR="00C336F2" w:rsidRPr="002A259D" w:rsidRDefault="00C336F2" w:rsidP="00195CFD">
            <w:pPr>
              <w:jc w:val="center"/>
              <w:rPr>
                <w:rFonts w:cstheme="minorHAnsi"/>
                <w:color w:val="000000"/>
                <w:sz w:val="18"/>
                <w:szCs w:val="18"/>
              </w:rPr>
            </w:pPr>
            <w:r w:rsidRPr="002A259D">
              <w:rPr>
                <w:rFonts w:cstheme="minorHAnsi"/>
                <w:color w:val="000000"/>
                <w:sz w:val="18"/>
                <w:szCs w:val="18"/>
              </w:rPr>
              <w:t>Bernstein (1940)</w:t>
            </w:r>
            <w:r>
              <w:rPr>
                <w:rFonts w:cstheme="minorHAnsi"/>
                <w:color w:val="000000"/>
                <w:sz w:val="18"/>
                <w:szCs w:val="18"/>
              </w:rPr>
              <w:t>, [24]</w:t>
            </w:r>
          </w:p>
          <w:p w14:paraId="78943A86" w14:textId="77777777" w:rsidR="00C336F2" w:rsidRPr="002A259D" w:rsidRDefault="00C336F2" w:rsidP="00195CFD">
            <w:pPr>
              <w:jc w:val="center"/>
              <w:rPr>
                <w:rFonts w:cstheme="minorHAnsi"/>
                <w:color w:val="000000"/>
                <w:sz w:val="18"/>
                <w:szCs w:val="18"/>
              </w:rPr>
            </w:pPr>
            <w:r w:rsidRPr="002A259D">
              <w:rPr>
                <w:rFonts w:cstheme="minorHAnsi"/>
                <w:color w:val="000000"/>
                <w:sz w:val="18"/>
                <w:szCs w:val="18"/>
              </w:rPr>
              <w:t>Belarus</w:t>
            </w:r>
          </w:p>
          <w:p w14:paraId="69961439" w14:textId="77777777" w:rsidR="00C336F2" w:rsidRPr="002A259D" w:rsidRDefault="00C336F2" w:rsidP="00195CFD">
            <w:pPr>
              <w:jc w:val="center"/>
              <w:rPr>
                <w:rFonts w:cstheme="minorHAnsi"/>
                <w:color w:val="000000"/>
                <w:sz w:val="18"/>
                <w:szCs w:val="18"/>
              </w:rPr>
            </w:pPr>
            <w:r w:rsidRPr="002A259D">
              <w:rPr>
                <w:rFonts w:cstheme="minorHAnsi"/>
                <w:color w:val="000000"/>
                <w:sz w:val="18"/>
                <w:szCs w:val="18"/>
              </w:rPr>
              <w:t>Case series</w:t>
            </w:r>
          </w:p>
        </w:tc>
        <w:tc>
          <w:tcPr>
            <w:tcW w:w="1713" w:type="dxa"/>
            <w:shd w:val="clear" w:color="auto" w:fill="auto"/>
            <w:tcMar>
              <w:top w:w="40" w:type="dxa"/>
              <w:left w:w="40" w:type="dxa"/>
              <w:bottom w:w="40" w:type="dxa"/>
              <w:right w:w="40" w:type="dxa"/>
            </w:tcMar>
            <w:vAlign w:val="center"/>
          </w:tcPr>
          <w:p w14:paraId="3D92BE20" w14:textId="77777777" w:rsidR="00C336F2" w:rsidRDefault="00C336F2" w:rsidP="00195CFD">
            <w:pPr>
              <w:spacing w:after="0" w:line="240" w:lineRule="auto"/>
              <w:jc w:val="center"/>
              <w:rPr>
                <w:rFonts w:eastAsia="Arial" w:cstheme="minorHAnsi"/>
                <w:color w:val="000000" w:themeColor="text1"/>
                <w:sz w:val="18"/>
                <w:szCs w:val="18"/>
                <w:lang w:eastAsia="zh-CN"/>
              </w:rPr>
            </w:pPr>
            <w:r>
              <w:rPr>
                <w:rFonts w:eastAsia="Arial" w:cstheme="minorHAnsi"/>
                <w:color w:val="000000" w:themeColor="text1"/>
                <w:sz w:val="18"/>
                <w:szCs w:val="18"/>
                <w:lang w:eastAsia="zh-CN"/>
              </w:rPr>
              <w:t>7/25</w:t>
            </w:r>
          </w:p>
          <w:p w14:paraId="4194AF49" w14:textId="77777777" w:rsidR="00C336F2" w:rsidRDefault="00C336F2" w:rsidP="00195CFD">
            <w:pPr>
              <w:spacing w:after="0" w:line="240" w:lineRule="auto"/>
              <w:jc w:val="center"/>
              <w:rPr>
                <w:rFonts w:eastAsia="Arial" w:cstheme="minorHAnsi"/>
                <w:color w:val="000000" w:themeColor="text1"/>
                <w:sz w:val="18"/>
                <w:szCs w:val="18"/>
                <w:lang w:eastAsia="zh-CN"/>
              </w:rPr>
            </w:pPr>
          </w:p>
          <w:p w14:paraId="00155F50" w14:textId="77777777" w:rsidR="00C336F2" w:rsidRPr="004C6F6E" w:rsidRDefault="00C336F2" w:rsidP="00195CFD">
            <w:pPr>
              <w:spacing w:after="0" w:line="240" w:lineRule="auto"/>
              <w:jc w:val="center"/>
              <w:rPr>
                <w:rFonts w:eastAsia="Arial" w:cstheme="minorHAnsi"/>
                <w:sz w:val="18"/>
                <w:szCs w:val="18"/>
                <w:lang w:eastAsia="zh-CN"/>
              </w:rPr>
            </w:pPr>
            <w:r w:rsidRPr="00391AC6">
              <w:rPr>
                <w:rFonts w:eastAsia="Arial" w:cstheme="minorHAnsi"/>
                <w:color w:val="000000" w:themeColor="text1"/>
                <w:sz w:val="18"/>
                <w:szCs w:val="18"/>
                <w:lang w:eastAsia="zh-CN"/>
              </w:rPr>
              <w:t>No microbiological details.</w:t>
            </w:r>
          </w:p>
        </w:tc>
        <w:tc>
          <w:tcPr>
            <w:tcW w:w="1701" w:type="dxa"/>
            <w:shd w:val="clear" w:color="auto" w:fill="auto"/>
            <w:tcMar>
              <w:top w:w="40" w:type="dxa"/>
              <w:left w:w="40" w:type="dxa"/>
              <w:bottom w:w="40" w:type="dxa"/>
              <w:right w:w="40" w:type="dxa"/>
            </w:tcMar>
            <w:vAlign w:val="center"/>
          </w:tcPr>
          <w:p w14:paraId="4EF620BB" w14:textId="77777777" w:rsidR="00C336F2" w:rsidRPr="004C6F6E" w:rsidRDefault="00C336F2" w:rsidP="00195CFD">
            <w:pPr>
              <w:spacing w:after="0" w:line="240" w:lineRule="auto"/>
              <w:jc w:val="center"/>
              <w:rPr>
                <w:rFonts w:eastAsia="Arial" w:cstheme="minorHAnsi"/>
                <w:sz w:val="18"/>
                <w:szCs w:val="18"/>
                <w:lang w:eastAsia="zh-CN"/>
              </w:rPr>
            </w:pPr>
            <w:r w:rsidRPr="004C6F6E">
              <w:rPr>
                <w:rFonts w:eastAsia="Arial" w:cstheme="minorHAnsi"/>
                <w:sz w:val="18"/>
                <w:szCs w:val="18"/>
                <w:lang w:eastAsia="zh-CN"/>
              </w:rPr>
              <w:t>Osteomyelitis</w:t>
            </w:r>
            <w:r>
              <w:rPr>
                <w:rFonts w:eastAsia="Arial" w:cstheme="minorHAnsi"/>
                <w:sz w:val="18"/>
                <w:szCs w:val="18"/>
                <w:lang w:eastAsia="zh-CN"/>
              </w:rPr>
              <w:t>.</w:t>
            </w:r>
          </w:p>
        </w:tc>
        <w:tc>
          <w:tcPr>
            <w:tcW w:w="1396" w:type="dxa"/>
            <w:vAlign w:val="center"/>
          </w:tcPr>
          <w:p w14:paraId="53528744" w14:textId="77777777" w:rsidR="00C336F2" w:rsidRDefault="00C336F2" w:rsidP="00195CFD">
            <w:pPr>
              <w:spacing w:after="0" w:line="240" w:lineRule="auto"/>
              <w:jc w:val="center"/>
              <w:rPr>
                <w:rFonts w:eastAsia="Times New Roman" w:cstheme="minorHAnsi"/>
                <w:color w:val="000000"/>
                <w:sz w:val="18"/>
                <w:szCs w:val="18"/>
                <w:lang w:eastAsia="zh-CN"/>
              </w:rPr>
            </w:pPr>
            <w:r w:rsidRPr="00391AC6">
              <w:rPr>
                <w:rFonts w:eastAsia="Times New Roman" w:cstheme="minorHAnsi"/>
                <w:color w:val="000000"/>
                <w:sz w:val="18"/>
                <w:szCs w:val="18"/>
                <w:lang w:eastAsia="zh-CN"/>
              </w:rPr>
              <w:t>No phage sensitivity testing reported.</w:t>
            </w:r>
          </w:p>
        </w:tc>
        <w:tc>
          <w:tcPr>
            <w:tcW w:w="1500" w:type="dxa"/>
            <w:shd w:val="clear" w:color="auto" w:fill="auto"/>
            <w:tcMar>
              <w:top w:w="40" w:type="dxa"/>
              <w:left w:w="40" w:type="dxa"/>
              <w:bottom w:w="40" w:type="dxa"/>
              <w:right w:w="40" w:type="dxa"/>
            </w:tcMar>
            <w:vAlign w:val="center"/>
          </w:tcPr>
          <w:p w14:paraId="201C214F" w14:textId="77777777" w:rsidR="00C336F2" w:rsidRPr="004C6F6E" w:rsidDel="00F41800" w:rsidRDefault="00C336F2" w:rsidP="00195CFD">
            <w:pPr>
              <w:spacing w:after="0" w:line="240" w:lineRule="auto"/>
              <w:jc w:val="center"/>
              <w:rPr>
                <w:rFonts w:eastAsia="Times New Roman" w:cstheme="minorHAnsi"/>
                <w:color w:val="000000"/>
                <w:sz w:val="18"/>
                <w:szCs w:val="18"/>
                <w:lang w:eastAsia="zh-CN"/>
              </w:rPr>
            </w:pPr>
            <w:r w:rsidRPr="00391AC6">
              <w:rPr>
                <w:rFonts w:eastAsia="Times New Roman" w:cstheme="minorHAnsi"/>
                <w:color w:val="000000" w:themeColor="text1"/>
                <w:sz w:val="18"/>
                <w:szCs w:val="18"/>
                <w:lang w:eastAsia="zh-CN"/>
              </w:rPr>
              <w:t>No details reported.</w:t>
            </w:r>
          </w:p>
        </w:tc>
        <w:tc>
          <w:tcPr>
            <w:tcW w:w="3174" w:type="dxa"/>
            <w:shd w:val="clear" w:color="auto" w:fill="auto"/>
            <w:vAlign w:val="center"/>
          </w:tcPr>
          <w:p w14:paraId="723692DC"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sidRPr="00A94BD1">
              <w:rPr>
                <w:rFonts w:eastAsia="Times New Roman" w:cstheme="minorHAnsi"/>
                <w:color w:val="000000" w:themeColor="text1"/>
                <w:sz w:val="18"/>
                <w:szCs w:val="18"/>
                <w:lang w:eastAsia="zh-CN"/>
              </w:rPr>
              <w:t xml:space="preserve">Phages were administered by </w:t>
            </w:r>
            <w:r>
              <w:rPr>
                <w:rFonts w:eastAsia="Times New Roman" w:cstheme="minorHAnsi"/>
                <w:color w:val="000000" w:themeColor="text1"/>
                <w:sz w:val="18"/>
                <w:szCs w:val="18"/>
                <w:lang w:eastAsia="zh-CN"/>
              </w:rPr>
              <w:t>subcutaneous (</w:t>
            </w:r>
            <w:r w:rsidRPr="00A94BD1">
              <w:rPr>
                <w:rFonts w:eastAsia="Times New Roman" w:cstheme="minorHAnsi"/>
                <w:color w:val="000000" w:themeColor="text1"/>
                <w:sz w:val="18"/>
                <w:szCs w:val="18"/>
                <w:lang w:eastAsia="zh-CN"/>
              </w:rPr>
              <w:t>SC</w:t>
            </w:r>
            <w:r>
              <w:rPr>
                <w:rFonts w:eastAsia="Times New Roman" w:cstheme="minorHAnsi"/>
                <w:color w:val="000000" w:themeColor="text1"/>
                <w:sz w:val="18"/>
                <w:szCs w:val="18"/>
                <w:lang w:eastAsia="zh-CN"/>
              </w:rPr>
              <w:t>)</w:t>
            </w:r>
            <w:r w:rsidRPr="00A94BD1">
              <w:rPr>
                <w:rFonts w:eastAsia="Times New Roman" w:cstheme="minorHAnsi"/>
                <w:color w:val="000000" w:themeColor="text1"/>
                <w:sz w:val="18"/>
                <w:szCs w:val="18"/>
                <w:lang w:eastAsia="zh-CN"/>
              </w:rPr>
              <w:t xml:space="preserve"> injection ‘no more than 3 times in increasing doses (1ml, 2ml, 3ml) at intervals of 3 days)’. This was supplemented by direct spraying of phages onto the wound at each dressing change. </w:t>
            </w:r>
          </w:p>
        </w:tc>
        <w:tc>
          <w:tcPr>
            <w:tcW w:w="2219" w:type="dxa"/>
            <w:shd w:val="clear" w:color="auto" w:fill="auto"/>
            <w:tcMar>
              <w:top w:w="40" w:type="dxa"/>
              <w:left w:w="40" w:type="dxa"/>
              <w:bottom w:w="40" w:type="dxa"/>
              <w:right w:w="40" w:type="dxa"/>
            </w:tcMar>
            <w:vAlign w:val="center"/>
          </w:tcPr>
          <w:p w14:paraId="32AD06D9"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3/7 successfully treated; </w:t>
            </w:r>
            <w:r>
              <w:rPr>
                <w:rFonts w:eastAsia="Times New Roman" w:cstheme="minorHAnsi"/>
                <w:color w:val="000000"/>
                <w:sz w:val="18"/>
                <w:szCs w:val="18"/>
                <w:lang w:eastAsia="zh-CN"/>
              </w:rPr>
              <w:br/>
              <w:t>4/7 unaffected.</w:t>
            </w:r>
          </w:p>
        </w:tc>
        <w:tc>
          <w:tcPr>
            <w:tcW w:w="358" w:type="dxa"/>
            <w:shd w:val="clear" w:color="auto" w:fill="auto"/>
            <w:vAlign w:val="center"/>
          </w:tcPr>
          <w:p w14:paraId="32EC6F4D"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3</w:t>
            </w:r>
          </w:p>
        </w:tc>
        <w:tc>
          <w:tcPr>
            <w:tcW w:w="425" w:type="dxa"/>
            <w:shd w:val="clear" w:color="auto" w:fill="auto"/>
            <w:vAlign w:val="center"/>
          </w:tcPr>
          <w:p w14:paraId="3376A6DA"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shd w:val="clear" w:color="auto" w:fill="auto"/>
            <w:vAlign w:val="center"/>
          </w:tcPr>
          <w:p w14:paraId="69EBD6C7"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4</w:t>
            </w:r>
          </w:p>
        </w:tc>
        <w:tc>
          <w:tcPr>
            <w:tcW w:w="2150" w:type="dxa"/>
            <w:shd w:val="clear" w:color="auto" w:fill="auto"/>
            <w:vAlign w:val="center"/>
          </w:tcPr>
          <w:p w14:paraId="179B8B7A"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 xml:space="preserve">No comment specific to these cases. However, </w:t>
            </w:r>
            <w:proofErr w:type="gramStart"/>
            <w:r>
              <w:rPr>
                <w:rStyle w:val="normaltextrun"/>
                <w:rFonts w:cstheme="minorHAnsi"/>
                <w:color w:val="000000"/>
                <w:sz w:val="18"/>
                <w:szCs w:val="18"/>
              </w:rPr>
              <w:t>in reference to</w:t>
            </w:r>
            <w:proofErr w:type="gramEnd"/>
            <w:r>
              <w:rPr>
                <w:rStyle w:val="normaltextrun"/>
                <w:rFonts w:cstheme="minorHAnsi"/>
                <w:color w:val="000000"/>
                <w:sz w:val="18"/>
                <w:szCs w:val="18"/>
              </w:rPr>
              <w:t xml:space="preserve"> a separate cohort of 141 patients covered in the same report and treated with phage in the same way the author states: </w:t>
            </w:r>
            <w:r w:rsidRPr="00391AC6">
              <w:rPr>
                <w:rStyle w:val="normaltextrun"/>
                <w:rFonts w:cstheme="minorHAnsi"/>
                <w:color w:val="000000"/>
                <w:sz w:val="18"/>
                <w:szCs w:val="18"/>
              </w:rPr>
              <w:t>15/141 showed side effects after SC injection. 12/15 were local reactions (redness, swelling) and 3/15 were generalized reactions (fever, rigors).</w:t>
            </w:r>
          </w:p>
        </w:tc>
      </w:tr>
      <w:tr w:rsidR="00C336F2" w:rsidRPr="004C6F6E" w14:paraId="1D1718D2"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25FA0CEB" w14:textId="77777777" w:rsidR="00C336F2" w:rsidRPr="002A259D" w:rsidRDefault="00C336F2" w:rsidP="00195CFD">
            <w:pPr>
              <w:spacing w:after="0" w:line="240" w:lineRule="auto"/>
              <w:jc w:val="center"/>
              <w:rPr>
                <w:rFonts w:eastAsia="Arial" w:cstheme="minorHAnsi"/>
                <w:sz w:val="18"/>
                <w:szCs w:val="18"/>
              </w:rPr>
            </w:pPr>
            <w:r w:rsidRPr="002A259D">
              <w:rPr>
                <w:rFonts w:eastAsia="Arial" w:cstheme="minorHAnsi"/>
                <w:sz w:val="18"/>
                <w:szCs w:val="18"/>
              </w:rPr>
              <w:t>Baker (1963)</w:t>
            </w:r>
            <w:r>
              <w:rPr>
                <w:rFonts w:eastAsia="Arial" w:cstheme="minorHAnsi"/>
                <w:sz w:val="18"/>
                <w:szCs w:val="18"/>
              </w:rPr>
              <w:t>, [20]</w:t>
            </w:r>
          </w:p>
          <w:p w14:paraId="04CE4880" w14:textId="77777777" w:rsidR="00C336F2" w:rsidRPr="002A259D" w:rsidRDefault="00C336F2" w:rsidP="00195CFD">
            <w:pPr>
              <w:spacing w:after="0" w:line="240" w:lineRule="auto"/>
              <w:jc w:val="center"/>
              <w:rPr>
                <w:rFonts w:eastAsia="Arial" w:cstheme="minorHAnsi"/>
                <w:sz w:val="18"/>
                <w:szCs w:val="18"/>
              </w:rPr>
            </w:pPr>
          </w:p>
          <w:p w14:paraId="78C001A8" w14:textId="77777777" w:rsidR="00C336F2" w:rsidRPr="002A259D" w:rsidRDefault="00C336F2" w:rsidP="00195CFD">
            <w:pPr>
              <w:spacing w:after="0" w:line="240" w:lineRule="auto"/>
              <w:jc w:val="center"/>
              <w:rPr>
                <w:rFonts w:eastAsia="Arial" w:cstheme="minorHAnsi"/>
                <w:sz w:val="18"/>
                <w:szCs w:val="18"/>
              </w:rPr>
            </w:pPr>
            <w:r w:rsidRPr="002A259D">
              <w:rPr>
                <w:rFonts w:eastAsia="Arial" w:cstheme="minorHAnsi"/>
                <w:sz w:val="18"/>
                <w:szCs w:val="18"/>
              </w:rPr>
              <w:t>USA</w:t>
            </w:r>
          </w:p>
          <w:p w14:paraId="790C7BD8" w14:textId="77777777" w:rsidR="00C336F2" w:rsidRPr="002A259D" w:rsidRDefault="00C336F2" w:rsidP="00195CFD">
            <w:pPr>
              <w:spacing w:after="0" w:line="240" w:lineRule="auto"/>
              <w:jc w:val="center"/>
              <w:rPr>
                <w:rFonts w:eastAsia="Arial" w:cstheme="minorHAnsi"/>
                <w:sz w:val="18"/>
                <w:szCs w:val="18"/>
              </w:rPr>
            </w:pPr>
          </w:p>
          <w:p w14:paraId="6EF80A5F" w14:textId="77777777" w:rsidR="00C336F2" w:rsidRPr="002A259D" w:rsidRDefault="00C336F2" w:rsidP="00195CFD">
            <w:pPr>
              <w:jc w:val="center"/>
              <w:rPr>
                <w:rFonts w:cstheme="minorHAnsi"/>
                <w:color w:val="000000"/>
                <w:sz w:val="18"/>
                <w:szCs w:val="18"/>
              </w:rPr>
            </w:pPr>
            <w:r w:rsidRPr="002A259D">
              <w:rPr>
                <w:rFonts w:eastAsia="Arial" w:cstheme="minorHAnsi"/>
                <w:sz w:val="18"/>
                <w:szCs w:val="18"/>
              </w:rPr>
              <w:t>Case series</w:t>
            </w:r>
          </w:p>
        </w:tc>
        <w:tc>
          <w:tcPr>
            <w:tcW w:w="1713" w:type="dxa"/>
            <w:shd w:val="clear" w:color="auto" w:fill="auto"/>
            <w:tcMar>
              <w:top w:w="40" w:type="dxa"/>
              <w:left w:w="40" w:type="dxa"/>
              <w:bottom w:w="40" w:type="dxa"/>
              <w:right w:w="40" w:type="dxa"/>
            </w:tcMar>
            <w:vAlign w:val="center"/>
          </w:tcPr>
          <w:p w14:paraId="3CB2D6EC"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1/8</w:t>
            </w:r>
          </w:p>
          <w:p w14:paraId="33EBF1AE"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p w14:paraId="7DA360CC" w14:textId="77777777" w:rsidR="00C336F2" w:rsidRPr="004C6F6E" w:rsidRDefault="00C336F2" w:rsidP="00195CFD">
            <w:pPr>
              <w:spacing w:after="0" w:line="240" w:lineRule="auto"/>
              <w:jc w:val="center"/>
              <w:rPr>
                <w:rFonts w:eastAsia="Arial" w:cstheme="minorHAnsi"/>
                <w:sz w:val="18"/>
                <w:szCs w:val="18"/>
                <w:lang w:eastAsia="zh-CN"/>
              </w:rPr>
            </w:pPr>
            <w:r w:rsidRPr="004C6F6E">
              <w:rPr>
                <w:rFonts w:eastAsia="Times New Roman" w:cstheme="minorHAnsi"/>
                <w:i/>
                <w:iCs/>
                <w:color w:val="000000" w:themeColor="text1"/>
                <w:sz w:val="18"/>
                <w:szCs w:val="18"/>
                <w:lang w:eastAsia="zh-CN"/>
              </w:rPr>
              <w:t>Staphylococcus aureus</w:t>
            </w:r>
          </w:p>
        </w:tc>
        <w:tc>
          <w:tcPr>
            <w:tcW w:w="1701" w:type="dxa"/>
            <w:shd w:val="clear" w:color="auto" w:fill="auto"/>
            <w:tcMar>
              <w:top w:w="40" w:type="dxa"/>
              <w:left w:w="40" w:type="dxa"/>
              <w:bottom w:w="40" w:type="dxa"/>
              <w:right w:w="40" w:type="dxa"/>
            </w:tcMar>
            <w:vAlign w:val="center"/>
          </w:tcPr>
          <w:p w14:paraId="7FC561F9" w14:textId="77777777" w:rsidR="00C336F2" w:rsidRPr="004C6F6E" w:rsidRDefault="00C336F2" w:rsidP="00195CFD">
            <w:pPr>
              <w:spacing w:after="0" w:line="240" w:lineRule="auto"/>
              <w:jc w:val="center"/>
              <w:rPr>
                <w:rFonts w:eastAsia="Arial" w:cstheme="minorHAnsi"/>
                <w:sz w:val="18"/>
                <w:szCs w:val="18"/>
                <w:lang w:eastAsia="zh-CN"/>
              </w:rPr>
            </w:pPr>
            <w:r>
              <w:rPr>
                <w:rFonts w:eastAsia="Times New Roman" w:cstheme="minorHAnsi"/>
                <w:color w:val="000000" w:themeColor="text1"/>
                <w:sz w:val="18"/>
                <w:szCs w:val="18"/>
                <w:lang w:eastAsia="zh-CN"/>
              </w:rPr>
              <w:t xml:space="preserve">A 15-year-old male presented with septic synovitis of the left knee and septicaemia caused by </w:t>
            </w:r>
            <w:r w:rsidRPr="001F3B9F">
              <w:rPr>
                <w:rFonts w:eastAsia="Times New Roman" w:cstheme="minorHAnsi"/>
                <w:i/>
                <w:iCs/>
                <w:color w:val="000000" w:themeColor="text1"/>
                <w:sz w:val="18"/>
                <w:szCs w:val="18"/>
                <w:lang w:eastAsia="zh-CN"/>
              </w:rPr>
              <w:t>S. aureus</w:t>
            </w:r>
            <w:r>
              <w:rPr>
                <w:rFonts w:eastAsia="Times New Roman" w:cstheme="minorHAnsi"/>
                <w:color w:val="000000" w:themeColor="text1"/>
                <w:sz w:val="18"/>
                <w:szCs w:val="18"/>
                <w:lang w:eastAsia="zh-CN"/>
              </w:rPr>
              <w:t>. Condition worsened by day 9 with evidence of a reaction to penicillin.</w:t>
            </w:r>
          </w:p>
        </w:tc>
        <w:tc>
          <w:tcPr>
            <w:tcW w:w="1396" w:type="dxa"/>
            <w:vAlign w:val="center"/>
          </w:tcPr>
          <w:p w14:paraId="524C9500"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AB2247">
              <w:rPr>
                <w:rFonts w:eastAsia="Times New Roman" w:cstheme="minorHAnsi"/>
                <w:color w:val="000000"/>
                <w:sz w:val="18"/>
                <w:szCs w:val="18"/>
                <w:lang w:eastAsia="zh-CN"/>
              </w:rPr>
              <w:t>No phage sensitivity testing reported.</w:t>
            </w:r>
          </w:p>
        </w:tc>
        <w:tc>
          <w:tcPr>
            <w:tcW w:w="1500" w:type="dxa"/>
            <w:shd w:val="clear" w:color="auto" w:fill="auto"/>
            <w:tcMar>
              <w:top w:w="40" w:type="dxa"/>
              <w:left w:w="40" w:type="dxa"/>
              <w:bottom w:w="40" w:type="dxa"/>
              <w:right w:w="40" w:type="dxa"/>
            </w:tcMar>
            <w:vAlign w:val="center"/>
          </w:tcPr>
          <w:p w14:paraId="5EFD1177"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AB2247">
              <w:rPr>
                <w:rFonts w:eastAsia="Times New Roman" w:cstheme="minorHAnsi"/>
                <w:i/>
                <w:iCs/>
                <w:color w:val="000000"/>
                <w:sz w:val="18"/>
                <w:szCs w:val="18"/>
                <w:lang w:eastAsia="zh-CN"/>
              </w:rPr>
              <w:t>Staphylococcus</w:t>
            </w:r>
            <w:r w:rsidRPr="00AB2247">
              <w:rPr>
                <w:rFonts w:eastAsia="Times New Roman" w:cstheme="minorHAnsi"/>
                <w:color w:val="000000"/>
                <w:sz w:val="18"/>
                <w:szCs w:val="18"/>
                <w:lang w:eastAsia="zh-CN"/>
              </w:rPr>
              <w:t xml:space="preserve"> phage lysate </w:t>
            </w:r>
            <w:r>
              <w:rPr>
                <w:rFonts w:eastAsia="Times New Roman" w:cstheme="minorHAnsi"/>
                <w:color w:val="000000"/>
                <w:sz w:val="18"/>
                <w:szCs w:val="18"/>
                <w:lang w:eastAsia="zh-CN"/>
              </w:rPr>
              <w:t xml:space="preserve">(SPL) </w:t>
            </w:r>
            <w:r w:rsidRPr="00AB2247">
              <w:rPr>
                <w:rFonts w:eastAsia="Times New Roman" w:cstheme="minorHAnsi"/>
                <w:color w:val="000000"/>
                <w:sz w:val="18"/>
                <w:szCs w:val="18"/>
                <w:lang w:eastAsia="zh-CN"/>
              </w:rPr>
              <w:t>containing 2 x 10</w:t>
            </w:r>
            <w:r w:rsidRPr="00AB2247">
              <w:rPr>
                <w:rFonts w:eastAsia="Times New Roman" w:cstheme="minorHAnsi"/>
                <w:color w:val="000000"/>
                <w:sz w:val="18"/>
                <w:szCs w:val="18"/>
                <w:vertAlign w:val="superscript"/>
                <w:lang w:eastAsia="zh-CN"/>
              </w:rPr>
              <w:t>9</w:t>
            </w:r>
            <w:r w:rsidRPr="00AB2247">
              <w:rPr>
                <w:rFonts w:eastAsia="Times New Roman" w:cstheme="minorHAnsi"/>
                <w:color w:val="000000"/>
                <w:sz w:val="18"/>
                <w:szCs w:val="18"/>
                <w:lang w:eastAsia="zh-CN"/>
              </w:rPr>
              <w:t xml:space="preserve"> lysed </w:t>
            </w:r>
            <w:r w:rsidRPr="00AB2247">
              <w:rPr>
                <w:rFonts w:eastAsia="Times New Roman" w:cstheme="minorHAnsi"/>
                <w:i/>
                <w:iCs/>
                <w:color w:val="000000"/>
                <w:sz w:val="18"/>
                <w:szCs w:val="18"/>
                <w:lang w:eastAsia="zh-CN"/>
              </w:rPr>
              <w:t>S. aureus</w:t>
            </w:r>
            <w:r w:rsidRPr="00AB2247">
              <w:rPr>
                <w:rFonts w:eastAsia="Times New Roman" w:cstheme="minorHAnsi"/>
                <w:color w:val="000000"/>
                <w:sz w:val="18"/>
                <w:szCs w:val="18"/>
                <w:lang w:eastAsia="zh-CN"/>
              </w:rPr>
              <w:t xml:space="preserve"> and </w:t>
            </w:r>
            <w:r w:rsidRPr="00AB2247">
              <w:rPr>
                <w:rFonts w:eastAsia="Times New Roman" w:cstheme="minorHAnsi"/>
                <w:color w:val="000000"/>
                <w:sz w:val="18"/>
                <w:szCs w:val="18"/>
                <w:lang w:eastAsia="zh-CN"/>
              </w:rPr>
              <w:br/>
              <w:t>&gt;10</w:t>
            </w:r>
            <w:r w:rsidRPr="00AB2247">
              <w:rPr>
                <w:rFonts w:eastAsia="Times New Roman" w:cstheme="minorHAnsi"/>
                <w:color w:val="000000"/>
                <w:sz w:val="18"/>
                <w:szCs w:val="18"/>
                <w:vertAlign w:val="superscript"/>
                <w:lang w:eastAsia="zh-CN"/>
              </w:rPr>
              <w:t>10</w:t>
            </w:r>
            <w:r w:rsidRPr="00AB2247">
              <w:rPr>
                <w:rFonts w:eastAsia="Times New Roman" w:cstheme="minorHAnsi"/>
                <w:color w:val="000000"/>
                <w:sz w:val="18"/>
                <w:szCs w:val="18"/>
                <w:lang w:eastAsia="zh-CN"/>
              </w:rPr>
              <w:t xml:space="preserve"> ‘Gratia’ </w:t>
            </w:r>
            <w:r w:rsidRPr="00AB2247">
              <w:rPr>
                <w:rFonts w:eastAsia="Times New Roman" w:cstheme="minorHAnsi"/>
                <w:i/>
                <w:iCs/>
                <w:color w:val="000000"/>
                <w:sz w:val="18"/>
                <w:szCs w:val="18"/>
                <w:lang w:eastAsia="zh-CN"/>
              </w:rPr>
              <w:t>Staphylococcus</w:t>
            </w:r>
            <w:r w:rsidRPr="00AB2247">
              <w:rPr>
                <w:rFonts w:eastAsia="Times New Roman" w:cstheme="minorHAnsi"/>
                <w:color w:val="000000"/>
                <w:sz w:val="18"/>
                <w:szCs w:val="18"/>
                <w:lang w:eastAsia="zh-CN"/>
              </w:rPr>
              <w:t xml:space="preserve"> bacteriophage </w:t>
            </w:r>
            <w:r w:rsidRPr="00AB2247">
              <w:rPr>
                <w:rFonts w:eastAsia="Times New Roman" w:cstheme="minorHAnsi"/>
                <w:color w:val="000000"/>
                <w:sz w:val="18"/>
                <w:szCs w:val="18"/>
                <w:lang w:eastAsia="zh-CN"/>
              </w:rPr>
              <w:br/>
              <w:t>per cc</w:t>
            </w:r>
            <w:r>
              <w:rPr>
                <w:rFonts w:eastAsia="Times New Roman" w:cstheme="minorHAnsi"/>
                <w:color w:val="000000"/>
                <w:sz w:val="18"/>
                <w:szCs w:val="18"/>
                <w:lang w:eastAsia="zh-CN"/>
              </w:rPr>
              <w:t>.</w:t>
            </w:r>
          </w:p>
        </w:tc>
        <w:tc>
          <w:tcPr>
            <w:tcW w:w="3174" w:type="dxa"/>
            <w:shd w:val="clear" w:color="auto" w:fill="auto"/>
            <w:vAlign w:val="center"/>
          </w:tcPr>
          <w:p w14:paraId="2D93F4B9"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sz w:val="18"/>
                <w:szCs w:val="18"/>
                <w:lang w:eastAsia="zh-CN"/>
              </w:rPr>
              <w:t>On day 10 the patient was started on intravenous (IV) SPL once every 4h, supplemented by subcutaneous administration. IV SPL was stopped on day 14. Subcutaneous phage was continued twice daily until day 20 after which it was reduced to 0.5cc once weekly for 6 weeks and then twice monthly for five months.</w:t>
            </w:r>
          </w:p>
        </w:tc>
        <w:tc>
          <w:tcPr>
            <w:tcW w:w="2219" w:type="dxa"/>
            <w:shd w:val="clear" w:color="auto" w:fill="auto"/>
            <w:tcMar>
              <w:top w:w="40" w:type="dxa"/>
              <w:left w:w="40" w:type="dxa"/>
              <w:bottom w:w="40" w:type="dxa"/>
              <w:right w:w="40" w:type="dxa"/>
            </w:tcMar>
            <w:vAlign w:val="center"/>
          </w:tcPr>
          <w:p w14:paraId="202025AA"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Style w:val="normaltextrun"/>
                <w:rFonts w:cstheme="minorHAnsi"/>
                <w:color w:val="000000"/>
                <w:sz w:val="18"/>
                <w:szCs w:val="18"/>
              </w:rPr>
              <w:t>Marked improvement in 48 hours.</w:t>
            </w:r>
            <w:r>
              <w:rPr>
                <w:rStyle w:val="normaltextrun"/>
                <w:rFonts w:cstheme="minorHAnsi"/>
                <w:color w:val="000000"/>
                <w:sz w:val="18"/>
                <w:szCs w:val="18"/>
              </w:rPr>
              <w:t xml:space="preserve"> An x-ray on day 23 showed no further worsening. The patient was discharged on day 27 with follow-up x-rays at 2 and 4 months both negative. No recurrence was observed in 16 months.</w:t>
            </w:r>
          </w:p>
        </w:tc>
        <w:tc>
          <w:tcPr>
            <w:tcW w:w="358" w:type="dxa"/>
            <w:shd w:val="clear" w:color="auto" w:fill="auto"/>
            <w:vAlign w:val="center"/>
          </w:tcPr>
          <w:p w14:paraId="0C51B70A"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1</w:t>
            </w:r>
          </w:p>
        </w:tc>
        <w:tc>
          <w:tcPr>
            <w:tcW w:w="425" w:type="dxa"/>
            <w:shd w:val="clear" w:color="auto" w:fill="auto"/>
            <w:vAlign w:val="center"/>
          </w:tcPr>
          <w:p w14:paraId="35E7AAAA"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shd w:val="clear" w:color="auto" w:fill="auto"/>
            <w:vAlign w:val="center"/>
          </w:tcPr>
          <w:p w14:paraId="138AFFCC"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5683E5E3"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 xml:space="preserve">No comments specific to this case. However, the author notes that ‘no allergic reaction to SPL has been authentically reported’ and SPL is ‘non-toxic, non-sensitising and non-irritating’. ‘Administration of over 35,000 doses of SPL […] </w:t>
            </w:r>
            <w:r>
              <w:rPr>
                <w:rStyle w:val="normaltextrun"/>
                <w:rFonts w:cstheme="minorHAnsi"/>
                <w:color w:val="000000"/>
                <w:sz w:val="18"/>
                <w:szCs w:val="18"/>
              </w:rPr>
              <w:lastRenderedPageBreak/>
              <w:t xml:space="preserve">over the past 12 years has confirmed the safety […] I have encountered only minimal local erythema and swelling and very occasionally a vaccine-type reaction of a mild to moderate degree due to </w:t>
            </w:r>
            <w:proofErr w:type="spellStart"/>
            <w:r>
              <w:rPr>
                <w:rStyle w:val="normaltextrun"/>
                <w:rFonts w:cstheme="minorHAnsi"/>
                <w:color w:val="000000"/>
                <w:sz w:val="18"/>
                <w:szCs w:val="18"/>
              </w:rPr>
              <w:t>overdoseage</w:t>
            </w:r>
            <w:proofErr w:type="spellEnd"/>
            <w:r>
              <w:rPr>
                <w:rStyle w:val="normaltextrun"/>
                <w:rFonts w:cstheme="minorHAnsi"/>
                <w:color w:val="000000"/>
                <w:sz w:val="18"/>
                <w:szCs w:val="18"/>
              </w:rPr>
              <w:t>’.</w:t>
            </w:r>
          </w:p>
        </w:tc>
      </w:tr>
      <w:tr w:rsidR="00C336F2" w:rsidRPr="004C6F6E" w14:paraId="2D00DFE4"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1A200496" w14:textId="77777777" w:rsidR="00C336F2" w:rsidRDefault="00C336F2" w:rsidP="00195CFD">
            <w:pPr>
              <w:spacing w:after="0" w:line="240" w:lineRule="auto"/>
              <w:jc w:val="center"/>
              <w:rPr>
                <w:rFonts w:eastAsia="Arial" w:cstheme="minorHAnsi"/>
                <w:sz w:val="18"/>
                <w:szCs w:val="18"/>
              </w:rPr>
            </w:pPr>
            <w:proofErr w:type="spellStart"/>
            <w:r>
              <w:rPr>
                <w:rFonts w:eastAsia="Arial" w:cstheme="minorHAnsi"/>
                <w:sz w:val="18"/>
                <w:szCs w:val="18"/>
              </w:rPr>
              <w:lastRenderedPageBreak/>
              <w:t>Matusis</w:t>
            </w:r>
            <w:proofErr w:type="spellEnd"/>
            <w:r>
              <w:rPr>
                <w:rFonts w:eastAsia="Arial" w:cstheme="minorHAnsi"/>
                <w:sz w:val="18"/>
                <w:szCs w:val="18"/>
              </w:rPr>
              <w:t xml:space="preserve"> (1974), [25]</w:t>
            </w:r>
          </w:p>
          <w:p w14:paraId="595CAF3B" w14:textId="77777777" w:rsidR="00C336F2" w:rsidRDefault="00C336F2" w:rsidP="00195CFD">
            <w:pPr>
              <w:spacing w:after="0" w:line="240" w:lineRule="auto"/>
              <w:jc w:val="center"/>
              <w:rPr>
                <w:rFonts w:eastAsia="Arial" w:cstheme="minorHAnsi"/>
                <w:sz w:val="18"/>
                <w:szCs w:val="18"/>
              </w:rPr>
            </w:pPr>
          </w:p>
          <w:p w14:paraId="53BB41E0" w14:textId="77777777" w:rsidR="00C336F2" w:rsidRDefault="00C336F2" w:rsidP="00195CFD">
            <w:pPr>
              <w:spacing w:after="0" w:line="240" w:lineRule="auto"/>
              <w:jc w:val="center"/>
              <w:rPr>
                <w:rFonts w:eastAsia="Arial" w:cstheme="minorHAnsi"/>
                <w:sz w:val="18"/>
                <w:szCs w:val="18"/>
              </w:rPr>
            </w:pPr>
            <w:r>
              <w:rPr>
                <w:rFonts w:eastAsia="Arial" w:cstheme="minorHAnsi"/>
                <w:sz w:val="18"/>
                <w:szCs w:val="18"/>
              </w:rPr>
              <w:t>Russia</w:t>
            </w:r>
          </w:p>
          <w:p w14:paraId="51DB073D" w14:textId="77777777" w:rsidR="00C336F2" w:rsidRDefault="00C336F2" w:rsidP="00195CFD">
            <w:pPr>
              <w:spacing w:after="0" w:line="240" w:lineRule="auto"/>
              <w:jc w:val="center"/>
              <w:rPr>
                <w:rFonts w:eastAsia="Arial" w:cstheme="minorHAnsi"/>
                <w:sz w:val="18"/>
                <w:szCs w:val="18"/>
              </w:rPr>
            </w:pPr>
          </w:p>
          <w:p w14:paraId="5AB19955" w14:textId="77777777" w:rsidR="00C336F2" w:rsidRPr="004C6F6E" w:rsidRDefault="00C336F2" w:rsidP="00195CFD">
            <w:pPr>
              <w:spacing w:after="0" w:line="240" w:lineRule="auto"/>
              <w:jc w:val="center"/>
              <w:rPr>
                <w:rFonts w:eastAsia="Arial" w:cstheme="minorHAnsi"/>
                <w:sz w:val="18"/>
                <w:szCs w:val="18"/>
              </w:rPr>
            </w:pPr>
            <w:r>
              <w:rPr>
                <w:rFonts w:eastAsia="Arial" w:cstheme="minorHAnsi"/>
                <w:sz w:val="18"/>
                <w:szCs w:val="18"/>
              </w:rPr>
              <w:t>Case series</w:t>
            </w:r>
          </w:p>
        </w:tc>
        <w:tc>
          <w:tcPr>
            <w:tcW w:w="1713" w:type="dxa"/>
            <w:shd w:val="clear" w:color="auto" w:fill="auto"/>
            <w:tcMar>
              <w:top w:w="40" w:type="dxa"/>
              <w:left w:w="40" w:type="dxa"/>
              <w:bottom w:w="40" w:type="dxa"/>
              <w:right w:w="40" w:type="dxa"/>
            </w:tcMar>
            <w:vAlign w:val="center"/>
          </w:tcPr>
          <w:p w14:paraId="6A543A7A"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65/89*</w:t>
            </w:r>
          </w:p>
          <w:p w14:paraId="3C544A0A" w14:textId="77777777" w:rsidR="00C336F2" w:rsidRDefault="00C336F2" w:rsidP="00195CFD">
            <w:pPr>
              <w:spacing w:after="0" w:line="240" w:lineRule="auto"/>
              <w:jc w:val="center"/>
              <w:rPr>
                <w:rFonts w:eastAsia="Times New Roman" w:cstheme="minorHAnsi"/>
                <w:color w:val="000000" w:themeColor="text1"/>
                <w:sz w:val="18"/>
                <w:szCs w:val="18"/>
                <w:lang w:eastAsia="zh-CN"/>
              </w:rPr>
            </w:pPr>
          </w:p>
          <w:p w14:paraId="08A934CF"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*Report states 94 patients but data for 5 are absent.</w:t>
            </w:r>
          </w:p>
          <w:p w14:paraId="5E5B8E23" w14:textId="77777777" w:rsidR="00C336F2" w:rsidRDefault="00C336F2" w:rsidP="00195CFD">
            <w:pPr>
              <w:spacing w:after="0" w:line="240" w:lineRule="auto"/>
              <w:jc w:val="center"/>
              <w:rPr>
                <w:rFonts w:eastAsia="Times New Roman" w:cstheme="minorHAnsi"/>
                <w:color w:val="000000" w:themeColor="text1"/>
                <w:sz w:val="18"/>
                <w:szCs w:val="18"/>
                <w:lang w:eastAsia="zh-CN"/>
              </w:rPr>
            </w:pPr>
          </w:p>
          <w:p w14:paraId="7968C39B"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93% of cases were Staphylococcal infections.</w:t>
            </w:r>
          </w:p>
        </w:tc>
        <w:tc>
          <w:tcPr>
            <w:tcW w:w="1701" w:type="dxa"/>
            <w:shd w:val="clear" w:color="auto" w:fill="auto"/>
            <w:tcMar>
              <w:top w:w="40" w:type="dxa"/>
              <w:left w:w="40" w:type="dxa"/>
              <w:bottom w:w="40" w:type="dxa"/>
              <w:right w:w="40" w:type="dxa"/>
            </w:tcMar>
            <w:vAlign w:val="center"/>
          </w:tcPr>
          <w:p w14:paraId="43250AEB"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Arial" w:cstheme="minorHAnsi"/>
                <w:sz w:val="18"/>
                <w:szCs w:val="18"/>
                <w:lang w:eastAsia="zh-CN"/>
              </w:rPr>
              <w:t>Osteomyelitis</w:t>
            </w:r>
            <w:r>
              <w:rPr>
                <w:rFonts w:eastAsia="Arial" w:cstheme="minorHAnsi"/>
                <w:sz w:val="18"/>
                <w:szCs w:val="18"/>
                <w:lang w:eastAsia="zh-CN"/>
              </w:rPr>
              <w:t>.</w:t>
            </w:r>
          </w:p>
        </w:tc>
        <w:tc>
          <w:tcPr>
            <w:tcW w:w="1396" w:type="dxa"/>
            <w:vAlign w:val="center"/>
          </w:tcPr>
          <w:p w14:paraId="7F20ABB7" w14:textId="77777777" w:rsidR="00C336F2" w:rsidRPr="00AB2247"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72% of isolated bacteria were susceptible to the corresponding phage (produced by the </w:t>
            </w:r>
            <w:proofErr w:type="spellStart"/>
            <w:r>
              <w:rPr>
                <w:rFonts w:eastAsia="Times New Roman" w:cstheme="minorHAnsi"/>
                <w:color w:val="000000"/>
                <w:sz w:val="18"/>
                <w:szCs w:val="18"/>
                <w:lang w:eastAsia="zh-CN"/>
              </w:rPr>
              <w:t>Eliava</w:t>
            </w:r>
            <w:proofErr w:type="spellEnd"/>
            <w:r>
              <w:rPr>
                <w:rFonts w:eastAsia="Times New Roman" w:cstheme="minorHAnsi"/>
                <w:color w:val="000000"/>
                <w:sz w:val="18"/>
                <w:szCs w:val="18"/>
                <w:lang w:eastAsia="zh-CN"/>
              </w:rPr>
              <w:t xml:space="preserve"> Institute, Georgia).</w:t>
            </w:r>
          </w:p>
        </w:tc>
        <w:tc>
          <w:tcPr>
            <w:tcW w:w="1500" w:type="dxa"/>
            <w:shd w:val="clear" w:color="auto" w:fill="auto"/>
            <w:tcMar>
              <w:top w:w="40" w:type="dxa"/>
              <w:left w:w="40" w:type="dxa"/>
              <w:bottom w:w="40" w:type="dxa"/>
              <w:right w:w="40" w:type="dxa"/>
            </w:tcMar>
            <w:vAlign w:val="center"/>
          </w:tcPr>
          <w:p w14:paraId="23687D39" w14:textId="77777777" w:rsidR="00C336F2" w:rsidRPr="001F3B9F" w:rsidRDefault="00C336F2" w:rsidP="00195CFD">
            <w:pPr>
              <w:spacing w:after="0" w:line="240" w:lineRule="auto"/>
              <w:jc w:val="center"/>
              <w:rPr>
                <w:rFonts w:eastAsia="Times New Roman" w:cstheme="minorHAnsi"/>
                <w:color w:val="000000"/>
                <w:sz w:val="18"/>
                <w:szCs w:val="18"/>
                <w:lang w:eastAsia="zh-CN"/>
              </w:rPr>
            </w:pPr>
            <w:r w:rsidRPr="00391AC6">
              <w:rPr>
                <w:rFonts w:eastAsia="Times New Roman" w:cstheme="minorHAnsi"/>
                <w:color w:val="000000" w:themeColor="text1"/>
                <w:sz w:val="18"/>
                <w:szCs w:val="18"/>
                <w:lang w:eastAsia="zh-CN"/>
              </w:rPr>
              <w:t>No details reported.</w:t>
            </w:r>
          </w:p>
        </w:tc>
        <w:tc>
          <w:tcPr>
            <w:tcW w:w="3174" w:type="dxa"/>
            <w:shd w:val="clear" w:color="auto" w:fill="auto"/>
            <w:vAlign w:val="center"/>
          </w:tcPr>
          <w:p w14:paraId="7A98C35A" w14:textId="77777777" w:rsidR="00C336F2"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12 patients were treated using antibiotic and topical phage therapy.</w:t>
            </w:r>
          </w:p>
          <w:p w14:paraId="518B571E" w14:textId="77777777" w:rsidR="00C336F2" w:rsidRDefault="00C336F2" w:rsidP="00195CFD">
            <w:pPr>
              <w:spacing w:after="0" w:line="240" w:lineRule="auto"/>
              <w:jc w:val="center"/>
              <w:rPr>
                <w:rFonts w:eastAsia="Times New Roman" w:cstheme="minorHAnsi"/>
                <w:color w:val="000000"/>
                <w:sz w:val="18"/>
                <w:szCs w:val="18"/>
                <w:lang w:eastAsia="zh-CN"/>
              </w:rPr>
            </w:pPr>
          </w:p>
          <w:p w14:paraId="699A0AD0" w14:textId="77777777" w:rsidR="00C336F2"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53 patients were treated using phage applications and/or intramuscular injections.</w:t>
            </w:r>
          </w:p>
        </w:tc>
        <w:tc>
          <w:tcPr>
            <w:tcW w:w="2219" w:type="dxa"/>
            <w:shd w:val="clear" w:color="auto" w:fill="auto"/>
            <w:tcMar>
              <w:top w:w="40" w:type="dxa"/>
              <w:left w:w="40" w:type="dxa"/>
              <w:bottom w:w="40" w:type="dxa"/>
              <w:right w:w="40" w:type="dxa"/>
            </w:tcMar>
            <w:vAlign w:val="center"/>
          </w:tcPr>
          <w:p w14:paraId="559DC380"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Among the 12 treated with antibiotics and phage: 100% healing in 0.5-3 months, consolidation in 4-9 months, 2 patients later relapsed.</w:t>
            </w:r>
          </w:p>
          <w:p w14:paraId="2061DB98" w14:textId="77777777" w:rsidR="00C336F2" w:rsidRDefault="00C336F2" w:rsidP="00195CFD">
            <w:pPr>
              <w:spacing w:after="0" w:line="240" w:lineRule="auto"/>
              <w:jc w:val="center"/>
              <w:rPr>
                <w:rStyle w:val="normaltextrun"/>
                <w:rFonts w:cstheme="minorHAnsi"/>
                <w:color w:val="000000"/>
                <w:sz w:val="18"/>
                <w:szCs w:val="18"/>
              </w:rPr>
            </w:pPr>
          </w:p>
          <w:p w14:paraId="653224BE"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Among the 53 treated with phage alone: 100% healing in 0.3-2 months, consolidation in 3-6 months (7-9 months in 6 cases), no relapses.</w:t>
            </w:r>
          </w:p>
        </w:tc>
        <w:tc>
          <w:tcPr>
            <w:tcW w:w="358" w:type="dxa"/>
            <w:shd w:val="clear" w:color="auto" w:fill="auto"/>
            <w:vAlign w:val="center"/>
          </w:tcPr>
          <w:p w14:paraId="4FB874A6"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65</w:t>
            </w:r>
          </w:p>
        </w:tc>
        <w:tc>
          <w:tcPr>
            <w:tcW w:w="425" w:type="dxa"/>
            <w:shd w:val="clear" w:color="auto" w:fill="auto"/>
            <w:vAlign w:val="center"/>
          </w:tcPr>
          <w:p w14:paraId="725FE629"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shd w:val="clear" w:color="auto" w:fill="auto"/>
            <w:vAlign w:val="center"/>
          </w:tcPr>
          <w:p w14:paraId="640D9546"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78248B4C" w14:textId="77777777" w:rsidR="00C336F2" w:rsidRPr="004C6F6E" w:rsidDel="007E2937"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No comment</w:t>
            </w:r>
            <w:r>
              <w:rPr>
                <w:rStyle w:val="normaltextrun"/>
                <w:rFonts w:cstheme="minorHAnsi"/>
                <w:color w:val="000000"/>
                <w:sz w:val="18"/>
                <w:szCs w:val="18"/>
              </w:rPr>
              <w:t>.</w:t>
            </w:r>
          </w:p>
        </w:tc>
      </w:tr>
      <w:tr w:rsidR="00C336F2" w:rsidRPr="004C6F6E" w14:paraId="164F2223" w14:textId="77777777" w:rsidTr="00195CFD">
        <w:trPr>
          <w:trHeight w:val="893"/>
          <w:jc w:val="center"/>
        </w:trPr>
        <w:tc>
          <w:tcPr>
            <w:tcW w:w="1117" w:type="dxa"/>
            <w:vMerge w:val="restart"/>
            <w:shd w:val="clear" w:color="auto" w:fill="auto"/>
            <w:tcMar>
              <w:top w:w="100" w:type="dxa"/>
              <w:left w:w="100" w:type="dxa"/>
              <w:bottom w:w="100" w:type="dxa"/>
              <w:right w:w="100" w:type="dxa"/>
            </w:tcMar>
            <w:vAlign w:val="center"/>
          </w:tcPr>
          <w:p w14:paraId="1599FC48" w14:textId="77777777" w:rsidR="00C336F2" w:rsidRPr="002A259D" w:rsidRDefault="00C336F2" w:rsidP="00195CFD">
            <w:pPr>
              <w:spacing w:after="0" w:line="240" w:lineRule="auto"/>
              <w:jc w:val="center"/>
              <w:rPr>
                <w:rFonts w:eastAsia="Arial" w:cstheme="minorHAnsi"/>
                <w:i/>
                <w:iCs/>
                <w:color w:val="000000" w:themeColor="text1"/>
                <w:sz w:val="18"/>
                <w:szCs w:val="18"/>
                <w:lang w:eastAsia="zh-CN"/>
              </w:rPr>
            </w:pPr>
            <w:proofErr w:type="spellStart"/>
            <w:r w:rsidRPr="002A259D">
              <w:rPr>
                <w:rFonts w:eastAsia="Arial" w:cstheme="minorHAnsi"/>
                <w:color w:val="000000" w:themeColor="text1"/>
                <w:sz w:val="18"/>
                <w:szCs w:val="18"/>
                <w:lang w:eastAsia="zh-CN"/>
              </w:rPr>
              <w:t>Slopek</w:t>
            </w:r>
            <w:proofErr w:type="spellEnd"/>
            <w:r w:rsidRPr="002A259D">
              <w:rPr>
                <w:rFonts w:eastAsia="Arial" w:cstheme="minorHAnsi"/>
                <w:color w:val="000000" w:themeColor="text1"/>
                <w:sz w:val="18"/>
                <w:szCs w:val="18"/>
                <w:lang w:eastAsia="zh-CN"/>
              </w:rPr>
              <w:t xml:space="preserve"> </w:t>
            </w:r>
            <w:r w:rsidRPr="002A259D">
              <w:rPr>
                <w:rFonts w:eastAsia="Arial" w:cstheme="minorHAnsi"/>
                <w:i/>
                <w:iCs/>
                <w:color w:val="000000" w:themeColor="text1"/>
                <w:sz w:val="18"/>
                <w:szCs w:val="18"/>
                <w:lang w:eastAsia="zh-CN"/>
              </w:rPr>
              <w:t xml:space="preserve">et al. </w:t>
            </w:r>
          </w:p>
          <w:p w14:paraId="4F701073" w14:textId="77777777" w:rsidR="00C336F2" w:rsidRPr="002A259D" w:rsidRDefault="00C336F2" w:rsidP="00195CFD">
            <w:pPr>
              <w:spacing w:after="0" w:line="240" w:lineRule="auto"/>
              <w:jc w:val="center"/>
              <w:rPr>
                <w:rFonts w:eastAsia="Arial" w:cstheme="minorHAnsi"/>
                <w:color w:val="000000" w:themeColor="text1"/>
                <w:sz w:val="18"/>
                <w:szCs w:val="18"/>
                <w:lang w:eastAsia="zh-CN"/>
              </w:rPr>
            </w:pPr>
            <w:r w:rsidRPr="002A259D">
              <w:rPr>
                <w:rFonts w:eastAsia="Arial" w:cstheme="minorHAnsi"/>
                <w:color w:val="000000" w:themeColor="text1"/>
                <w:sz w:val="18"/>
                <w:szCs w:val="18"/>
                <w:lang w:eastAsia="zh-CN"/>
              </w:rPr>
              <w:t>(1987)</w:t>
            </w:r>
            <w:r>
              <w:rPr>
                <w:rFonts w:eastAsia="Arial" w:cstheme="minorHAnsi"/>
                <w:color w:val="000000" w:themeColor="text1"/>
                <w:sz w:val="18"/>
                <w:szCs w:val="18"/>
                <w:lang w:eastAsia="zh-CN"/>
              </w:rPr>
              <w:t>, [19]</w:t>
            </w:r>
          </w:p>
          <w:p w14:paraId="1933F1C2" w14:textId="77777777" w:rsidR="00C336F2" w:rsidRPr="002A259D" w:rsidRDefault="00C336F2" w:rsidP="00195CFD">
            <w:pPr>
              <w:spacing w:after="0" w:line="240" w:lineRule="auto"/>
              <w:jc w:val="center"/>
              <w:rPr>
                <w:rFonts w:eastAsia="Arial" w:cstheme="minorHAnsi"/>
                <w:color w:val="000000" w:themeColor="text1"/>
                <w:sz w:val="18"/>
                <w:szCs w:val="18"/>
                <w:lang w:eastAsia="zh-CN"/>
              </w:rPr>
            </w:pPr>
          </w:p>
          <w:p w14:paraId="78CE5B1E" w14:textId="77777777" w:rsidR="00C336F2" w:rsidRPr="002A259D" w:rsidRDefault="00C336F2" w:rsidP="00195CFD">
            <w:pPr>
              <w:spacing w:after="0" w:line="240" w:lineRule="auto"/>
              <w:jc w:val="center"/>
              <w:rPr>
                <w:rFonts w:eastAsia="Arial" w:cstheme="minorHAnsi"/>
                <w:color w:val="000000" w:themeColor="text1"/>
                <w:sz w:val="18"/>
                <w:szCs w:val="18"/>
                <w:lang w:eastAsia="zh-CN"/>
              </w:rPr>
            </w:pPr>
            <w:r w:rsidRPr="002A259D">
              <w:rPr>
                <w:rFonts w:eastAsia="Arial" w:cstheme="minorHAnsi"/>
                <w:color w:val="000000" w:themeColor="text1"/>
                <w:sz w:val="18"/>
                <w:szCs w:val="18"/>
                <w:lang w:eastAsia="zh-CN"/>
              </w:rPr>
              <w:t>Poland</w:t>
            </w:r>
          </w:p>
          <w:p w14:paraId="1F8A7E38" w14:textId="77777777" w:rsidR="00C336F2" w:rsidRPr="002A259D" w:rsidRDefault="00C336F2" w:rsidP="00195CFD">
            <w:pPr>
              <w:spacing w:after="0" w:line="240" w:lineRule="auto"/>
              <w:jc w:val="center"/>
              <w:rPr>
                <w:rFonts w:eastAsia="Arial" w:cstheme="minorHAnsi"/>
                <w:color w:val="000000" w:themeColor="text1"/>
                <w:sz w:val="18"/>
                <w:szCs w:val="18"/>
                <w:lang w:eastAsia="zh-CN"/>
              </w:rPr>
            </w:pPr>
          </w:p>
          <w:p w14:paraId="1F18E89D" w14:textId="77777777" w:rsidR="00C336F2" w:rsidRPr="002A259D" w:rsidRDefault="00C336F2" w:rsidP="00195CFD">
            <w:pPr>
              <w:spacing w:after="0" w:line="240" w:lineRule="auto"/>
              <w:jc w:val="center"/>
              <w:rPr>
                <w:rFonts w:eastAsia="Arial" w:cstheme="minorHAnsi"/>
                <w:color w:val="000000" w:themeColor="text1"/>
                <w:sz w:val="18"/>
                <w:szCs w:val="18"/>
                <w:lang w:eastAsia="zh-CN"/>
              </w:rPr>
            </w:pPr>
            <w:r w:rsidRPr="002A259D">
              <w:rPr>
                <w:rFonts w:eastAsia="Arial" w:cstheme="minorHAnsi"/>
                <w:color w:val="000000" w:themeColor="text1"/>
                <w:sz w:val="18"/>
                <w:szCs w:val="18"/>
                <w:lang w:eastAsia="zh-CN"/>
              </w:rPr>
              <w:t>Case series</w:t>
            </w:r>
          </w:p>
        </w:tc>
        <w:tc>
          <w:tcPr>
            <w:tcW w:w="1713" w:type="dxa"/>
            <w:vMerge w:val="restart"/>
            <w:shd w:val="clear" w:color="auto" w:fill="auto"/>
            <w:tcMar>
              <w:top w:w="40" w:type="dxa"/>
              <w:left w:w="40" w:type="dxa"/>
              <w:bottom w:w="40" w:type="dxa"/>
              <w:right w:w="40" w:type="dxa"/>
            </w:tcMar>
            <w:vAlign w:val="center"/>
          </w:tcPr>
          <w:p w14:paraId="19A08057"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81/550</w:t>
            </w:r>
          </w:p>
          <w:p w14:paraId="3D685103" w14:textId="77777777" w:rsidR="00C336F2" w:rsidRDefault="00C336F2" w:rsidP="00195CFD">
            <w:pPr>
              <w:spacing w:after="0" w:line="240" w:lineRule="auto"/>
              <w:jc w:val="center"/>
              <w:rPr>
                <w:rFonts w:eastAsia="Times New Roman" w:cstheme="minorHAnsi"/>
                <w:color w:val="000000" w:themeColor="text1"/>
                <w:sz w:val="18"/>
                <w:szCs w:val="18"/>
                <w:lang w:eastAsia="zh-CN"/>
              </w:rPr>
            </w:pPr>
          </w:p>
          <w:p w14:paraId="65F8BDE6" w14:textId="77777777" w:rsidR="00C336F2" w:rsidRDefault="00C336F2" w:rsidP="00195CFD">
            <w:pPr>
              <w:spacing w:after="0" w:line="240" w:lineRule="auto"/>
              <w:jc w:val="center"/>
              <w:rPr>
                <w:rFonts w:eastAsia="Times New Roman" w:cstheme="minorHAnsi"/>
                <w:i/>
                <w:iCs/>
                <w:color w:val="000000" w:themeColor="text1"/>
                <w:sz w:val="18"/>
                <w:szCs w:val="18"/>
                <w:lang w:eastAsia="zh-CN"/>
              </w:rPr>
            </w:pPr>
            <w:r>
              <w:rPr>
                <w:rFonts w:eastAsia="Times New Roman" w:cstheme="minorHAnsi"/>
                <w:i/>
                <w:iCs/>
                <w:color w:val="000000" w:themeColor="text1"/>
                <w:sz w:val="18"/>
                <w:szCs w:val="18"/>
                <w:lang w:eastAsia="zh-CN"/>
              </w:rPr>
              <w:t xml:space="preserve">Staphylococcus </w:t>
            </w:r>
            <w:r w:rsidRPr="00315C3E">
              <w:rPr>
                <w:rFonts w:eastAsia="Times New Roman" w:cstheme="minorHAnsi"/>
                <w:color w:val="000000" w:themeColor="text1"/>
                <w:sz w:val="18"/>
                <w:szCs w:val="18"/>
                <w:lang w:eastAsia="zh-CN"/>
              </w:rPr>
              <w:t>spp.</w:t>
            </w:r>
            <w:r>
              <w:rPr>
                <w:rFonts w:eastAsia="Times New Roman" w:cstheme="minorHAnsi"/>
                <w:color w:val="000000" w:themeColor="text1"/>
                <w:sz w:val="18"/>
                <w:szCs w:val="18"/>
                <w:lang w:eastAsia="zh-CN"/>
              </w:rPr>
              <w:t>,</w:t>
            </w:r>
          </w:p>
          <w:p w14:paraId="129A0A48" w14:textId="77777777" w:rsidR="00C336F2" w:rsidRDefault="00C336F2" w:rsidP="00195CFD">
            <w:pPr>
              <w:spacing w:after="0" w:line="240" w:lineRule="auto"/>
              <w:jc w:val="center"/>
              <w:rPr>
                <w:rFonts w:eastAsia="Times New Roman" w:cstheme="minorHAnsi"/>
                <w:i/>
                <w:iCs/>
                <w:color w:val="000000" w:themeColor="text1"/>
                <w:sz w:val="18"/>
                <w:szCs w:val="18"/>
                <w:lang w:eastAsia="zh-CN"/>
              </w:rPr>
            </w:pPr>
            <w:r>
              <w:rPr>
                <w:rFonts w:eastAsia="Times New Roman" w:cstheme="minorHAnsi"/>
                <w:i/>
                <w:iCs/>
                <w:color w:val="000000" w:themeColor="text1"/>
                <w:sz w:val="18"/>
                <w:szCs w:val="18"/>
                <w:lang w:eastAsia="zh-CN"/>
              </w:rPr>
              <w:t xml:space="preserve">Escherichia </w:t>
            </w:r>
            <w:r w:rsidRPr="00315C3E">
              <w:rPr>
                <w:rFonts w:eastAsia="Times New Roman" w:cstheme="minorHAnsi"/>
                <w:color w:val="000000" w:themeColor="text1"/>
                <w:sz w:val="18"/>
                <w:szCs w:val="18"/>
                <w:lang w:eastAsia="zh-CN"/>
              </w:rPr>
              <w:t>spp.</w:t>
            </w:r>
            <w:r>
              <w:rPr>
                <w:rFonts w:eastAsia="Times New Roman" w:cstheme="minorHAnsi"/>
                <w:color w:val="000000" w:themeColor="text1"/>
                <w:sz w:val="18"/>
                <w:szCs w:val="18"/>
                <w:lang w:eastAsia="zh-CN"/>
              </w:rPr>
              <w:t>,</w:t>
            </w:r>
          </w:p>
          <w:p w14:paraId="3A892AF2" w14:textId="77777777" w:rsidR="00C336F2" w:rsidRDefault="00C336F2" w:rsidP="00195CFD">
            <w:pPr>
              <w:spacing w:after="0" w:line="240" w:lineRule="auto"/>
              <w:jc w:val="center"/>
              <w:rPr>
                <w:rFonts w:eastAsia="Times New Roman" w:cstheme="minorHAnsi"/>
                <w:i/>
                <w:iCs/>
                <w:color w:val="000000" w:themeColor="text1"/>
                <w:sz w:val="18"/>
                <w:szCs w:val="18"/>
                <w:lang w:eastAsia="zh-CN"/>
              </w:rPr>
            </w:pPr>
            <w:r>
              <w:rPr>
                <w:rFonts w:eastAsia="Times New Roman" w:cstheme="minorHAnsi"/>
                <w:i/>
                <w:iCs/>
                <w:color w:val="000000" w:themeColor="text1"/>
                <w:sz w:val="18"/>
                <w:szCs w:val="18"/>
                <w:lang w:eastAsia="zh-CN"/>
              </w:rPr>
              <w:t xml:space="preserve">Proteus </w:t>
            </w:r>
            <w:r w:rsidRPr="00315C3E">
              <w:rPr>
                <w:rFonts w:eastAsia="Times New Roman" w:cstheme="minorHAnsi"/>
                <w:color w:val="000000" w:themeColor="text1"/>
                <w:sz w:val="18"/>
                <w:szCs w:val="18"/>
                <w:lang w:eastAsia="zh-CN"/>
              </w:rPr>
              <w:t>spp.</w:t>
            </w:r>
            <w:r>
              <w:rPr>
                <w:rFonts w:eastAsia="Times New Roman" w:cstheme="minorHAnsi"/>
                <w:color w:val="000000" w:themeColor="text1"/>
                <w:sz w:val="18"/>
                <w:szCs w:val="18"/>
                <w:lang w:eastAsia="zh-CN"/>
              </w:rPr>
              <w:t>,</w:t>
            </w:r>
          </w:p>
          <w:p w14:paraId="3B4167FF" w14:textId="77777777" w:rsidR="00C336F2" w:rsidRDefault="00C336F2" w:rsidP="00195CFD">
            <w:pPr>
              <w:spacing w:after="0" w:line="240" w:lineRule="auto"/>
              <w:jc w:val="center"/>
              <w:rPr>
                <w:rFonts w:eastAsia="Times New Roman" w:cstheme="minorHAnsi"/>
                <w:i/>
                <w:iCs/>
                <w:color w:val="000000" w:themeColor="text1"/>
                <w:sz w:val="18"/>
                <w:szCs w:val="18"/>
                <w:lang w:eastAsia="zh-CN"/>
              </w:rPr>
            </w:pPr>
            <w:r>
              <w:rPr>
                <w:rFonts w:eastAsia="Times New Roman" w:cstheme="minorHAnsi"/>
                <w:i/>
                <w:iCs/>
                <w:color w:val="000000" w:themeColor="text1"/>
                <w:sz w:val="18"/>
                <w:szCs w:val="18"/>
                <w:lang w:eastAsia="zh-CN"/>
              </w:rPr>
              <w:t xml:space="preserve">Pseudomonas </w:t>
            </w:r>
            <w:r w:rsidRPr="00315C3E">
              <w:rPr>
                <w:rFonts w:eastAsia="Times New Roman" w:cstheme="minorHAnsi"/>
                <w:color w:val="000000" w:themeColor="text1"/>
                <w:sz w:val="18"/>
                <w:szCs w:val="18"/>
                <w:lang w:eastAsia="zh-CN"/>
              </w:rPr>
              <w:t>spp.</w:t>
            </w:r>
            <w:r>
              <w:rPr>
                <w:rFonts w:eastAsia="Times New Roman" w:cstheme="minorHAnsi"/>
                <w:color w:val="000000" w:themeColor="text1"/>
                <w:sz w:val="18"/>
                <w:szCs w:val="18"/>
                <w:lang w:eastAsia="zh-CN"/>
              </w:rPr>
              <w:t>,</w:t>
            </w:r>
          </w:p>
          <w:p w14:paraId="573F728F" w14:textId="77777777" w:rsidR="00C336F2" w:rsidRPr="004F2961" w:rsidRDefault="00C336F2" w:rsidP="00195CFD">
            <w:pPr>
              <w:spacing w:after="0" w:line="240" w:lineRule="auto"/>
              <w:jc w:val="center"/>
              <w:rPr>
                <w:rFonts w:eastAsia="Times New Roman" w:cstheme="minorHAnsi"/>
                <w:i/>
                <w:iCs/>
                <w:color w:val="000000" w:themeColor="text1"/>
                <w:sz w:val="18"/>
                <w:szCs w:val="18"/>
                <w:lang w:eastAsia="zh-CN"/>
              </w:rPr>
            </w:pPr>
            <w:r>
              <w:rPr>
                <w:rFonts w:eastAsia="Times New Roman" w:cstheme="minorHAnsi"/>
                <w:i/>
                <w:iCs/>
                <w:color w:val="000000" w:themeColor="text1"/>
                <w:sz w:val="18"/>
                <w:szCs w:val="18"/>
                <w:lang w:eastAsia="zh-CN"/>
              </w:rPr>
              <w:t xml:space="preserve">Klebsiella </w:t>
            </w:r>
            <w:r w:rsidRPr="00315C3E">
              <w:rPr>
                <w:rFonts w:eastAsia="Times New Roman" w:cstheme="minorHAnsi"/>
                <w:color w:val="000000" w:themeColor="text1"/>
                <w:sz w:val="18"/>
                <w:szCs w:val="18"/>
                <w:lang w:eastAsia="zh-CN"/>
              </w:rPr>
              <w:t>spp.</w:t>
            </w:r>
          </w:p>
        </w:tc>
        <w:tc>
          <w:tcPr>
            <w:tcW w:w="1701" w:type="dxa"/>
            <w:shd w:val="clear" w:color="auto" w:fill="auto"/>
            <w:tcMar>
              <w:top w:w="40" w:type="dxa"/>
              <w:left w:w="40" w:type="dxa"/>
              <w:bottom w:w="40" w:type="dxa"/>
              <w:right w:w="40" w:type="dxa"/>
            </w:tcMar>
            <w:vAlign w:val="center"/>
          </w:tcPr>
          <w:p w14:paraId="381AB862"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Osteomyelitis of long bones (n = 40). </w:t>
            </w:r>
            <w:r>
              <w:rPr>
                <w:rFonts w:eastAsia="Times New Roman" w:cstheme="minorHAnsi"/>
                <w:color w:val="000000" w:themeColor="text1"/>
                <w:sz w:val="18"/>
                <w:szCs w:val="18"/>
                <w:lang w:eastAsia="zh-CN"/>
              </w:rPr>
              <w:br/>
              <w:t xml:space="preserve">38/40 cases antibiotic resistant. </w:t>
            </w:r>
            <w:r>
              <w:rPr>
                <w:rFonts w:eastAsia="Times New Roman" w:cstheme="minorHAnsi"/>
                <w:color w:val="000000" w:themeColor="text1"/>
                <w:sz w:val="18"/>
                <w:szCs w:val="18"/>
                <w:lang w:eastAsia="zh-CN"/>
              </w:rPr>
              <w:br/>
              <w:t>11/40 polymicrobial.</w:t>
            </w:r>
          </w:p>
        </w:tc>
        <w:tc>
          <w:tcPr>
            <w:tcW w:w="1396" w:type="dxa"/>
            <w:vMerge w:val="restart"/>
            <w:vAlign w:val="center"/>
          </w:tcPr>
          <w:p w14:paraId="742058AC"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6F1E38">
              <w:rPr>
                <w:rFonts w:eastAsia="Times New Roman" w:cstheme="minorHAnsi"/>
                <w:color w:val="000000"/>
                <w:sz w:val="18"/>
                <w:szCs w:val="18"/>
                <w:lang w:eastAsia="zh-CN"/>
              </w:rPr>
              <w:t>No phage sensitivity testing reported. However, according to (</w:t>
            </w:r>
            <w:proofErr w:type="spellStart"/>
            <w:r w:rsidRPr="006F1E38">
              <w:rPr>
                <w:rFonts w:eastAsia="Times New Roman" w:cstheme="minorHAnsi"/>
                <w:color w:val="000000"/>
                <w:sz w:val="18"/>
                <w:szCs w:val="18"/>
                <w:lang w:eastAsia="zh-CN"/>
              </w:rPr>
              <w:t>Slopek</w:t>
            </w:r>
            <w:proofErr w:type="spellEnd"/>
            <w:r w:rsidRPr="006F1E38">
              <w:rPr>
                <w:rFonts w:eastAsia="Times New Roman" w:cstheme="minorHAnsi"/>
                <w:color w:val="000000"/>
                <w:sz w:val="18"/>
                <w:szCs w:val="18"/>
                <w:lang w:eastAsia="zh-CN"/>
              </w:rPr>
              <w:t xml:space="preserve"> </w:t>
            </w:r>
            <w:r w:rsidRPr="006E7DA7">
              <w:rPr>
                <w:rFonts w:eastAsia="Times New Roman" w:cstheme="minorHAnsi"/>
                <w:i/>
                <w:iCs/>
                <w:color w:val="000000"/>
                <w:sz w:val="18"/>
                <w:szCs w:val="18"/>
                <w:lang w:eastAsia="zh-CN"/>
              </w:rPr>
              <w:t>et al.</w:t>
            </w:r>
            <w:r w:rsidRPr="006F1E38">
              <w:rPr>
                <w:rFonts w:eastAsia="Times New Roman" w:cstheme="minorHAnsi"/>
                <w:color w:val="000000"/>
                <w:sz w:val="18"/>
                <w:szCs w:val="18"/>
                <w:lang w:eastAsia="zh-CN"/>
              </w:rPr>
              <w:t>1983 [</w:t>
            </w:r>
            <w:r>
              <w:rPr>
                <w:rFonts w:eastAsia="Times New Roman" w:cstheme="minorHAnsi"/>
                <w:color w:val="000000"/>
                <w:sz w:val="18"/>
                <w:szCs w:val="18"/>
                <w:lang w:eastAsia="zh-CN"/>
              </w:rPr>
              <w:t>42</w:t>
            </w:r>
            <w:r w:rsidRPr="006F1E38">
              <w:rPr>
                <w:rFonts w:eastAsia="Times New Roman" w:cstheme="minorHAnsi"/>
                <w:color w:val="000000"/>
                <w:sz w:val="18"/>
                <w:szCs w:val="18"/>
                <w:lang w:eastAsia="zh-CN"/>
              </w:rPr>
              <w:t>]), sensitivity confirmed, results not shown.</w:t>
            </w:r>
          </w:p>
        </w:tc>
        <w:tc>
          <w:tcPr>
            <w:tcW w:w="1500" w:type="dxa"/>
            <w:vMerge w:val="restart"/>
            <w:shd w:val="clear" w:color="auto" w:fill="auto"/>
            <w:tcMar>
              <w:top w:w="40" w:type="dxa"/>
              <w:left w:w="40" w:type="dxa"/>
              <w:bottom w:w="40" w:type="dxa"/>
              <w:right w:w="40" w:type="dxa"/>
            </w:tcMar>
            <w:vAlign w:val="center"/>
          </w:tcPr>
          <w:p w14:paraId="17F6ACDB"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CA677B">
              <w:rPr>
                <w:rFonts w:eastAsia="Times New Roman" w:cstheme="minorHAnsi"/>
                <w:color w:val="000000"/>
                <w:sz w:val="18"/>
                <w:szCs w:val="18"/>
                <w:lang w:eastAsia="zh-CN"/>
              </w:rPr>
              <w:t>No details. However, according to (</w:t>
            </w:r>
            <w:proofErr w:type="spellStart"/>
            <w:r w:rsidRPr="00CA677B">
              <w:rPr>
                <w:rFonts w:eastAsia="Times New Roman" w:cstheme="minorHAnsi"/>
                <w:color w:val="000000"/>
                <w:sz w:val="18"/>
                <w:szCs w:val="18"/>
                <w:lang w:eastAsia="zh-CN"/>
              </w:rPr>
              <w:t>Slopek</w:t>
            </w:r>
            <w:proofErr w:type="spellEnd"/>
            <w:r w:rsidRPr="00CA677B">
              <w:rPr>
                <w:rFonts w:eastAsia="Times New Roman" w:cstheme="minorHAnsi"/>
                <w:color w:val="000000"/>
                <w:sz w:val="18"/>
                <w:szCs w:val="18"/>
                <w:lang w:eastAsia="zh-CN"/>
              </w:rPr>
              <w:t xml:space="preserve"> </w:t>
            </w:r>
            <w:r w:rsidRPr="006E7DA7">
              <w:rPr>
                <w:rFonts w:eastAsia="Times New Roman" w:cstheme="minorHAnsi"/>
                <w:i/>
                <w:iCs/>
                <w:color w:val="000000"/>
                <w:sz w:val="18"/>
                <w:szCs w:val="18"/>
                <w:lang w:eastAsia="zh-CN"/>
              </w:rPr>
              <w:t>et al.</w:t>
            </w:r>
            <w:r w:rsidRPr="00CA677B">
              <w:rPr>
                <w:rFonts w:eastAsia="Times New Roman" w:cstheme="minorHAnsi"/>
                <w:color w:val="000000"/>
                <w:sz w:val="18"/>
                <w:szCs w:val="18"/>
                <w:lang w:eastAsia="zh-CN"/>
              </w:rPr>
              <w:t>1983 [</w:t>
            </w:r>
            <w:r>
              <w:rPr>
                <w:rFonts w:eastAsia="Times New Roman" w:cstheme="minorHAnsi"/>
                <w:color w:val="000000"/>
                <w:sz w:val="18"/>
                <w:szCs w:val="18"/>
                <w:lang w:eastAsia="zh-CN"/>
              </w:rPr>
              <w:t>42</w:t>
            </w:r>
            <w:r w:rsidRPr="00CA677B">
              <w:rPr>
                <w:rFonts w:eastAsia="Times New Roman" w:cstheme="minorHAnsi"/>
                <w:color w:val="000000"/>
                <w:sz w:val="18"/>
                <w:szCs w:val="18"/>
                <w:lang w:eastAsia="zh-CN"/>
              </w:rPr>
              <w:t>]), a library of 259 phages was available for use. Crude phage lysates were used therapeutically.</w:t>
            </w:r>
          </w:p>
        </w:tc>
        <w:tc>
          <w:tcPr>
            <w:tcW w:w="3174" w:type="dxa"/>
            <w:vMerge w:val="restart"/>
            <w:shd w:val="clear" w:color="auto" w:fill="auto"/>
            <w:vAlign w:val="center"/>
          </w:tcPr>
          <w:p w14:paraId="6D521676" w14:textId="77777777" w:rsidR="00C336F2" w:rsidRPr="0093547D"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10ml of phage was given orally 3 times daily, before a meal and after gastric neutralisation. Phages were also applied locally.</w:t>
            </w:r>
          </w:p>
        </w:tc>
        <w:tc>
          <w:tcPr>
            <w:tcW w:w="2219" w:type="dxa"/>
            <w:shd w:val="clear" w:color="auto" w:fill="auto"/>
            <w:tcMar>
              <w:top w:w="40" w:type="dxa"/>
              <w:left w:w="40" w:type="dxa"/>
              <w:bottom w:w="40" w:type="dxa"/>
              <w:right w:w="40" w:type="dxa"/>
            </w:tcMar>
            <w:vAlign w:val="center"/>
          </w:tcPr>
          <w:p w14:paraId="0134A2F5"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 xml:space="preserve">The suppurative process was eliminated in 38 cases. </w:t>
            </w:r>
            <w:r>
              <w:rPr>
                <w:rStyle w:val="normaltextrun"/>
                <w:rFonts w:cstheme="minorHAnsi"/>
                <w:color w:val="000000"/>
                <w:sz w:val="18"/>
                <w:szCs w:val="18"/>
              </w:rPr>
              <w:t>Three</w:t>
            </w:r>
            <w:r w:rsidRPr="00380A6C">
              <w:rPr>
                <w:rStyle w:val="normaltextrun"/>
                <w:rFonts w:cstheme="minorHAnsi"/>
                <w:color w:val="000000"/>
                <w:sz w:val="18"/>
                <w:szCs w:val="18"/>
              </w:rPr>
              <w:t xml:space="preserve"> of which were classed as ‘marked improvement’. Transient improvement was observed in 2 cases.</w:t>
            </w:r>
          </w:p>
        </w:tc>
        <w:tc>
          <w:tcPr>
            <w:tcW w:w="358" w:type="dxa"/>
            <w:vAlign w:val="center"/>
          </w:tcPr>
          <w:p w14:paraId="5B5C4EAB"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3</w:t>
            </w:r>
            <w:r>
              <w:rPr>
                <w:rStyle w:val="normaltextrun"/>
                <w:rFonts w:cstheme="minorHAnsi"/>
                <w:color w:val="000000"/>
                <w:sz w:val="18"/>
                <w:szCs w:val="18"/>
              </w:rPr>
              <w:t>5</w:t>
            </w:r>
          </w:p>
        </w:tc>
        <w:tc>
          <w:tcPr>
            <w:tcW w:w="425" w:type="dxa"/>
            <w:vAlign w:val="center"/>
          </w:tcPr>
          <w:p w14:paraId="7F42E2C4" w14:textId="77777777" w:rsidR="00C336F2" w:rsidRPr="00380A6C"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3</w:t>
            </w:r>
          </w:p>
        </w:tc>
        <w:tc>
          <w:tcPr>
            <w:tcW w:w="423" w:type="dxa"/>
            <w:vAlign w:val="center"/>
          </w:tcPr>
          <w:p w14:paraId="44026D0B"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2</w:t>
            </w:r>
          </w:p>
        </w:tc>
        <w:tc>
          <w:tcPr>
            <w:tcW w:w="2150" w:type="dxa"/>
            <w:vMerge w:val="restart"/>
            <w:shd w:val="clear" w:color="auto" w:fill="auto"/>
            <w:vAlign w:val="center"/>
          </w:tcPr>
          <w:p w14:paraId="2C1E11F1" w14:textId="77777777" w:rsidR="00C336F2" w:rsidRPr="00086BE7" w:rsidRDefault="00C336F2" w:rsidP="00195CFD">
            <w:pPr>
              <w:spacing w:after="0" w:line="240" w:lineRule="auto"/>
              <w:jc w:val="center"/>
              <w:rPr>
                <w:rStyle w:val="normaltextrun"/>
                <w:rFonts w:cstheme="minorHAnsi"/>
                <w:color w:val="000000"/>
                <w:sz w:val="18"/>
                <w:szCs w:val="18"/>
              </w:rPr>
            </w:pPr>
            <w:r w:rsidRPr="00086BE7">
              <w:rPr>
                <w:rStyle w:val="normaltextrun"/>
                <w:rFonts w:cstheme="minorHAnsi"/>
                <w:color w:val="000000"/>
                <w:sz w:val="18"/>
                <w:szCs w:val="18"/>
              </w:rPr>
              <w:t xml:space="preserve">No comments specific to these patients. </w:t>
            </w:r>
          </w:p>
          <w:p w14:paraId="18A32751" w14:textId="77777777" w:rsidR="00C336F2" w:rsidRDefault="00C336F2" w:rsidP="00195CFD">
            <w:pPr>
              <w:spacing w:after="0" w:line="240" w:lineRule="auto"/>
              <w:jc w:val="center"/>
              <w:rPr>
                <w:rStyle w:val="normaltextrun"/>
                <w:rFonts w:cstheme="minorHAnsi"/>
                <w:color w:val="000000"/>
                <w:sz w:val="18"/>
                <w:szCs w:val="18"/>
                <w:highlight w:val="yellow"/>
              </w:rPr>
            </w:pPr>
          </w:p>
          <w:p w14:paraId="4627FCF5" w14:textId="77777777" w:rsidR="00C336F2" w:rsidRPr="00086BE7" w:rsidRDefault="00C336F2" w:rsidP="00195CFD">
            <w:pPr>
              <w:spacing w:after="0" w:line="240" w:lineRule="auto"/>
              <w:jc w:val="center"/>
              <w:rPr>
                <w:rStyle w:val="normaltextrun"/>
                <w:rFonts w:cstheme="minorHAnsi"/>
                <w:color w:val="000000"/>
                <w:sz w:val="18"/>
                <w:szCs w:val="18"/>
              </w:rPr>
            </w:pPr>
            <w:r w:rsidRPr="00086BE7">
              <w:rPr>
                <w:rStyle w:val="normaltextrun"/>
                <w:rFonts w:cstheme="minorHAnsi"/>
                <w:color w:val="000000"/>
                <w:sz w:val="18"/>
                <w:szCs w:val="18"/>
              </w:rPr>
              <w:t xml:space="preserve">However, </w:t>
            </w:r>
            <w:r w:rsidRPr="00086BE7">
              <w:rPr>
                <w:rFonts w:eastAsia="Times New Roman" w:cstheme="minorHAnsi"/>
                <w:color w:val="000000"/>
                <w:sz w:val="18"/>
                <w:szCs w:val="18"/>
                <w:lang w:eastAsia="zh-CN"/>
              </w:rPr>
              <w:t>according to (</w:t>
            </w:r>
            <w:proofErr w:type="spellStart"/>
            <w:r w:rsidRPr="00086BE7">
              <w:rPr>
                <w:rFonts w:eastAsia="Times New Roman" w:cstheme="minorHAnsi"/>
                <w:color w:val="000000"/>
                <w:sz w:val="18"/>
                <w:szCs w:val="18"/>
                <w:lang w:eastAsia="zh-CN"/>
              </w:rPr>
              <w:t>Slopek</w:t>
            </w:r>
            <w:proofErr w:type="spellEnd"/>
            <w:r w:rsidRPr="00086BE7">
              <w:rPr>
                <w:rFonts w:eastAsia="Times New Roman" w:cstheme="minorHAnsi"/>
                <w:color w:val="000000"/>
                <w:sz w:val="18"/>
                <w:szCs w:val="18"/>
                <w:lang w:eastAsia="zh-CN"/>
              </w:rPr>
              <w:t xml:space="preserve"> </w:t>
            </w:r>
            <w:r w:rsidRPr="00012409">
              <w:rPr>
                <w:rFonts w:eastAsia="Times New Roman" w:cstheme="minorHAnsi"/>
                <w:i/>
                <w:iCs/>
                <w:color w:val="000000"/>
                <w:sz w:val="18"/>
                <w:szCs w:val="18"/>
                <w:lang w:eastAsia="zh-CN"/>
              </w:rPr>
              <w:t>et al.</w:t>
            </w:r>
            <w:r w:rsidRPr="00086BE7">
              <w:rPr>
                <w:rFonts w:eastAsia="Times New Roman" w:cstheme="minorHAnsi"/>
                <w:color w:val="000000"/>
                <w:sz w:val="18"/>
                <w:szCs w:val="18"/>
                <w:lang w:eastAsia="zh-CN"/>
              </w:rPr>
              <w:t xml:space="preserve"> 1983 [</w:t>
            </w:r>
            <w:r>
              <w:rPr>
                <w:rFonts w:eastAsia="Times New Roman" w:cstheme="minorHAnsi"/>
                <w:color w:val="000000"/>
                <w:sz w:val="18"/>
                <w:szCs w:val="18"/>
                <w:lang w:eastAsia="zh-CN"/>
              </w:rPr>
              <w:t>42</w:t>
            </w:r>
            <w:r w:rsidRPr="00086BE7">
              <w:rPr>
                <w:rFonts w:eastAsia="Times New Roman" w:cstheme="minorHAnsi"/>
                <w:color w:val="000000"/>
                <w:sz w:val="18"/>
                <w:szCs w:val="18"/>
                <w:lang w:eastAsia="zh-CN"/>
              </w:rPr>
              <w:t>]):</w:t>
            </w:r>
            <w:r w:rsidRPr="00086BE7">
              <w:rPr>
                <w:rStyle w:val="normaltextrun"/>
                <w:rFonts w:cstheme="minorHAnsi"/>
                <w:color w:val="000000"/>
                <w:sz w:val="18"/>
                <w:szCs w:val="18"/>
              </w:rPr>
              <w:t xml:space="preserve"> ‘side effects in the course of phage therapy are very rare. Out of 138 [patients] only 3 cases were recorded of which 2 displayed drug intolerance at oral administration and 1 allergic </w:t>
            </w:r>
            <w:proofErr w:type="gramStart"/>
            <w:r w:rsidRPr="00086BE7">
              <w:rPr>
                <w:rStyle w:val="normaltextrun"/>
                <w:rFonts w:cstheme="minorHAnsi"/>
                <w:color w:val="000000"/>
                <w:sz w:val="18"/>
                <w:szCs w:val="18"/>
              </w:rPr>
              <w:t>symptoms</w:t>
            </w:r>
            <w:proofErr w:type="gramEnd"/>
            <w:r w:rsidRPr="00086BE7">
              <w:rPr>
                <w:rStyle w:val="normaltextrun"/>
                <w:rFonts w:cstheme="minorHAnsi"/>
                <w:color w:val="000000"/>
                <w:sz w:val="18"/>
                <w:szCs w:val="18"/>
              </w:rPr>
              <w:t xml:space="preserve"> at local application on the wound.’</w:t>
            </w:r>
          </w:p>
          <w:p w14:paraId="07201521" w14:textId="77777777" w:rsidR="00C336F2" w:rsidRPr="00086BE7" w:rsidRDefault="00C336F2" w:rsidP="00195CFD">
            <w:pPr>
              <w:spacing w:after="0" w:line="240" w:lineRule="auto"/>
              <w:jc w:val="center"/>
              <w:rPr>
                <w:rStyle w:val="normaltextrun"/>
                <w:rFonts w:cstheme="minorHAnsi"/>
                <w:color w:val="000000"/>
                <w:sz w:val="18"/>
                <w:szCs w:val="18"/>
              </w:rPr>
            </w:pPr>
          </w:p>
          <w:p w14:paraId="74D74975" w14:textId="77777777" w:rsidR="00C336F2" w:rsidRPr="00D71720" w:rsidRDefault="00C336F2" w:rsidP="00195CFD">
            <w:pPr>
              <w:spacing w:after="0" w:line="240" w:lineRule="auto"/>
              <w:jc w:val="center"/>
              <w:rPr>
                <w:rStyle w:val="normaltextrun"/>
                <w:rFonts w:cstheme="minorHAnsi"/>
                <w:color w:val="000000"/>
                <w:sz w:val="18"/>
                <w:szCs w:val="18"/>
              </w:rPr>
            </w:pPr>
            <w:r w:rsidRPr="00D71720">
              <w:rPr>
                <w:rStyle w:val="normaltextrun"/>
                <w:rFonts w:cstheme="minorHAnsi"/>
                <w:color w:val="000000"/>
                <w:sz w:val="18"/>
                <w:szCs w:val="18"/>
              </w:rPr>
              <w:t xml:space="preserve">‘On day 3-5 of phage therapy, </w:t>
            </w:r>
            <w:proofErr w:type="spellStart"/>
            <w:r w:rsidRPr="00D71720">
              <w:rPr>
                <w:rStyle w:val="normaltextrun"/>
                <w:rFonts w:cstheme="minorHAnsi"/>
                <w:color w:val="000000"/>
                <w:sz w:val="18"/>
                <w:szCs w:val="18"/>
              </w:rPr>
              <w:t>hepatalgia</w:t>
            </w:r>
            <w:proofErr w:type="spellEnd"/>
          </w:p>
          <w:p w14:paraId="022A0FBC" w14:textId="77777777" w:rsidR="00C336F2" w:rsidRPr="00D71720" w:rsidRDefault="00C336F2" w:rsidP="00195CFD">
            <w:pPr>
              <w:spacing w:after="0" w:line="240" w:lineRule="auto"/>
              <w:jc w:val="center"/>
              <w:rPr>
                <w:rStyle w:val="normaltextrun"/>
                <w:rFonts w:cstheme="minorHAnsi"/>
                <w:color w:val="000000"/>
                <w:sz w:val="18"/>
                <w:szCs w:val="18"/>
              </w:rPr>
            </w:pPr>
            <w:r w:rsidRPr="00D71720">
              <w:rPr>
                <w:rStyle w:val="normaltextrun"/>
                <w:rFonts w:cstheme="minorHAnsi"/>
                <w:color w:val="000000"/>
                <w:sz w:val="18"/>
                <w:szCs w:val="18"/>
              </w:rPr>
              <w:lastRenderedPageBreak/>
              <w:t>occurred which lasted several hours. This can be accounted for mass liberation of endotoxins resulting from phage</w:t>
            </w:r>
          </w:p>
          <w:p w14:paraId="22AA4716" w14:textId="77777777" w:rsidR="00C336F2" w:rsidRPr="00086BE7" w:rsidRDefault="00C336F2" w:rsidP="00195CFD">
            <w:pPr>
              <w:spacing w:after="0" w:line="240" w:lineRule="auto"/>
              <w:jc w:val="center"/>
              <w:rPr>
                <w:rStyle w:val="normaltextrun"/>
                <w:rFonts w:cstheme="minorHAnsi"/>
                <w:color w:val="000000"/>
                <w:sz w:val="18"/>
                <w:szCs w:val="18"/>
              </w:rPr>
            </w:pPr>
            <w:r w:rsidRPr="00D71720">
              <w:rPr>
                <w:rStyle w:val="normaltextrun"/>
                <w:rFonts w:cstheme="minorHAnsi"/>
                <w:color w:val="000000"/>
                <w:sz w:val="18"/>
                <w:szCs w:val="18"/>
              </w:rPr>
              <w:t>effect on bacteria. [In] severe cases with sepsis, an increase of temperature occurred on day 7 - 8 of phage administration which lasted 24 h.’</w:t>
            </w:r>
          </w:p>
          <w:p w14:paraId="7975DBC7" w14:textId="77777777" w:rsidR="00C336F2" w:rsidRPr="00086BE7" w:rsidRDefault="00C336F2" w:rsidP="00195CFD">
            <w:pPr>
              <w:spacing w:after="0" w:line="240" w:lineRule="auto"/>
              <w:jc w:val="center"/>
              <w:rPr>
                <w:rStyle w:val="normaltextrun"/>
                <w:rFonts w:cstheme="minorHAnsi"/>
                <w:color w:val="000000"/>
                <w:sz w:val="18"/>
                <w:szCs w:val="18"/>
              </w:rPr>
            </w:pPr>
          </w:p>
          <w:p w14:paraId="397D4865" w14:textId="77777777" w:rsidR="00C336F2" w:rsidRPr="004C6F6E" w:rsidRDefault="00C336F2" w:rsidP="00195CFD">
            <w:pPr>
              <w:spacing w:after="0" w:line="240" w:lineRule="auto"/>
              <w:jc w:val="center"/>
              <w:rPr>
                <w:rStyle w:val="normaltextrun"/>
                <w:rFonts w:cstheme="minorHAnsi"/>
                <w:color w:val="000000"/>
                <w:sz w:val="18"/>
                <w:szCs w:val="18"/>
              </w:rPr>
            </w:pPr>
            <w:r w:rsidRPr="00086BE7">
              <w:rPr>
                <w:rStyle w:val="normaltextrun"/>
                <w:rFonts w:cstheme="minorHAnsi"/>
                <w:color w:val="000000"/>
                <w:sz w:val="18"/>
                <w:szCs w:val="18"/>
              </w:rPr>
              <w:t>‘Bacteriophages are safe, side effects are rather rare and present no danger for a patient, they are transient and easy for restraint.’</w:t>
            </w:r>
          </w:p>
        </w:tc>
      </w:tr>
      <w:tr w:rsidR="00C336F2" w:rsidRPr="004C6F6E" w14:paraId="631D9516" w14:textId="77777777" w:rsidTr="00195CFD">
        <w:trPr>
          <w:trHeight w:val="440"/>
          <w:jc w:val="center"/>
        </w:trPr>
        <w:tc>
          <w:tcPr>
            <w:tcW w:w="1117" w:type="dxa"/>
            <w:vMerge/>
            <w:shd w:val="clear" w:color="auto" w:fill="auto"/>
            <w:tcMar>
              <w:top w:w="100" w:type="dxa"/>
              <w:left w:w="100" w:type="dxa"/>
              <w:bottom w:w="100" w:type="dxa"/>
              <w:right w:w="100" w:type="dxa"/>
            </w:tcMar>
            <w:vAlign w:val="center"/>
          </w:tcPr>
          <w:p w14:paraId="74DD4B37" w14:textId="77777777" w:rsidR="00C336F2" w:rsidRDefault="00C336F2" w:rsidP="00195CFD">
            <w:pPr>
              <w:spacing w:after="0" w:line="240" w:lineRule="auto"/>
              <w:jc w:val="center"/>
              <w:rPr>
                <w:rFonts w:eastAsia="Arial" w:cstheme="minorHAnsi"/>
                <w:color w:val="000000" w:themeColor="text1"/>
                <w:sz w:val="18"/>
                <w:szCs w:val="18"/>
                <w:lang w:eastAsia="zh-CN"/>
              </w:rPr>
            </w:pPr>
          </w:p>
        </w:tc>
        <w:tc>
          <w:tcPr>
            <w:tcW w:w="1713" w:type="dxa"/>
            <w:vMerge/>
            <w:shd w:val="clear" w:color="auto" w:fill="auto"/>
            <w:tcMar>
              <w:top w:w="40" w:type="dxa"/>
              <w:left w:w="40" w:type="dxa"/>
              <w:bottom w:w="40" w:type="dxa"/>
              <w:right w:w="40" w:type="dxa"/>
            </w:tcMar>
            <w:vAlign w:val="center"/>
          </w:tcPr>
          <w:p w14:paraId="689B6727"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tc>
        <w:tc>
          <w:tcPr>
            <w:tcW w:w="1701" w:type="dxa"/>
            <w:shd w:val="clear" w:color="auto" w:fill="auto"/>
            <w:tcMar>
              <w:top w:w="40" w:type="dxa"/>
              <w:left w:w="40" w:type="dxa"/>
              <w:bottom w:w="40" w:type="dxa"/>
              <w:right w:w="40" w:type="dxa"/>
            </w:tcMar>
            <w:vAlign w:val="center"/>
          </w:tcPr>
          <w:p w14:paraId="2CD12BD8" w14:textId="1CFFD2B4"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Post-fracture osteitis of long bones </w:t>
            </w:r>
            <w:r w:rsidR="00B2266B">
              <w:rPr>
                <w:rFonts w:eastAsia="Times New Roman" w:cstheme="minorHAnsi"/>
                <w:color w:val="000000" w:themeColor="text1"/>
                <w:sz w:val="18"/>
                <w:szCs w:val="18"/>
                <w:lang w:eastAsia="zh-CN"/>
              </w:rPr>
              <w:br/>
            </w:r>
            <w:r>
              <w:rPr>
                <w:rFonts w:eastAsia="Times New Roman" w:cstheme="minorHAnsi"/>
                <w:color w:val="000000" w:themeColor="text1"/>
                <w:sz w:val="18"/>
                <w:szCs w:val="18"/>
                <w:lang w:eastAsia="zh-CN"/>
              </w:rPr>
              <w:t xml:space="preserve">(n = 41). </w:t>
            </w:r>
            <w:r w:rsidR="00B2266B">
              <w:rPr>
                <w:rFonts w:eastAsia="Times New Roman" w:cstheme="minorHAnsi"/>
                <w:color w:val="000000" w:themeColor="text1"/>
                <w:sz w:val="18"/>
                <w:szCs w:val="18"/>
                <w:lang w:eastAsia="zh-CN"/>
              </w:rPr>
              <w:br/>
            </w:r>
            <w:r>
              <w:rPr>
                <w:rFonts w:eastAsia="Times New Roman" w:cstheme="minorHAnsi"/>
                <w:color w:val="000000" w:themeColor="text1"/>
                <w:sz w:val="18"/>
                <w:szCs w:val="18"/>
                <w:lang w:eastAsia="zh-CN"/>
              </w:rPr>
              <w:t>37/41 cases antibiotic resistant.</w:t>
            </w:r>
            <w:r>
              <w:rPr>
                <w:rFonts w:eastAsia="Times New Roman" w:cstheme="minorHAnsi"/>
                <w:color w:val="000000" w:themeColor="text1"/>
                <w:sz w:val="18"/>
                <w:szCs w:val="18"/>
                <w:lang w:eastAsia="zh-CN"/>
              </w:rPr>
              <w:br/>
              <w:t>17/41 polymicrobial.</w:t>
            </w:r>
          </w:p>
        </w:tc>
        <w:tc>
          <w:tcPr>
            <w:tcW w:w="1396" w:type="dxa"/>
            <w:vMerge/>
            <w:vAlign w:val="center"/>
          </w:tcPr>
          <w:p w14:paraId="6F8BCDCA" w14:textId="77777777" w:rsidR="00C336F2" w:rsidRPr="004C6F6E" w:rsidRDefault="00C336F2" w:rsidP="00195CFD">
            <w:pPr>
              <w:spacing w:after="0" w:line="240" w:lineRule="auto"/>
              <w:jc w:val="center"/>
              <w:rPr>
                <w:rFonts w:eastAsia="Times New Roman" w:cstheme="minorHAnsi"/>
                <w:color w:val="000000"/>
                <w:sz w:val="18"/>
                <w:szCs w:val="18"/>
                <w:lang w:eastAsia="zh-CN"/>
              </w:rPr>
            </w:pPr>
          </w:p>
        </w:tc>
        <w:tc>
          <w:tcPr>
            <w:tcW w:w="1500" w:type="dxa"/>
            <w:vMerge/>
            <w:shd w:val="clear" w:color="auto" w:fill="auto"/>
            <w:tcMar>
              <w:top w:w="40" w:type="dxa"/>
              <w:left w:w="40" w:type="dxa"/>
              <w:bottom w:w="40" w:type="dxa"/>
              <w:right w:w="40" w:type="dxa"/>
            </w:tcMar>
            <w:vAlign w:val="center"/>
          </w:tcPr>
          <w:p w14:paraId="6162B3CB" w14:textId="77777777" w:rsidR="00C336F2" w:rsidRPr="004C6F6E" w:rsidRDefault="00C336F2" w:rsidP="00195CFD">
            <w:pPr>
              <w:spacing w:after="0" w:line="240" w:lineRule="auto"/>
              <w:jc w:val="center"/>
              <w:rPr>
                <w:rFonts w:eastAsia="Times New Roman" w:cstheme="minorHAnsi"/>
                <w:color w:val="000000"/>
                <w:sz w:val="18"/>
                <w:szCs w:val="18"/>
                <w:lang w:eastAsia="zh-CN"/>
              </w:rPr>
            </w:pPr>
          </w:p>
        </w:tc>
        <w:tc>
          <w:tcPr>
            <w:tcW w:w="3174" w:type="dxa"/>
            <w:vMerge/>
            <w:shd w:val="clear" w:color="auto" w:fill="auto"/>
            <w:vAlign w:val="center"/>
          </w:tcPr>
          <w:p w14:paraId="229864DD" w14:textId="77777777" w:rsidR="00C336F2" w:rsidRPr="004C6F6E" w:rsidRDefault="00C336F2" w:rsidP="00195CFD">
            <w:pPr>
              <w:spacing w:after="0" w:line="240" w:lineRule="auto"/>
              <w:jc w:val="center"/>
              <w:rPr>
                <w:rFonts w:eastAsia="Times New Roman" w:cstheme="minorHAnsi"/>
                <w:color w:val="000000"/>
                <w:sz w:val="18"/>
                <w:szCs w:val="18"/>
                <w:lang w:eastAsia="zh-CN"/>
              </w:rPr>
            </w:pPr>
          </w:p>
        </w:tc>
        <w:tc>
          <w:tcPr>
            <w:tcW w:w="2219" w:type="dxa"/>
            <w:shd w:val="clear" w:color="auto" w:fill="auto"/>
            <w:tcMar>
              <w:top w:w="40" w:type="dxa"/>
              <w:left w:w="40" w:type="dxa"/>
              <w:bottom w:w="40" w:type="dxa"/>
              <w:right w:w="40" w:type="dxa"/>
            </w:tcMar>
            <w:vAlign w:val="center"/>
          </w:tcPr>
          <w:p w14:paraId="4B623E43"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The suppurative process was eliminated in 37 cases. Five of which were classed as ‘marked improvement’. Transient improvement was observed in 4 cases.</w:t>
            </w:r>
          </w:p>
        </w:tc>
        <w:tc>
          <w:tcPr>
            <w:tcW w:w="358" w:type="dxa"/>
            <w:vAlign w:val="center"/>
          </w:tcPr>
          <w:p w14:paraId="12FB713A"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32</w:t>
            </w:r>
          </w:p>
        </w:tc>
        <w:tc>
          <w:tcPr>
            <w:tcW w:w="425" w:type="dxa"/>
            <w:vAlign w:val="center"/>
          </w:tcPr>
          <w:p w14:paraId="53336C3A"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5</w:t>
            </w:r>
          </w:p>
        </w:tc>
        <w:tc>
          <w:tcPr>
            <w:tcW w:w="423" w:type="dxa"/>
            <w:vAlign w:val="center"/>
          </w:tcPr>
          <w:p w14:paraId="76CBC2B6" w14:textId="77777777" w:rsidR="00C336F2" w:rsidRPr="00380A6C" w:rsidRDefault="00C336F2" w:rsidP="00195CFD">
            <w:pPr>
              <w:spacing w:after="0" w:line="240" w:lineRule="auto"/>
              <w:jc w:val="center"/>
              <w:rPr>
                <w:rStyle w:val="normaltextrun"/>
                <w:rFonts w:cstheme="minorHAnsi"/>
                <w:color w:val="000000"/>
                <w:sz w:val="18"/>
                <w:szCs w:val="18"/>
              </w:rPr>
            </w:pPr>
            <w:r w:rsidRPr="00380A6C">
              <w:rPr>
                <w:rStyle w:val="normaltextrun"/>
                <w:rFonts w:cstheme="minorHAnsi"/>
                <w:color w:val="000000"/>
                <w:sz w:val="18"/>
                <w:szCs w:val="18"/>
              </w:rPr>
              <w:t>4</w:t>
            </w:r>
          </w:p>
        </w:tc>
        <w:tc>
          <w:tcPr>
            <w:tcW w:w="2150" w:type="dxa"/>
            <w:vMerge/>
            <w:shd w:val="clear" w:color="auto" w:fill="auto"/>
            <w:vAlign w:val="center"/>
          </w:tcPr>
          <w:p w14:paraId="01F9B190" w14:textId="77777777" w:rsidR="00C336F2" w:rsidRPr="004C6F6E" w:rsidRDefault="00C336F2" w:rsidP="00195CFD">
            <w:pPr>
              <w:spacing w:after="0" w:line="240" w:lineRule="auto"/>
              <w:jc w:val="center"/>
              <w:rPr>
                <w:rStyle w:val="normaltextrun"/>
                <w:rFonts w:cstheme="minorHAnsi"/>
                <w:color w:val="000000"/>
                <w:sz w:val="18"/>
                <w:szCs w:val="18"/>
              </w:rPr>
            </w:pPr>
          </w:p>
        </w:tc>
      </w:tr>
      <w:tr w:rsidR="00C336F2" w:rsidRPr="004C6F6E" w14:paraId="68C40823"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00ED5A8B" w14:textId="77777777" w:rsidR="00C336F2" w:rsidRPr="00B00576" w:rsidRDefault="00C336F2" w:rsidP="00195CFD">
            <w:pPr>
              <w:spacing w:after="0" w:line="240" w:lineRule="auto"/>
              <w:jc w:val="center"/>
              <w:rPr>
                <w:rFonts w:eastAsia="Arial" w:cstheme="minorHAnsi"/>
                <w:color w:val="000000" w:themeColor="text1"/>
                <w:sz w:val="18"/>
                <w:szCs w:val="18"/>
                <w:lang w:eastAsia="zh-CN"/>
              </w:rPr>
            </w:pPr>
            <w:r w:rsidRPr="00B00576">
              <w:rPr>
                <w:rFonts w:eastAsia="Arial" w:cstheme="minorHAnsi"/>
                <w:color w:val="000000" w:themeColor="text1"/>
                <w:sz w:val="18"/>
                <w:szCs w:val="18"/>
                <w:lang w:eastAsia="zh-CN"/>
              </w:rPr>
              <w:t>Southwest Regional Wound care Centre (2006)</w:t>
            </w:r>
            <w:r>
              <w:rPr>
                <w:rFonts w:eastAsia="Arial" w:cstheme="minorHAnsi"/>
                <w:color w:val="000000" w:themeColor="text1"/>
                <w:sz w:val="18"/>
                <w:szCs w:val="18"/>
                <w:lang w:eastAsia="zh-CN"/>
              </w:rPr>
              <w:t>, [23]</w:t>
            </w:r>
          </w:p>
          <w:p w14:paraId="2CB7400B" w14:textId="77777777" w:rsidR="00C336F2" w:rsidRPr="00B00576" w:rsidRDefault="00C336F2" w:rsidP="00195CFD">
            <w:pPr>
              <w:spacing w:after="0" w:line="240" w:lineRule="auto"/>
              <w:jc w:val="center"/>
              <w:rPr>
                <w:rFonts w:eastAsia="Arial" w:cstheme="minorHAnsi"/>
                <w:color w:val="000000" w:themeColor="text1"/>
                <w:sz w:val="18"/>
                <w:szCs w:val="18"/>
                <w:lang w:eastAsia="zh-CN"/>
              </w:rPr>
            </w:pPr>
          </w:p>
          <w:p w14:paraId="0D20ACA8" w14:textId="77777777" w:rsidR="00C336F2" w:rsidRPr="00B00576" w:rsidRDefault="00C336F2" w:rsidP="00195CFD">
            <w:pPr>
              <w:spacing w:after="0" w:line="240" w:lineRule="auto"/>
              <w:jc w:val="center"/>
              <w:rPr>
                <w:rFonts w:eastAsia="Arial" w:cstheme="minorHAnsi"/>
                <w:color w:val="000000" w:themeColor="text1"/>
                <w:sz w:val="18"/>
                <w:szCs w:val="18"/>
                <w:lang w:eastAsia="zh-CN"/>
              </w:rPr>
            </w:pPr>
            <w:r w:rsidRPr="00B00576">
              <w:rPr>
                <w:rFonts w:eastAsia="Arial" w:cstheme="minorHAnsi"/>
                <w:color w:val="000000" w:themeColor="text1"/>
                <w:sz w:val="18"/>
                <w:szCs w:val="18"/>
                <w:lang w:eastAsia="zh-CN"/>
              </w:rPr>
              <w:t>USA</w:t>
            </w:r>
          </w:p>
          <w:p w14:paraId="398C7306" w14:textId="77777777" w:rsidR="00C336F2" w:rsidRPr="00B00576" w:rsidRDefault="00C336F2" w:rsidP="00195CFD">
            <w:pPr>
              <w:spacing w:after="0" w:line="240" w:lineRule="auto"/>
              <w:jc w:val="center"/>
              <w:rPr>
                <w:rFonts w:eastAsia="Arial" w:cstheme="minorHAnsi"/>
                <w:color w:val="000000" w:themeColor="text1"/>
                <w:sz w:val="18"/>
                <w:szCs w:val="18"/>
                <w:lang w:eastAsia="zh-CN"/>
              </w:rPr>
            </w:pPr>
          </w:p>
          <w:p w14:paraId="5C258209" w14:textId="77777777" w:rsidR="00C336F2" w:rsidRPr="00B00576" w:rsidRDefault="00C336F2" w:rsidP="00195CFD">
            <w:pPr>
              <w:spacing w:after="0" w:line="240" w:lineRule="auto"/>
              <w:jc w:val="center"/>
              <w:rPr>
                <w:rFonts w:eastAsia="Arial" w:cstheme="minorHAnsi"/>
                <w:color w:val="000000" w:themeColor="text1"/>
                <w:sz w:val="18"/>
                <w:szCs w:val="18"/>
                <w:lang w:eastAsia="zh-CN"/>
              </w:rPr>
            </w:pPr>
            <w:r w:rsidRPr="00B00576">
              <w:rPr>
                <w:rFonts w:eastAsia="Arial" w:cstheme="minorHAnsi"/>
                <w:color w:val="000000" w:themeColor="text1"/>
                <w:sz w:val="18"/>
                <w:szCs w:val="18"/>
                <w:lang w:eastAsia="zh-CN"/>
              </w:rPr>
              <w:t>Case series</w:t>
            </w:r>
          </w:p>
        </w:tc>
        <w:tc>
          <w:tcPr>
            <w:tcW w:w="1713" w:type="dxa"/>
            <w:shd w:val="clear" w:color="auto" w:fill="auto"/>
            <w:tcMar>
              <w:top w:w="40" w:type="dxa"/>
              <w:left w:w="40" w:type="dxa"/>
              <w:bottom w:w="40" w:type="dxa"/>
              <w:right w:w="40" w:type="dxa"/>
            </w:tcMar>
            <w:vAlign w:val="center"/>
          </w:tcPr>
          <w:p w14:paraId="25FA7521"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4/28</w:t>
            </w:r>
          </w:p>
          <w:p w14:paraId="146C2F02" w14:textId="77777777" w:rsidR="00C336F2" w:rsidRDefault="00C336F2" w:rsidP="00195CFD">
            <w:pPr>
              <w:spacing w:after="0" w:line="240" w:lineRule="auto"/>
              <w:jc w:val="center"/>
              <w:rPr>
                <w:rFonts w:eastAsia="Times New Roman" w:cstheme="minorHAnsi"/>
                <w:i/>
                <w:iCs/>
                <w:color w:val="000000" w:themeColor="text1"/>
                <w:sz w:val="18"/>
                <w:szCs w:val="18"/>
                <w:lang w:eastAsia="zh-CN"/>
              </w:rPr>
            </w:pPr>
          </w:p>
          <w:p w14:paraId="15542629" w14:textId="77777777" w:rsidR="00C336F2" w:rsidRPr="004C6F6E" w:rsidRDefault="00C336F2" w:rsidP="00195CFD">
            <w:pPr>
              <w:spacing w:after="0" w:line="240" w:lineRule="auto"/>
              <w:jc w:val="center"/>
              <w:rPr>
                <w:rFonts w:eastAsia="Times New Roman" w:cstheme="minorHAnsi"/>
                <w:i/>
                <w:iCs/>
                <w:color w:val="000000" w:themeColor="text1"/>
                <w:sz w:val="18"/>
                <w:szCs w:val="18"/>
                <w:lang w:eastAsia="zh-CN"/>
              </w:rPr>
            </w:pPr>
            <w:r w:rsidRPr="00865CF3">
              <w:rPr>
                <w:rFonts w:eastAsia="Times New Roman" w:cstheme="minorHAnsi"/>
                <w:color w:val="000000" w:themeColor="text1"/>
                <w:sz w:val="18"/>
                <w:szCs w:val="18"/>
                <w:lang w:eastAsia="zh-CN"/>
              </w:rPr>
              <w:t>One patient infected with each of</w:t>
            </w:r>
            <w:r>
              <w:rPr>
                <w:rFonts w:eastAsia="Times New Roman" w:cstheme="minorHAnsi"/>
                <w:i/>
                <w:iCs/>
                <w:color w:val="000000" w:themeColor="text1"/>
                <w:sz w:val="18"/>
                <w:szCs w:val="18"/>
                <w:lang w:eastAsia="zh-CN"/>
              </w:rPr>
              <w:t xml:space="preserve"> </w:t>
            </w:r>
            <w:r w:rsidRPr="004C6F6E">
              <w:rPr>
                <w:rFonts w:eastAsia="Times New Roman" w:cstheme="minorHAnsi"/>
                <w:i/>
                <w:iCs/>
                <w:color w:val="000000" w:themeColor="text1"/>
                <w:sz w:val="18"/>
                <w:szCs w:val="18"/>
                <w:lang w:eastAsia="zh-CN"/>
              </w:rPr>
              <w:t xml:space="preserve">Streptococcus </w:t>
            </w:r>
            <w:proofErr w:type="spellStart"/>
            <w:r w:rsidRPr="004C6F6E">
              <w:rPr>
                <w:rFonts w:eastAsia="Times New Roman" w:cstheme="minorHAnsi"/>
                <w:i/>
                <w:iCs/>
                <w:color w:val="000000" w:themeColor="text1"/>
                <w:sz w:val="18"/>
                <w:szCs w:val="18"/>
                <w:lang w:eastAsia="zh-CN"/>
              </w:rPr>
              <w:t>viridans</w:t>
            </w:r>
            <w:proofErr w:type="spellEnd"/>
            <w:r>
              <w:rPr>
                <w:rFonts w:eastAsia="Times New Roman" w:cstheme="minorHAnsi"/>
                <w:i/>
                <w:iCs/>
                <w:color w:val="000000" w:themeColor="text1"/>
                <w:sz w:val="18"/>
                <w:szCs w:val="18"/>
                <w:lang w:eastAsia="zh-CN"/>
              </w:rPr>
              <w:t xml:space="preserve"> </w:t>
            </w:r>
            <w:r w:rsidRPr="00865CF3">
              <w:rPr>
                <w:rFonts w:eastAsia="Times New Roman" w:cstheme="minorHAnsi"/>
                <w:color w:val="000000" w:themeColor="text1"/>
                <w:sz w:val="18"/>
                <w:szCs w:val="18"/>
                <w:lang w:eastAsia="zh-CN"/>
              </w:rPr>
              <w:t xml:space="preserve">or </w:t>
            </w:r>
          </w:p>
          <w:p w14:paraId="5848C2D8" w14:textId="77777777" w:rsidR="00C336F2" w:rsidRDefault="00C336F2" w:rsidP="00195CFD">
            <w:pPr>
              <w:spacing w:after="0" w:line="240" w:lineRule="auto"/>
              <w:jc w:val="center"/>
              <w:rPr>
                <w:rFonts w:eastAsia="Times New Roman" w:cstheme="minorHAnsi"/>
                <w:i/>
                <w:iCs/>
                <w:color w:val="000000" w:themeColor="text1"/>
                <w:sz w:val="18"/>
                <w:szCs w:val="18"/>
                <w:lang w:eastAsia="zh-CN"/>
              </w:rPr>
            </w:pPr>
            <w:r w:rsidRPr="004C6F6E">
              <w:rPr>
                <w:rFonts w:eastAsia="Times New Roman" w:cstheme="minorHAnsi"/>
                <w:i/>
                <w:iCs/>
                <w:color w:val="000000" w:themeColor="text1"/>
                <w:sz w:val="18"/>
                <w:szCs w:val="18"/>
                <w:lang w:eastAsia="zh-CN"/>
              </w:rPr>
              <w:t>Staphylococcus epidermidis</w:t>
            </w:r>
            <w:r>
              <w:rPr>
                <w:rFonts w:eastAsia="Times New Roman" w:cstheme="minorHAnsi"/>
                <w:i/>
                <w:iCs/>
                <w:color w:val="000000" w:themeColor="text1"/>
                <w:sz w:val="18"/>
                <w:szCs w:val="18"/>
                <w:lang w:eastAsia="zh-CN"/>
              </w:rPr>
              <w:t xml:space="preserve">. </w:t>
            </w:r>
          </w:p>
          <w:p w14:paraId="7A67AB09" w14:textId="77777777" w:rsidR="00C336F2" w:rsidRPr="004C6F6E" w:rsidRDefault="00C336F2" w:rsidP="00195CFD">
            <w:pPr>
              <w:spacing w:after="0" w:line="240" w:lineRule="auto"/>
              <w:jc w:val="center"/>
              <w:rPr>
                <w:rFonts w:eastAsia="Times New Roman" w:cstheme="minorHAnsi"/>
                <w:i/>
                <w:iCs/>
                <w:color w:val="000000" w:themeColor="text1"/>
                <w:sz w:val="18"/>
                <w:szCs w:val="18"/>
                <w:lang w:eastAsia="zh-CN"/>
              </w:rPr>
            </w:pPr>
            <w:r w:rsidRPr="00865CF3">
              <w:rPr>
                <w:rFonts w:eastAsia="Times New Roman" w:cstheme="minorHAnsi"/>
                <w:color w:val="000000" w:themeColor="text1"/>
                <w:sz w:val="18"/>
                <w:szCs w:val="18"/>
                <w:lang w:eastAsia="zh-CN"/>
              </w:rPr>
              <w:t>No microbiological data for two patients.</w:t>
            </w:r>
          </w:p>
          <w:p w14:paraId="76197EEA" w14:textId="77777777" w:rsidR="00C336F2" w:rsidRPr="004C6F6E" w:rsidRDefault="00C336F2" w:rsidP="00195CFD">
            <w:pPr>
              <w:spacing w:after="0" w:line="240" w:lineRule="auto"/>
              <w:jc w:val="center"/>
              <w:rPr>
                <w:rFonts w:eastAsia="Times New Roman" w:cstheme="minorHAnsi"/>
                <w:i/>
                <w:iCs/>
                <w:color w:val="000000" w:themeColor="text1"/>
                <w:sz w:val="18"/>
                <w:szCs w:val="18"/>
                <w:lang w:eastAsia="zh-CN"/>
              </w:rPr>
            </w:pPr>
          </w:p>
        </w:tc>
        <w:tc>
          <w:tcPr>
            <w:tcW w:w="1701" w:type="dxa"/>
            <w:shd w:val="clear" w:color="auto" w:fill="auto"/>
            <w:tcMar>
              <w:top w:w="40" w:type="dxa"/>
              <w:left w:w="40" w:type="dxa"/>
              <w:bottom w:w="40" w:type="dxa"/>
              <w:right w:w="40" w:type="dxa"/>
            </w:tcMar>
            <w:vAlign w:val="center"/>
          </w:tcPr>
          <w:p w14:paraId="4B26C095" w14:textId="1D43098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 xml:space="preserve">Osteomyelitis </w:t>
            </w:r>
            <w:r>
              <w:rPr>
                <w:rFonts w:eastAsia="Times New Roman" w:cstheme="minorHAnsi"/>
                <w:color w:val="000000" w:themeColor="text1"/>
                <w:sz w:val="18"/>
                <w:szCs w:val="18"/>
                <w:lang w:eastAsia="zh-CN"/>
              </w:rPr>
              <w:t xml:space="preserve">of the foot/toe. </w:t>
            </w:r>
            <w:r w:rsidR="00B2266B">
              <w:rPr>
                <w:rFonts w:eastAsia="Times New Roman" w:cstheme="minorHAnsi"/>
                <w:color w:val="000000" w:themeColor="text1"/>
                <w:sz w:val="18"/>
                <w:szCs w:val="18"/>
                <w:lang w:eastAsia="zh-CN"/>
              </w:rPr>
              <w:br/>
            </w:r>
            <w:r>
              <w:rPr>
                <w:rFonts w:eastAsia="Times New Roman" w:cstheme="minorHAnsi"/>
                <w:color w:val="000000" w:themeColor="text1"/>
                <w:sz w:val="18"/>
                <w:szCs w:val="18"/>
                <w:lang w:eastAsia="zh-CN"/>
              </w:rPr>
              <w:t>Co-morbidities were described for 2/4 and were gout (n = 1) and diabetes (n = 1).</w:t>
            </w:r>
          </w:p>
        </w:tc>
        <w:tc>
          <w:tcPr>
            <w:tcW w:w="1396" w:type="dxa"/>
            <w:vAlign w:val="center"/>
          </w:tcPr>
          <w:p w14:paraId="28B6EB6C"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No phage sensitivity testing reported.</w:t>
            </w:r>
          </w:p>
        </w:tc>
        <w:tc>
          <w:tcPr>
            <w:tcW w:w="1500" w:type="dxa"/>
            <w:shd w:val="clear" w:color="auto" w:fill="auto"/>
            <w:tcMar>
              <w:top w:w="40" w:type="dxa"/>
              <w:left w:w="40" w:type="dxa"/>
              <w:bottom w:w="40" w:type="dxa"/>
              <w:right w:w="40" w:type="dxa"/>
            </w:tcMar>
            <w:vAlign w:val="center"/>
          </w:tcPr>
          <w:p w14:paraId="0C72592B"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No details given</w:t>
            </w:r>
            <w:r>
              <w:rPr>
                <w:rFonts w:eastAsia="Times New Roman" w:cstheme="minorHAnsi"/>
                <w:color w:val="000000"/>
                <w:sz w:val="18"/>
                <w:szCs w:val="18"/>
                <w:lang w:eastAsia="zh-CN"/>
              </w:rPr>
              <w:t>.</w:t>
            </w:r>
          </w:p>
        </w:tc>
        <w:tc>
          <w:tcPr>
            <w:tcW w:w="3174" w:type="dxa"/>
            <w:shd w:val="clear" w:color="auto" w:fill="auto"/>
            <w:vAlign w:val="center"/>
          </w:tcPr>
          <w:p w14:paraId="19D36C50"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No details of phage therapy provided. Phage was used as part of a varied package of care including debridement, wound care</w:t>
            </w:r>
            <w:r>
              <w:rPr>
                <w:rFonts w:eastAsia="Times New Roman" w:cstheme="minorHAnsi"/>
                <w:color w:val="000000"/>
                <w:sz w:val="18"/>
                <w:szCs w:val="18"/>
                <w:lang w:eastAsia="zh-CN"/>
              </w:rPr>
              <w:t xml:space="preserve"> and</w:t>
            </w:r>
            <w:r w:rsidRPr="0071060C">
              <w:rPr>
                <w:rFonts w:eastAsia="Times New Roman" w:cstheme="minorHAnsi"/>
                <w:color w:val="000000"/>
                <w:sz w:val="18"/>
                <w:szCs w:val="18"/>
                <w:lang w:eastAsia="zh-CN"/>
              </w:rPr>
              <w:t xml:space="preserve"> ‘biofilm management’</w:t>
            </w:r>
            <w:r>
              <w:rPr>
                <w:rFonts w:eastAsia="Times New Roman" w:cstheme="minorHAnsi"/>
                <w:color w:val="000000"/>
                <w:sz w:val="18"/>
                <w:szCs w:val="18"/>
                <w:lang w:eastAsia="zh-CN"/>
              </w:rPr>
              <w:t>.</w:t>
            </w:r>
          </w:p>
        </w:tc>
        <w:tc>
          <w:tcPr>
            <w:tcW w:w="2219" w:type="dxa"/>
            <w:shd w:val="clear" w:color="auto" w:fill="auto"/>
            <w:tcMar>
              <w:top w:w="40" w:type="dxa"/>
              <w:left w:w="40" w:type="dxa"/>
              <w:bottom w:w="40" w:type="dxa"/>
              <w:right w:w="40" w:type="dxa"/>
            </w:tcMar>
            <w:vAlign w:val="center"/>
          </w:tcPr>
          <w:p w14:paraId="5EEEFA8C"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Wound</w:t>
            </w:r>
            <w:r>
              <w:rPr>
                <w:rStyle w:val="normaltextrun"/>
                <w:rFonts w:cstheme="minorHAnsi"/>
                <w:color w:val="000000"/>
                <w:sz w:val="18"/>
                <w:szCs w:val="18"/>
              </w:rPr>
              <w:t>s</w:t>
            </w:r>
            <w:r w:rsidRPr="004C6F6E">
              <w:rPr>
                <w:rStyle w:val="normaltextrun"/>
                <w:rFonts w:cstheme="minorHAnsi"/>
                <w:color w:val="000000"/>
                <w:sz w:val="18"/>
                <w:szCs w:val="18"/>
              </w:rPr>
              <w:t xml:space="preserve"> healed </w:t>
            </w:r>
            <w:r>
              <w:rPr>
                <w:rStyle w:val="normaltextrun"/>
                <w:rFonts w:cstheme="minorHAnsi"/>
                <w:color w:val="000000"/>
                <w:sz w:val="18"/>
                <w:szCs w:val="18"/>
              </w:rPr>
              <w:t>in between ≤10 (n = 3) and 20 (n = 1) weeks.</w:t>
            </w:r>
          </w:p>
        </w:tc>
        <w:tc>
          <w:tcPr>
            <w:tcW w:w="358" w:type="dxa"/>
            <w:vAlign w:val="center"/>
          </w:tcPr>
          <w:p w14:paraId="110EC3A0"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4</w:t>
            </w:r>
          </w:p>
        </w:tc>
        <w:tc>
          <w:tcPr>
            <w:tcW w:w="425" w:type="dxa"/>
            <w:vAlign w:val="center"/>
          </w:tcPr>
          <w:p w14:paraId="7E7380C7"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30204037"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604C4370"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No comment</w:t>
            </w:r>
            <w:r>
              <w:rPr>
                <w:rStyle w:val="normaltextrun"/>
                <w:rFonts w:cstheme="minorHAnsi"/>
                <w:color w:val="000000"/>
                <w:sz w:val="18"/>
                <w:szCs w:val="18"/>
              </w:rPr>
              <w:t>.</w:t>
            </w:r>
          </w:p>
        </w:tc>
      </w:tr>
      <w:tr w:rsidR="00C336F2" w:rsidRPr="004C6F6E" w14:paraId="0D851B7A"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4379087F" w14:textId="77777777" w:rsidR="00C336F2" w:rsidRPr="00B00576" w:rsidRDefault="00C336F2" w:rsidP="00195CFD">
            <w:pPr>
              <w:spacing w:after="0" w:line="240" w:lineRule="auto"/>
              <w:jc w:val="center"/>
              <w:rPr>
                <w:rFonts w:eastAsia="Times New Roman" w:cstheme="minorHAnsi"/>
                <w:color w:val="000000"/>
                <w:sz w:val="18"/>
                <w:szCs w:val="18"/>
                <w:lang w:eastAsia="zh-CN"/>
              </w:rPr>
            </w:pPr>
            <w:r w:rsidRPr="00B00576">
              <w:rPr>
                <w:rFonts w:eastAsia="Times New Roman" w:cstheme="minorHAnsi"/>
                <w:color w:val="000000"/>
                <w:sz w:val="18"/>
                <w:szCs w:val="18"/>
                <w:lang w:eastAsia="zh-CN"/>
              </w:rPr>
              <w:t xml:space="preserve">Fish </w:t>
            </w:r>
            <w:r w:rsidRPr="00B00576">
              <w:rPr>
                <w:rFonts w:eastAsia="Times New Roman" w:cstheme="minorHAnsi"/>
                <w:i/>
                <w:iCs/>
                <w:color w:val="000000"/>
                <w:sz w:val="18"/>
                <w:szCs w:val="18"/>
                <w:lang w:eastAsia="zh-CN"/>
              </w:rPr>
              <w:t xml:space="preserve">et al. </w:t>
            </w:r>
            <w:r w:rsidRPr="00B00576">
              <w:rPr>
                <w:rFonts w:eastAsia="Times New Roman" w:cstheme="minorHAnsi"/>
                <w:color w:val="000000"/>
                <w:sz w:val="18"/>
                <w:szCs w:val="18"/>
                <w:lang w:eastAsia="zh-CN"/>
              </w:rPr>
              <w:t>(2016)</w:t>
            </w:r>
            <w:r>
              <w:rPr>
                <w:rFonts w:eastAsia="Times New Roman" w:cstheme="minorHAnsi"/>
                <w:color w:val="000000"/>
                <w:sz w:val="18"/>
                <w:szCs w:val="18"/>
                <w:lang w:eastAsia="zh-CN"/>
              </w:rPr>
              <w:t>, [33]</w:t>
            </w:r>
          </w:p>
          <w:p w14:paraId="1547CB8D" w14:textId="77777777" w:rsidR="00C336F2" w:rsidRPr="00B00576" w:rsidRDefault="00C336F2" w:rsidP="00195CFD">
            <w:pPr>
              <w:spacing w:after="0" w:line="240" w:lineRule="auto"/>
              <w:jc w:val="center"/>
              <w:rPr>
                <w:rFonts w:eastAsia="Times New Roman" w:cstheme="minorHAnsi"/>
                <w:color w:val="000000"/>
                <w:sz w:val="18"/>
                <w:szCs w:val="18"/>
                <w:lang w:eastAsia="zh-CN"/>
              </w:rPr>
            </w:pPr>
          </w:p>
          <w:p w14:paraId="7E58AAC6" w14:textId="77777777" w:rsidR="00C336F2" w:rsidRPr="00B00576" w:rsidRDefault="00C336F2" w:rsidP="00195CFD">
            <w:pPr>
              <w:spacing w:after="0" w:line="240" w:lineRule="auto"/>
              <w:jc w:val="center"/>
              <w:rPr>
                <w:rFonts w:eastAsia="Times New Roman" w:cstheme="minorHAnsi"/>
                <w:color w:val="000000"/>
                <w:sz w:val="18"/>
                <w:szCs w:val="18"/>
                <w:lang w:eastAsia="zh-CN"/>
              </w:rPr>
            </w:pPr>
            <w:r w:rsidRPr="00B00576">
              <w:rPr>
                <w:rFonts w:eastAsia="Times New Roman" w:cstheme="minorHAnsi"/>
                <w:color w:val="000000"/>
                <w:sz w:val="18"/>
                <w:szCs w:val="18"/>
                <w:lang w:eastAsia="zh-CN"/>
              </w:rPr>
              <w:t>USA</w:t>
            </w:r>
            <w:r w:rsidRPr="00B00576">
              <w:rPr>
                <w:rFonts w:eastAsia="Times New Roman" w:cstheme="minorHAnsi"/>
                <w:color w:val="000000"/>
                <w:sz w:val="18"/>
                <w:szCs w:val="18"/>
                <w:lang w:eastAsia="zh-CN"/>
              </w:rPr>
              <w:br/>
            </w:r>
          </w:p>
          <w:p w14:paraId="2A9C63DE" w14:textId="77777777" w:rsidR="00C336F2" w:rsidRPr="00B00576" w:rsidRDefault="00C336F2" w:rsidP="00195CFD">
            <w:pPr>
              <w:spacing w:after="0" w:line="240" w:lineRule="auto"/>
              <w:jc w:val="center"/>
              <w:rPr>
                <w:rFonts w:eastAsia="Times New Roman" w:cstheme="minorHAnsi"/>
                <w:color w:val="000000"/>
                <w:sz w:val="18"/>
                <w:szCs w:val="18"/>
                <w:lang w:eastAsia="zh-CN"/>
              </w:rPr>
            </w:pPr>
            <w:r w:rsidRPr="00B00576">
              <w:rPr>
                <w:rFonts w:eastAsia="Times New Roman" w:cstheme="minorHAnsi"/>
                <w:color w:val="000000"/>
                <w:sz w:val="18"/>
                <w:szCs w:val="18"/>
                <w:lang w:eastAsia="zh-CN"/>
              </w:rPr>
              <w:t>Case series</w:t>
            </w:r>
          </w:p>
        </w:tc>
        <w:tc>
          <w:tcPr>
            <w:tcW w:w="1713" w:type="dxa"/>
            <w:shd w:val="clear" w:color="auto" w:fill="auto"/>
            <w:tcMar>
              <w:top w:w="40" w:type="dxa"/>
              <w:left w:w="40" w:type="dxa"/>
              <w:bottom w:w="40" w:type="dxa"/>
              <w:right w:w="40" w:type="dxa"/>
            </w:tcMar>
            <w:vAlign w:val="center"/>
          </w:tcPr>
          <w:p w14:paraId="4CB011E4" w14:textId="77777777" w:rsidR="00C336F2" w:rsidRPr="006F1116" w:rsidRDefault="00C336F2" w:rsidP="00195CFD">
            <w:pPr>
              <w:spacing w:after="0" w:line="240" w:lineRule="auto"/>
              <w:jc w:val="center"/>
              <w:rPr>
                <w:rFonts w:eastAsia="Times New Roman" w:cstheme="minorHAnsi"/>
                <w:color w:val="000000"/>
                <w:sz w:val="18"/>
                <w:szCs w:val="18"/>
                <w:lang w:val="fr-FR" w:eastAsia="zh-CN"/>
              </w:rPr>
            </w:pPr>
            <w:r w:rsidRPr="006F1116">
              <w:rPr>
                <w:rFonts w:eastAsia="Times New Roman" w:cstheme="minorHAnsi"/>
                <w:color w:val="000000"/>
                <w:sz w:val="18"/>
                <w:szCs w:val="18"/>
                <w:lang w:val="fr-FR" w:eastAsia="zh-CN"/>
              </w:rPr>
              <w:t>5/9</w:t>
            </w:r>
          </w:p>
          <w:p w14:paraId="19AB344B" w14:textId="77777777" w:rsidR="00C336F2" w:rsidRPr="006F1116" w:rsidRDefault="00C336F2" w:rsidP="00195CFD">
            <w:pPr>
              <w:spacing w:after="0" w:line="240" w:lineRule="auto"/>
              <w:jc w:val="center"/>
              <w:rPr>
                <w:rFonts w:eastAsia="Times New Roman" w:cstheme="minorHAnsi"/>
                <w:color w:val="000000"/>
                <w:sz w:val="18"/>
                <w:szCs w:val="18"/>
                <w:lang w:val="fr-FR" w:eastAsia="zh-CN"/>
              </w:rPr>
            </w:pPr>
          </w:p>
          <w:p w14:paraId="5801DA44" w14:textId="77777777" w:rsidR="00C336F2" w:rsidRPr="006F1116" w:rsidRDefault="00C336F2" w:rsidP="00195CFD">
            <w:pPr>
              <w:spacing w:after="0" w:line="240" w:lineRule="auto"/>
              <w:jc w:val="center"/>
              <w:rPr>
                <w:rFonts w:eastAsia="Times New Roman" w:cstheme="minorHAnsi"/>
                <w:color w:val="000000"/>
                <w:sz w:val="18"/>
                <w:szCs w:val="18"/>
                <w:lang w:val="fr-FR" w:eastAsia="zh-CN"/>
              </w:rPr>
            </w:pPr>
            <w:r w:rsidRPr="006F7537">
              <w:rPr>
                <w:rFonts w:eastAsia="Times New Roman" w:cstheme="minorHAnsi"/>
                <w:color w:val="000000"/>
                <w:sz w:val="18"/>
                <w:szCs w:val="18"/>
                <w:lang w:eastAsia="zh-CN"/>
              </w:rPr>
              <w:t xml:space="preserve">Methicillin </w:t>
            </w:r>
            <w:r w:rsidRPr="006F1116">
              <w:rPr>
                <w:rFonts w:eastAsia="Times New Roman" w:cstheme="minorHAnsi"/>
                <w:color w:val="000000"/>
                <w:sz w:val="18"/>
                <w:szCs w:val="18"/>
                <w:lang w:val="fr-FR" w:eastAsia="zh-CN"/>
              </w:rPr>
              <w:t>susceptible</w:t>
            </w:r>
            <w:r w:rsidRPr="006F1116">
              <w:rPr>
                <w:rFonts w:eastAsia="Times New Roman" w:cstheme="minorHAnsi"/>
                <w:i/>
                <w:iCs/>
                <w:color w:val="000000"/>
                <w:sz w:val="18"/>
                <w:szCs w:val="18"/>
                <w:lang w:val="fr-FR" w:eastAsia="zh-CN"/>
              </w:rPr>
              <w:t xml:space="preserve"> Staphylococcus aureus </w:t>
            </w:r>
            <w:r w:rsidRPr="006F7537">
              <w:rPr>
                <w:rFonts w:eastAsia="Times New Roman" w:cstheme="minorHAnsi"/>
                <w:color w:val="000000"/>
                <w:sz w:val="18"/>
                <w:szCs w:val="18"/>
                <w:lang w:val="fr-FR" w:eastAsia="zh-CN"/>
              </w:rPr>
              <w:t>(n= 4</w:t>
            </w:r>
            <w:proofErr w:type="gramStart"/>
            <w:r w:rsidRPr="006F7537">
              <w:rPr>
                <w:rFonts w:eastAsia="Times New Roman" w:cstheme="minorHAnsi"/>
                <w:color w:val="000000"/>
                <w:sz w:val="18"/>
                <w:szCs w:val="18"/>
                <w:lang w:val="fr-FR" w:eastAsia="zh-CN"/>
              </w:rPr>
              <w:t>);</w:t>
            </w:r>
            <w:proofErr w:type="gramEnd"/>
          </w:p>
          <w:p w14:paraId="5A1F454F"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MRSA (</w:t>
            </w:r>
            <w:r>
              <w:rPr>
                <w:rFonts w:eastAsia="Times New Roman" w:cstheme="minorHAnsi"/>
                <w:color w:val="000000"/>
                <w:sz w:val="18"/>
                <w:szCs w:val="18"/>
                <w:lang w:eastAsia="zh-CN"/>
              </w:rPr>
              <w:t xml:space="preserve">n = </w:t>
            </w:r>
            <w:r w:rsidRPr="004C6F6E">
              <w:rPr>
                <w:rFonts w:eastAsia="Times New Roman" w:cstheme="minorHAnsi"/>
                <w:color w:val="000000"/>
                <w:sz w:val="18"/>
                <w:szCs w:val="18"/>
                <w:lang w:eastAsia="zh-CN"/>
              </w:rPr>
              <w:t>1)</w:t>
            </w:r>
            <w:r>
              <w:rPr>
                <w:rFonts w:eastAsia="Times New Roman" w:cstheme="minorHAnsi"/>
                <w:color w:val="000000"/>
                <w:sz w:val="18"/>
                <w:szCs w:val="18"/>
                <w:lang w:eastAsia="zh-CN"/>
              </w:rPr>
              <w:t>.</w:t>
            </w:r>
          </w:p>
        </w:tc>
        <w:tc>
          <w:tcPr>
            <w:tcW w:w="1701" w:type="dxa"/>
            <w:shd w:val="clear" w:color="auto" w:fill="auto"/>
            <w:tcMar>
              <w:top w:w="40" w:type="dxa"/>
              <w:left w:w="40" w:type="dxa"/>
              <w:bottom w:w="40" w:type="dxa"/>
              <w:right w:w="40" w:type="dxa"/>
            </w:tcMar>
            <w:vAlign w:val="center"/>
          </w:tcPr>
          <w:p w14:paraId="7CB2C309"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 xml:space="preserve">Diabetic toe </w:t>
            </w:r>
            <w:r>
              <w:rPr>
                <w:rFonts w:eastAsia="Times New Roman" w:cstheme="minorHAnsi"/>
                <w:color w:val="000000"/>
                <w:sz w:val="18"/>
                <w:szCs w:val="18"/>
                <w:lang w:eastAsia="zh-CN"/>
              </w:rPr>
              <w:t>infection complicated by osteomyelitis.</w:t>
            </w:r>
            <w:r w:rsidRPr="0071060C">
              <w:rPr>
                <w:rFonts w:eastAsia="Arial" w:cstheme="minorHAnsi"/>
                <w:sz w:val="18"/>
                <w:szCs w:val="18"/>
                <w:lang w:eastAsia="zh-CN"/>
              </w:rPr>
              <w:t xml:space="preserve"> All patients had vascular insufficiency</w:t>
            </w:r>
            <w:r>
              <w:rPr>
                <w:rFonts w:eastAsia="Arial" w:cstheme="minorHAnsi"/>
                <w:sz w:val="18"/>
                <w:szCs w:val="18"/>
                <w:lang w:eastAsia="zh-CN"/>
              </w:rPr>
              <w:t xml:space="preserve"> and had failed to respond adequately to antibiotic therapy.</w:t>
            </w:r>
          </w:p>
        </w:tc>
        <w:tc>
          <w:tcPr>
            <w:tcW w:w="1396" w:type="dxa"/>
            <w:vAlign w:val="center"/>
          </w:tcPr>
          <w:p w14:paraId="70F11A37"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No phage sensitivity testing reported.</w:t>
            </w:r>
          </w:p>
        </w:tc>
        <w:tc>
          <w:tcPr>
            <w:tcW w:w="1500" w:type="dxa"/>
            <w:shd w:val="clear" w:color="auto" w:fill="auto"/>
            <w:tcMar>
              <w:top w:w="40" w:type="dxa"/>
              <w:left w:w="40" w:type="dxa"/>
              <w:bottom w:w="40" w:type="dxa"/>
              <w:right w:w="40" w:type="dxa"/>
            </w:tcMar>
            <w:vAlign w:val="center"/>
          </w:tcPr>
          <w:p w14:paraId="6C87AA30" w14:textId="77777777" w:rsidR="00C336F2" w:rsidRPr="006F1116"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Monovalent suspension of anti-</w:t>
            </w:r>
            <w:r>
              <w:rPr>
                <w:rFonts w:eastAsia="Times New Roman" w:cstheme="minorHAnsi"/>
                <w:color w:val="000000"/>
                <w:sz w:val="18"/>
                <w:szCs w:val="18"/>
                <w:lang w:eastAsia="zh-CN"/>
              </w:rPr>
              <w:t>s</w:t>
            </w:r>
            <w:r w:rsidRPr="0071060C">
              <w:rPr>
                <w:rFonts w:eastAsia="Times New Roman" w:cstheme="minorHAnsi"/>
                <w:color w:val="000000"/>
                <w:sz w:val="18"/>
                <w:szCs w:val="18"/>
                <w:lang w:eastAsia="zh-CN"/>
              </w:rPr>
              <w:t>taphylococcal phage Sb-1 at ~10</w:t>
            </w:r>
            <w:r w:rsidRPr="0071060C">
              <w:rPr>
                <w:rFonts w:eastAsia="Times New Roman" w:cstheme="minorHAnsi"/>
                <w:color w:val="000000"/>
                <w:sz w:val="18"/>
                <w:szCs w:val="18"/>
                <w:vertAlign w:val="superscript"/>
                <w:lang w:eastAsia="zh-CN"/>
              </w:rPr>
              <w:t>7</w:t>
            </w:r>
            <w:r w:rsidRPr="0071060C">
              <w:rPr>
                <w:rFonts w:eastAsia="Times New Roman" w:cstheme="minorHAnsi"/>
                <w:color w:val="000000"/>
                <w:sz w:val="18"/>
                <w:szCs w:val="18"/>
                <w:lang w:eastAsia="zh-CN"/>
              </w:rPr>
              <w:t>-10</w:t>
            </w:r>
            <w:r w:rsidRPr="0071060C">
              <w:rPr>
                <w:rFonts w:eastAsia="Times New Roman" w:cstheme="minorHAnsi"/>
                <w:color w:val="000000"/>
                <w:sz w:val="18"/>
                <w:szCs w:val="18"/>
                <w:vertAlign w:val="superscript"/>
                <w:lang w:eastAsia="zh-CN"/>
              </w:rPr>
              <w:t>8</w:t>
            </w:r>
            <w:r w:rsidRPr="0071060C">
              <w:rPr>
                <w:rFonts w:eastAsia="Times New Roman" w:cstheme="minorHAnsi"/>
                <w:color w:val="000000"/>
                <w:sz w:val="18"/>
                <w:szCs w:val="18"/>
                <w:lang w:eastAsia="zh-CN"/>
              </w:rPr>
              <w:t xml:space="preserve"> PFU/ml</w:t>
            </w:r>
            <w:r>
              <w:rPr>
                <w:rFonts w:eastAsia="Times New Roman" w:cstheme="minorHAnsi"/>
                <w:color w:val="000000"/>
                <w:sz w:val="18"/>
                <w:szCs w:val="18"/>
                <w:lang w:eastAsia="zh-CN"/>
              </w:rPr>
              <w:t xml:space="preserve"> (</w:t>
            </w:r>
            <w:proofErr w:type="spellStart"/>
            <w:r>
              <w:rPr>
                <w:rFonts w:eastAsia="Times New Roman" w:cstheme="minorHAnsi"/>
                <w:color w:val="000000"/>
                <w:sz w:val="18"/>
                <w:szCs w:val="18"/>
                <w:lang w:eastAsia="zh-CN"/>
              </w:rPr>
              <w:t>Eliava</w:t>
            </w:r>
            <w:proofErr w:type="spellEnd"/>
            <w:r>
              <w:rPr>
                <w:rFonts w:eastAsia="Times New Roman" w:cstheme="minorHAnsi"/>
                <w:color w:val="000000"/>
                <w:sz w:val="18"/>
                <w:szCs w:val="18"/>
                <w:lang w:eastAsia="zh-CN"/>
              </w:rPr>
              <w:t xml:space="preserve"> Institute, Tbilisi)</w:t>
            </w:r>
            <w:r w:rsidRPr="0071060C">
              <w:rPr>
                <w:rFonts w:eastAsia="Times New Roman" w:cstheme="minorHAnsi"/>
                <w:color w:val="000000"/>
                <w:sz w:val="18"/>
                <w:szCs w:val="18"/>
                <w:lang w:eastAsia="zh-CN"/>
              </w:rPr>
              <w:t>.</w:t>
            </w:r>
          </w:p>
        </w:tc>
        <w:tc>
          <w:tcPr>
            <w:tcW w:w="3174" w:type="dxa"/>
            <w:shd w:val="clear" w:color="auto" w:fill="auto"/>
            <w:vAlign w:val="center"/>
          </w:tcPr>
          <w:p w14:paraId="2B98D72B"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sz w:val="18"/>
                <w:szCs w:val="18"/>
              </w:rPr>
              <w:t>Once weekly applications of 0.1-0.5cc. Phage was dripped into the wound cavity, which was packed with phage-soaked gauze, covered with petroleum gauze and dry gauze. The phage dressing was left in place for 48h. Phage therapy supplemented standard wound care.</w:t>
            </w:r>
          </w:p>
        </w:tc>
        <w:tc>
          <w:tcPr>
            <w:tcW w:w="2219" w:type="dxa"/>
            <w:shd w:val="clear" w:color="auto" w:fill="auto"/>
            <w:tcMar>
              <w:top w:w="40" w:type="dxa"/>
              <w:left w:w="40" w:type="dxa"/>
              <w:bottom w:w="40" w:type="dxa"/>
              <w:right w:w="40" w:type="dxa"/>
            </w:tcMar>
            <w:vAlign w:val="center"/>
          </w:tcPr>
          <w:p w14:paraId="21835D79" w14:textId="77777777" w:rsidR="00C336F2" w:rsidRPr="004C6F6E" w:rsidRDefault="00C336F2" w:rsidP="00195CFD">
            <w:pPr>
              <w:spacing w:after="0" w:line="240" w:lineRule="auto"/>
              <w:jc w:val="center"/>
              <w:rPr>
                <w:rFonts w:eastAsia="Times New Roman" w:cstheme="minorHAnsi"/>
                <w:sz w:val="18"/>
                <w:szCs w:val="18"/>
                <w:lang w:eastAsia="zh-CN"/>
              </w:rPr>
            </w:pPr>
            <w:r w:rsidRPr="0071060C">
              <w:rPr>
                <w:sz w:val="18"/>
                <w:szCs w:val="18"/>
              </w:rPr>
              <w:t>All infections responded and healed in an average of 7 weeks</w:t>
            </w:r>
            <w:r>
              <w:rPr>
                <w:sz w:val="18"/>
                <w:szCs w:val="18"/>
              </w:rPr>
              <w:t>.</w:t>
            </w:r>
          </w:p>
        </w:tc>
        <w:tc>
          <w:tcPr>
            <w:tcW w:w="358" w:type="dxa"/>
            <w:vAlign w:val="center"/>
          </w:tcPr>
          <w:p w14:paraId="47A59E0F"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sz w:val="18"/>
                <w:szCs w:val="18"/>
                <w:lang w:eastAsia="zh-CN"/>
              </w:rPr>
              <w:t>5</w:t>
            </w:r>
          </w:p>
        </w:tc>
        <w:tc>
          <w:tcPr>
            <w:tcW w:w="425" w:type="dxa"/>
            <w:vAlign w:val="center"/>
          </w:tcPr>
          <w:p w14:paraId="37AD7AA5" w14:textId="77777777" w:rsidR="00C336F2" w:rsidRPr="004C6F6E" w:rsidRDefault="00C336F2" w:rsidP="00195CFD">
            <w:pPr>
              <w:spacing w:after="0" w:line="240" w:lineRule="auto"/>
              <w:jc w:val="center"/>
              <w:rPr>
                <w:rFonts w:eastAsia="Times New Roman" w:cstheme="minorHAnsi"/>
                <w:sz w:val="18"/>
                <w:szCs w:val="18"/>
                <w:lang w:eastAsia="zh-CN"/>
              </w:rPr>
            </w:pPr>
            <w:r>
              <w:rPr>
                <w:rFonts w:eastAsia="Times New Roman" w:cstheme="minorHAnsi"/>
                <w:sz w:val="18"/>
                <w:szCs w:val="18"/>
                <w:lang w:eastAsia="zh-CN"/>
              </w:rPr>
              <w:t>0</w:t>
            </w:r>
          </w:p>
        </w:tc>
        <w:tc>
          <w:tcPr>
            <w:tcW w:w="423" w:type="dxa"/>
            <w:vAlign w:val="center"/>
          </w:tcPr>
          <w:p w14:paraId="1546D393" w14:textId="77777777" w:rsidR="00C336F2" w:rsidRPr="004C6F6E" w:rsidRDefault="00C336F2" w:rsidP="00195CFD">
            <w:pPr>
              <w:spacing w:after="0" w:line="240" w:lineRule="auto"/>
              <w:jc w:val="center"/>
              <w:rPr>
                <w:rFonts w:eastAsia="Times New Roman" w:cstheme="minorHAnsi"/>
                <w:sz w:val="18"/>
                <w:szCs w:val="18"/>
                <w:lang w:eastAsia="zh-CN"/>
              </w:rPr>
            </w:pPr>
            <w:r>
              <w:rPr>
                <w:rFonts w:eastAsia="Times New Roman" w:cstheme="minorHAnsi"/>
                <w:sz w:val="18"/>
                <w:szCs w:val="18"/>
                <w:lang w:eastAsia="zh-CN"/>
              </w:rPr>
              <w:t>0</w:t>
            </w:r>
          </w:p>
        </w:tc>
        <w:tc>
          <w:tcPr>
            <w:tcW w:w="2150" w:type="dxa"/>
            <w:shd w:val="clear" w:color="auto" w:fill="auto"/>
            <w:vAlign w:val="center"/>
          </w:tcPr>
          <w:p w14:paraId="592F7AC1" w14:textId="77777777" w:rsidR="00C336F2" w:rsidRPr="004C6F6E" w:rsidRDefault="00C336F2" w:rsidP="00195CFD">
            <w:pPr>
              <w:spacing w:after="0" w:line="240" w:lineRule="auto"/>
              <w:jc w:val="center"/>
              <w:rPr>
                <w:rFonts w:eastAsia="Times New Roman" w:cstheme="minorHAnsi"/>
                <w:sz w:val="18"/>
                <w:szCs w:val="18"/>
                <w:lang w:eastAsia="zh-CN"/>
              </w:rPr>
            </w:pPr>
            <w:r w:rsidRPr="004C6F6E">
              <w:rPr>
                <w:rFonts w:eastAsia="Times New Roman" w:cstheme="minorHAnsi"/>
                <w:sz w:val="18"/>
                <w:szCs w:val="18"/>
                <w:lang w:eastAsia="zh-CN"/>
              </w:rPr>
              <w:t>No adverse effects observed</w:t>
            </w:r>
            <w:r>
              <w:rPr>
                <w:rFonts w:eastAsia="Times New Roman" w:cstheme="minorHAnsi"/>
                <w:sz w:val="18"/>
                <w:szCs w:val="18"/>
                <w:lang w:eastAsia="zh-CN"/>
              </w:rPr>
              <w:t>.</w:t>
            </w:r>
          </w:p>
        </w:tc>
      </w:tr>
      <w:tr w:rsidR="00C336F2" w:rsidRPr="004C6F6E" w14:paraId="06DE25F5" w14:textId="77777777" w:rsidTr="00195CFD">
        <w:trPr>
          <w:trHeight w:val="444"/>
          <w:jc w:val="center"/>
        </w:trPr>
        <w:tc>
          <w:tcPr>
            <w:tcW w:w="1117" w:type="dxa"/>
            <w:shd w:val="clear" w:color="auto" w:fill="auto"/>
            <w:tcMar>
              <w:top w:w="100" w:type="dxa"/>
              <w:left w:w="100" w:type="dxa"/>
              <w:bottom w:w="100" w:type="dxa"/>
              <w:right w:w="100" w:type="dxa"/>
            </w:tcMar>
            <w:vAlign w:val="center"/>
          </w:tcPr>
          <w:p w14:paraId="467BD73C"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lastRenderedPageBreak/>
              <w:t xml:space="preserve">Ferry </w:t>
            </w:r>
            <w:r w:rsidRPr="005D5D31">
              <w:rPr>
                <w:rFonts w:eastAsia="Arial" w:cstheme="minorHAnsi"/>
                <w:i/>
                <w:iCs/>
                <w:color w:val="000000" w:themeColor="text1"/>
                <w:sz w:val="18"/>
                <w:szCs w:val="18"/>
                <w:lang w:eastAsia="zh-CN"/>
              </w:rPr>
              <w:t xml:space="preserve">et al. </w:t>
            </w:r>
            <w:r w:rsidRPr="005D5D31">
              <w:rPr>
                <w:rFonts w:eastAsia="Arial" w:cstheme="minorHAnsi"/>
                <w:color w:val="000000" w:themeColor="text1"/>
                <w:sz w:val="18"/>
                <w:szCs w:val="18"/>
                <w:lang w:eastAsia="zh-CN"/>
              </w:rPr>
              <w:t>(2018)</w:t>
            </w:r>
            <w:r>
              <w:rPr>
                <w:rFonts w:eastAsia="Arial" w:cstheme="minorHAnsi"/>
                <w:color w:val="000000" w:themeColor="text1"/>
                <w:sz w:val="18"/>
                <w:szCs w:val="18"/>
                <w:lang w:eastAsia="zh-CN"/>
              </w:rPr>
              <w:t>, [39]</w:t>
            </w:r>
          </w:p>
          <w:p w14:paraId="17FCF051"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p>
          <w:p w14:paraId="5D9C0CE5"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France</w:t>
            </w:r>
          </w:p>
          <w:p w14:paraId="46A7933E"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p>
          <w:p w14:paraId="25C89A80"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Case report</w:t>
            </w:r>
          </w:p>
        </w:tc>
        <w:tc>
          <w:tcPr>
            <w:tcW w:w="1713" w:type="dxa"/>
            <w:shd w:val="clear" w:color="auto" w:fill="auto"/>
            <w:tcMar>
              <w:top w:w="40" w:type="dxa"/>
              <w:left w:w="40" w:type="dxa"/>
              <w:bottom w:w="40" w:type="dxa"/>
              <w:right w:w="40" w:type="dxa"/>
            </w:tcMar>
            <w:vAlign w:val="center"/>
          </w:tcPr>
          <w:p w14:paraId="1BDBE656" w14:textId="77777777" w:rsidR="00C336F2" w:rsidRPr="004C6F6E" w:rsidRDefault="00C336F2" w:rsidP="00195CFD">
            <w:pPr>
              <w:spacing w:after="0" w:line="240" w:lineRule="auto"/>
              <w:jc w:val="center"/>
              <w:rPr>
                <w:rFonts w:eastAsia="Arial" w:cstheme="minorHAnsi"/>
                <w:sz w:val="18"/>
                <w:szCs w:val="18"/>
                <w:lang w:eastAsia="zh-CN"/>
              </w:rPr>
            </w:pPr>
            <w:r w:rsidRPr="004C6F6E">
              <w:rPr>
                <w:rFonts w:eastAsia="Arial" w:cstheme="minorHAnsi"/>
                <w:sz w:val="18"/>
                <w:szCs w:val="18"/>
                <w:lang w:eastAsia="zh-CN"/>
              </w:rPr>
              <w:t>1/1</w:t>
            </w:r>
          </w:p>
          <w:p w14:paraId="5E202FCE" w14:textId="77777777" w:rsidR="00C336F2" w:rsidRPr="000A0444" w:rsidRDefault="00C336F2" w:rsidP="00195CFD">
            <w:pPr>
              <w:spacing w:after="0" w:line="240" w:lineRule="auto"/>
              <w:jc w:val="center"/>
              <w:rPr>
                <w:rFonts w:eastAsia="Arial" w:cstheme="minorHAnsi"/>
                <w:sz w:val="18"/>
                <w:szCs w:val="18"/>
                <w:lang w:eastAsia="zh-CN"/>
              </w:rPr>
            </w:pPr>
            <w:r>
              <w:rPr>
                <w:rFonts w:eastAsia="Arial" w:cstheme="minorHAnsi"/>
                <w:sz w:val="18"/>
                <w:szCs w:val="18"/>
                <w:lang w:eastAsia="zh-CN"/>
              </w:rPr>
              <w:br/>
            </w:r>
            <w:r w:rsidRPr="004C6F6E">
              <w:rPr>
                <w:rFonts w:eastAsia="Arial" w:cstheme="minorHAnsi"/>
                <w:i/>
                <w:iCs/>
                <w:sz w:val="18"/>
                <w:szCs w:val="18"/>
                <w:lang w:eastAsia="zh-CN"/>
              </w:rPr>
              <w:t>Pseudomonas aeruginosa</w:t>
            </w:r>
            <w:r>
              <w:rPr>
                <w:rFonts w:eastAsia="Arial" w:cstheme="minorHAnsi"/>
                <w:sz w:val="18"/>
                <w:szCs w:val="18"/>
                <w:lang w:eastAsia="zh-CN"/>
              </w:rPr>
              <w:t xml:space="preserve">, sensitive only to polymyxins and </w:t>
            </w:r>
            <w:proofErr w:type="spellStart"/>
            <w:r>
              <w:rPr>
                <w:rFonts w:eastAsia="Arial" w:cstheme="minorHAnsi"/>
                <w:sz w:val="18"/>
                <w:szCs w:val="18"/>
                <w:lang w:eastAsia="zh-CN"/>
              </w:rPr>
              <w:t>ceftolozane</w:t>
            </w:r>
            <w:proofErr w:type="spellEnd"/>
            <w:r>
              <w:rPr>
                <w:rFonts w:eastAsia="Arial" w:cstheme="minorHAnsi"/>
                <w:sz w:val="18"/>
                <w:szCs w:val="18"/>
                <w:lang w:eastAsia="zh-CN"/>
              </w:rPr>
              <w:t>/</w:t>
            </w:r>
            <w:r>
              <w:rPr>
                <w:rFonts w:eastAsia="Arial" w:cstheme="minorHAnsi"/>
                <w:sz w:val="18"/>
                <w:szCs w:val="18"/>
                <w:lang w:eastAsia="zh-CN"/>
              </w:rPr>
              <w:br/>
              <w:t>tazobactam.</w:t>
            </w:r>
          </w:p>
        </w:tc>
        <w:tc>
          <w:tcPr>
            <w:tcW w:w="1701" w:type="dxa"/>
            <w:shd w:val="clear" w:color="auto" w:fill="auto"/>
            <w:tcMar>
              <w:top w:w="40" w:type="dxa"/>
              <w:left w:w="40" w:type="dxa"/>
              <w:bottom w:w="40" w:type="dxa"/>
              <w:right w:w="40" w:type="dxa"/>
            </w:tcMar>
            <w:vAlign w:val="center"/>
          </w:tcPr>
          <w:p w14:paraId="13D6E561" w14:textId="77777777" w:rsidR="00C336F2" w:rsidRPr="004C6F6E" w:rsidRDefault="00C336F2" w:rsidP="00195CFD">
            <w:pPr>
              <w:spacing w:after="0" w:line="240" w:lineRule="auto"/>
              <w:jc w:val="center"/>
              <w:rPr>
                <w:rFonts w:eastAsia="Arial" w:cstheme="minorHAnsi"/>
                <w:sz w:val="18"/>
                <w:szCs w:val="18"/>
                <w:lang w:eastAsia="zh-CN"/>
              </w:rPr>
            </w:pPr>
            <w:r w:rsidRPr="00690042">
              <w:rPr>
                <w:rFonts w:eastAsia="Arial" w:cstheme="minorHAnsi"/>
                <w:sz w:val="18"/>
                <w:szCs w:val="18"/>
                <w:lang w:eastAsia="zh-CN"/>
              </w:rPr>
              <w:t xml:space="preserve">Postoperative </w:t>
            </w:r>
            <w:proofErr w:type="spellStart"/>
            <w:r w:rsidRPr="00690042">
              <w:rPr>
                <w:rFonts w:eastAsia="Arial" w:cstheme="minorHAnsi"/>
                <w:sz w:val="18"/>
                <w:szCs w:val="18"/>
                <w:lang w:eastAsia="zh-CN"/>
              </w:rPr>
              <w:t>sacro</w:t>
            </w:r>
            <w:proofErr w:type="spellEnd"/>
            <w:r w:rsidRPr="00690042">
              <w:rPr>
                <w:rFonts w:eastAsia="Arial" w:cstheme="minorHAnsi"/>
                <w:sz w:val="18"/>
                <w:szCs w:val="18"/>
                <w:lang w:eastAsia="zh-CN"/>
              </w:rPr>
              <w:t>-iliac joint infection in a male patient treated for metastases from disseminated non-small cell lung cancer.</w:t>
            </w:r>
          </w:p>
        </w:tc>
        <w:tc>
          <w:tcPr>
            <w:tcW w:w="1396" w:type="dxa"/>
            <w:vAlign w:val="center"/>
          </w:tcPr>
          <w:p w14:paraId="362A7129"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Sensitivity confirmed</w:t>
            </w:r>
          </w:p>
        </w:tc>
        <w:tc>
          <w:tcPr>
            <w:tcW w:w="1500" w:type="dxa"/>
            <w:shd w:val="clear" w:color="auto" w:fill="auto"/>
            <w:tcMar>
              <w:top w:w="40" w:type="dxa"/>
              <w:left w:w="40" w:type="dxa"/>
              <w:bottom w:w="40" w:type="dxa"/>
              <w:right w:w="40" w:type="dxa"/>
            </w:tcMar>
            <w:vAlign w:val="center"/>
          </w:tcPr>
          <w:p w14:paraId="15441135"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A customised c</w:t>
            </w:r>
            <w:r w:rsidRPr="004C6F6E">
              <w:rPr>
                <w:rFonts w:eastAsia="Times New Roman" w:cstheme="minorHAnsi"/>
                <w:color w:val="000000"/>
                <w:sz w:val="18"/>
                <w:szCs w:val="18"/>
                <w:lang w:eastAsia="zh-CN"/>
              </w:rPr>
              <w:t xml:space="preserve">ocktail of four </w:t>
            </w:r>
            <w:r>
              <w:rPr>
                <w:rFonts w:eastAsia="Times New Roman" w:cstheme="minorHAnsi"/>
                <w:color w:val="000000"/>
                <w:sz w:val="18"/>
                <w:szCs w:val="18"/>
                <w:lang w:eastAsia="zh-CN"/>
              </w:rPr>
              <w:t>anti-</w:t>
            </w:r>
            <w:r w:rsidRPr="001F3B9F">
              <w:rPr>
                <w:rFonts w:eastAsia="Times New Roman" w:cstheme="minorHAnsi"/>
                <w:i/>
                <w:iCs/>
                <w:color w:val="000000"/>
                <w:sz w:val="18"/>
                <w:szCs w:val="18"/>
                <w:lang w:eastAsia="zh-CN"/>
              </w:rPr>
              <w:t>Pseudomonas</w:t>
            </w:r>
            <w:r>
              <w:rPr>
                <w:rFonts w:eastAsia="Times New Roman" w:cstheme="minorHAnsi"/>
                <w:color w:val="000000"/>
                <w:sz w:val="18"/>
                <w:szCs w:val="18"/>
                <w:lang w:eastAsia="zh-CN"/>
              </w:rPr>
              <w:t xml:space="preserve"> </w:t>
            </w:r>
            <w:r w:rsidRPr="004C6F6E">
              <w:rPr>
                <w:rFonts w:eastAsia="Times New Roman" w:cstheme="minorHAnsi"/>
                <w:color w:val="000000"/>
                <w:sz w:val="18"/>
                <w:szCs w:val="18"/>
                <w:lang w:eastAsia="zh-CN"/>
              </w:rPr>
              <w:t>phage</w:t>
            </w:r>
            <w:r>
              <w:rPr>
                <w:rFonts w:eastAsia="Times New Roman" w:cstheme="minorHAnsi"/>
                <w:color w:val="000000"/>
                <w:sz w:val="18"/>
                <w:szCs w:val="18"/>
                <w:lang w:eastAsia="zh-CN"/>
              </w:rPr>
              <w:t>s (</w:t>
            </w:r>
            <w:proofErr w:type="spellStart"/>
            <w:r w:rsidRPr="004C6F6E">
              <w:rPr>
                <w:rFonts w:eastAsia="Times New Roman" w:cstheme="minorHAnsi"/>
                <w:color w:val="000000"/>
                <w:sz w:val="18"/>
                <w:szCs w:val="18"/>
                <w:lang w:eastAsia="zh-CN"/>
              </w:rPr>
              <w:t>Pherecydes</w:t>
            </w:r>
            <w:proofErr w:type="spellEnd"/>
            <w:r w:rsidRPr="004C6F6E">
              <w:rPr>
                <w:rFonts w:eastAsia="Times New Roman" w:cstheme="minorHAnsi"/>
                <w:color w:val="000000"/>
                <w:sz w:val="18"/>
                <w:szCs w:val="18"/>
                <w:lang w:eastAsia="zh-CN"/>
              </w:rPr>
              <w:t xml:space="preserve"> Pharma</w:t>
            </w:r>
            <w:r>
              <w:rPr>
                <w:rFonts w:eastAsia="Times New Roman" w:cstheme="minorHAnsi"/>
                <w:color w:val="000000"/>
                <w:sz w:val="18"/>
                <w:szCs w:val="18"/>
                <w:lang w:eastAsia="zh-CN"/>
              </w:rPr>
              <w:t xml:space="preserve">, France), containing each of the phages at </w:t>
            </w:r>
            <w:r w:rsidRPr="004C6F6E">
              <w:rPr>
                <w:rFonts w:eastAsia="Times New Roman" w:cstheme="minorHAnsi"/>
                <w:color w:val="000000" w:themeColor="text1"/>
                <w:sz w:val="18"/>
                <w:szCs w:val="18"/>
                <w:lang w:eastAsia="zh-CN"/>
              </w:rPr>
              <w:t>1.2-9.7 x10</w:t>
            </w:r>
            <w:r w:rsidRPr="004C6F6E">
              <w:rPr>
                <w:rFonts w:eastAsia="Times New Roman" w:cstheme="minorHAnsi"/>
                <w:color w:val="000000" w:themeColor="text1"/>
                <w:sz w:val="18"/>
                <w:szCs w:val="18"/>
                <w:vertAlign w:val="superscript"/>
                <w:lang w:eastAsia="zh-CN"/>
              </w:rPr>
              <w:t xml:space="preserve">8 </w:t>
            </w:r>
            <w:r>
              <w:rPr>
                <w:rFonts w:eastAsia="Times New Roman" w:cstheme="minorHAnsi"/>
                <w:color w:val="000000" w:themeColor="text1"/>
                <w:sz w:val="18"/>
                <w:szCs w:val="18"/>
                <w:lang w:eastAsia="zh-CN"/>
              </w:rPr>
              <w:t>‘</w:t>
            </w:r>
            <w:proofErr w:type="spellStart"/>
            <w:r>
              <w:rPr>
                <w:rFonts w:eastAsia="Times New Roman" w:cstheme="minorHAnsi"/>
                <w:color w:val="000000" w:themeColor="text1"/>
                <w:sz w:val="18"/>
                <w:szCs w:val="18"/>
                <w:lang w:eastAsia="zh-CN"/>
              </w:rPr>
              <w:t>c</w:t>
            </w:r>
            <w:r w:rsidRPr="004C6F6E">
              <w:rPr>
                <w:rFonts w:eastAsia="Times New Roman" w:cstheme="minorHAnsi"/>
                <w:color w:val="000000" w:themeColor="text1"/>
                <w:sz w:val="18"/>
                <w:szCs w:val="18"/>
                <w:lang w:eastAsia="zh-CN"/>
              </w:rPr>
              <w:t>fu</w:t>
            </w:r>
            <w:proofErr w:type="spellEnd"/>
            <w:r w:rsidRPr="004C6F6E">
              <w:rPr>
                <w:rFonts w:eastAsia="Times New Roman" w:cstheme="minorHAnsi"/>
                <w:color w:val="000000" w:themeColor="text1"/>
                <w:sz w:val="18"/>
                <w:szCs w:val="18"/>
                <w:lang w:eastAsia="zh-CN"/>
              </w:rPr>
              <w:t>/ml</w:t>
            </w:r>
            <w:r>
              <w:rPr>
                <w:rFonts w:eastAsia="Times New Roman" w:cstheme="minorHAnsi"/>
                <w:color w:val="000000" w:themeColor="text1"/>
                <w:sz w:val="18"/>
                <w:szCs w:val="18"/>
                <w:lang w:eastAsia="zh-CN"/>
              </w:rPr>
              <w:t>’ [presumed PFU/ml] in a final volume of 30ml of 0.9% saline.</w:t>
            </w:r>
          </w:p>
        </w:tc>
        <w:tc>
          <w:tcPr>
            <w:tcW w:w="3174" w:type="dxa"/>
            <w:shd w:val="clear" w:color="auto" w:fill="auto"/>
            <w:vAlign w:val="center"/>
          </w:tcPr>
          <w:p w14:paraId="6F54D386"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During surgical debridement </w:t>
            </w:r>
            <w:r w:rsidRPr="004C6F6E">
              <w:rPr>
                <w:rFonts w:eastAsia="Times New Roman" w:cstheme="minorHAnsi"/>
                <w:color w:val="000000" w:themeColor="text1"/>
                <w:sz w:val="18"/>
                <w:szCs w:val="18"/>
                <w:lang w:eastAsia="zh-CN"/>
              </w:rPr>
              <w:t xml:space="preserve">10 ml of </w:t>
            </w:r>
            <w:r>
              <w:rPr>
                <w:rFonts w:eastAsia="Times New Roman" w:cstheme="minorHAnsi"/>
                <w:color w:val="000000" w:themeColor="text1"/>
                <w:sz w:val="18"/>
                <w:szCs w:val="18"/>
                <w:lang w:eastAsia="zh-CN"/>
              </w:rPr>
              <w:t xml:space="preserve">the phage </w:t>
            </w:r>
            <w:r w:rsidRPr="004C6F6E">
              <w:rPr>
                <w:rFonts w:eastAsia="Times New Roman" w:cstheme="minorHAnsi"/>
                <w:color w:val="000000" w:themeColor="text1"/>
                <w:sz w:val="18"/>
                <w:szCs w:val="18"/>
                <w:lang w:eastAsia="zh-CN"/>
              </w:rPr>
              <w:t xml:space="preserve">cocktail </w:t>
            </w:r>
            <w:r>
              <w:rPr>
                <w:rFonts w:eastAsia="Times New Roman" w:cstheme="minorHAnsi"/>
                <w:color w:val="000000" w:themeColor="text1"/>
                <w:sz w:val="18"/>
                <w:szCs w:val="18"/>
                <w:lang w:eastAsia="zh-CN"/>
              </w:rPr>
              <w:t xml:space="preserve">was introduced into the cavity. The cavity was then filled with compresses soaked with 20ml of phage cocktail before a waterproof dressing was applied. The patient was kept in a ventral decubitus position for 4h to maintain phage contact with the infection site. Phage administration was performed every three days, for a total of four administrations. The patient also received 1200mg colistin locally in 12 cycles per day and intravenous </w:t>
            </w:r>
            <w:proofErr w:type="spellStart"/>
            <w:r>
              <w:rPr>
                <w:rFonts w:eastAsia="Arial" w:cstheme="minorHAnsi"/>
                <w:sz w:val="18"/>
                <w:szCs w:val="18"/>
                <w:lang w:eastAsia="zh-CN"/>
              </w:rPr>
              <w:t>ceftolozane</w:t>
            </w:r>
            <w:proofErr w:type="spellEnd"/>
            <w:r>
              <w:rPr>
                <w:rFonts w:eastAsia="Arial" w:cstheme="minorHAnsi"/>
                <w:sz w:val="18"/>
                <w:szCs w:val="18"/>
                <w:lang w:eastAsia="zh-CN"/>
              </w:rPr>
              <w:t>/</w:t>
            </w:r>
            <w:r>
              <w:rPr>
                <w:rFonts w:eastAsia="Arial" w:cstheme="minorHAnsi"/>
                <w:sz w:val="18"/>
                <w:szCs w:val="18"/>
                <w:lang w:eastAsia="zh-CN"/>
              </w:rPr>
              <w:br/>
              <w:t xml:space="preserve">tazobactam at 8h intervals. </w:t>
            </w:r>
            <w:r>
              <w:rPr>
                <w:rFonts w:eastAsia="Times New Roman" w:cstheme="minorHAnsi"/>
                <w:color w:val="000000" w:themeColor="text1"/>
                <w:sz w:val="18"/>
                <w:szCs w:val="18"/>
                <w:lang w:eastAsia="zh-CN"/>
              </w:rPr>
              <w:t xml:space="preserve"> </w:t>
            </w:r>
          </w:p>
        </w:tc>
        <w:tc>
          <w:tcPr>
            <w:tcW w:w="2219" w:type="dxa"/>
            <w:shd w:val="clear" w:color="auto" w:fill="auto"/>
            <w:tcMar>
              <w:top w:w="40" w:type="dxa"/>
              <w:left w:w="40" w:type="dxa"/>
              <w:bottom w:w="40" w:type="dxa"/>
              <w:right w:w="40" w:type="dxa"/>
            </w:tcMar>
            <w:vAlign w:val="center"/>
          </w:tcPr>
          <w:p w14:paraId="2443C181"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Surgical reconstruction was undertaken on day 14 after debridement by which time ‘the macroscopic aspect was extremely favourable’. Cultures taken during surgery were negative.</w:t>
            </w:r>
          </w:p>
        </w:tc>
        <w:tc>
          <w:tcPr>
            <w:tcW w:w="358" w:type="dxa"/>
            <w:vAlign w:val="center"/>
          </w:tcPr>
          <w:p w14:paraId="56633539"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1</w:t>
            </w:r>
          </w:p>
        </w:tc>
        <w:tc>
          <w:tcPr>
            <w:tcW w:w="425" w:type="dxa"/>
            <w:vAlign w:val="center"/>
          </w:tcPr>
          <w:p w14:paraId="36FDB0DC"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3D76CA01"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1130594A"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No comment</w:t>
            </w:r>
            <w:r>
              <w:rPr>
                <w:rStyle w:val="normaltextrun"/>
                <w:rFonts w:cstheme="minorHAnsi"/>
                <w:color w:val="000000"/>
                <w:sz w:val="18"/>
                <w:szCs w:val="18"/>
              </w:rPr>
              <w:t>.</w:t>
            </w:r>
          </w:p>
        </w:tc>
      </w:tr>
      <w:tr w:rsidR="00C336F2" w:rsidRPr="004C6F6E" w14:paraId="3D423A7E"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1362D2B7"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 xml:space="preserve">Ferry </w:t>
            </w:r>
            <w:r w:rsidRPr="005D5D31">
              <w:rPr>
                <w:rFonts w:eastAsia="Arial" w:cstheme="minorHAnsi"/>
                <w:i/>
                <w:iCs/>
                <w:color w:val="000000" w:themeColor="text1"/>
                <w:sz w:val="18"/>
                <w:szCs w:val="18"/>
                <w:lang w:eastAsia="zh-CN"/>
              </w:rPr>
              <w:t>et al.</w:t>
            </w:r>
            <w:r w:rsidRPr="005D5D31">
              <w:rPr>
                <w:rFonts w:eastAsia="Arial" w:cstheme="minorHAnsi"/>
                <w:color w:val="000000" w:themeColor="text1"/>
                <w:sz w:val="18"/>
                <w:szCs w:val="18"/>
                <w:lang w:eastAsia="zh-CN"/>
              </w:rPr>
              <w:t xml:space="preserve"> (2018)</w:t>
            </w:r>
            <w:r>
              <w:rPr>
                <w:rFonts w:eastAsia="Arial" w:cstheme="minorHAnsi"/>
                <w:color w:val="000000" w:themeColor="text1"/>
                <w:sz w:val="18"/>
                <w:szCs w:val="18"/>
                <w:lang w:eastAsia="zh-CN"/>
              </w:rPr>
              <w:t>, [40]</w:t>
            </w:r>
          </w:p>
          <w:p w14:paraId="513A7E7C"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p>
          <w:p w14:paraId="4C134A3D"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France</w:t>
            </w:r>
          </w:p>
          <w:p w14:paraId="1B13F548"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p>
          <w:p w14:paraId="67B58CF1"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Case report</w:t>
            </w:r>
          </w:p>
        </w:tc>
        <w:tc>
          <w:tcPr>
            <w:tcW w:w="1713" w:type="dxa"/>
            <w:shd w:val="clear" w:color="auto" w:fill="auto"/>
            <w:tcMar>
              <w:top w:w="40" w:type="dxa"/>
              <w:left w:w="40" w:type="dxa"/>
              <w:bottom w:w="40" w:type="dxa"/>
              <w:right w:w="40" w:type="dxa"/>
            </w:tcMar>
            <w:vAlign w:val="center"/>
          </w:tcPr>
          <w:p w14:paraId="3AECE5D3" w14:textId="77777777" w:rsidR="00C336F2" w:rsidRDefault="00C336F2" w:rsidP="00195CFD">
            <w:pPr>
              <w:spacing w:after="0" w:line="240" w:lineRule="auto"/>
              <w:jc w:val="center"/>
              <w:rPr>
                <w:rFonts w:eastAsia="Arial" w:cstheme="minorHAnsi"/>
                <w:sz w:val="18"/>
                <w:szCs w:val="18"/>
                <w:lang w:eastAsia="zh-CN"/>
              </w:rPr>
            </w:pPr>
            <w:r w:rsidRPr="004C6F6E">
              <w:rPr>
                <w:rFonts w:eastAsia="Arial" w:cstheme="minorHAnsi"/>
                <w:sz w:val="18"/>
                <w:szCs w:val="18"/>
                <w:lang w:eastAsia="zh-CN"/>
              </w:rPr>
              <w:t>1/1</w:t>
            </w:r>
          </w:p>
          <w:p w14:paraId="2D399530" w14:textId="77777777" w:rsidR="00C336F2" w:rsidRPr="004C6F6E" w:rsidRDefault="00C336F2" w:rsidP="00195CFD">
            <w:pPr>
              <w:spacing w:after="0" w:line="240" w:lineRule="auto"/>
              <w:jc w:val="center"/>
              <w:rPr>
                <w:rFonts w:eastAsia="Arial" w:cstheme="minorHAnsi"/>
                <w:sz w:val="18"/>
                <w:szCs w:val="18"/>
                <w:lang w:eastAsia="zh-CN"/>
              </w:rPr>
            </w:pPr>
          </w:p>
          <w:p w14:paraId="151D1B7F" w14:textId="77777777" w:rsidR="00C336F2" w:rsidRPr="004C6F6E" w:rsidRDefault="00C336F2" w:rsidP="00195CFD">
            <w:pPr>
              <w:spacing w:after="0" w:line="240" w:lineRule="auto"/>
              <w:jc w:val="center"/>
              <w:rPr>
                <w:rFonts w:eastAsia="Arial" w:cstheme="minorHAnsi"/>
                <w:i/>
                <w:iCs/>
                <w:sz w:val="18"/>
                <w:szCs w:val="18"/>
                <w:lang w:eastAsia="zh-CN"/>
              </w:rPr>
            </w:pPr>
            <w:r>
              <w:rPr>
                <w:rFonts w:eastAsia="Arial" w:cstheme="minorHAnsi"/>
                <w:sz w:val="18"/>
                <w:szCs w:val="18"/>
                <w:lang w:eastAsia="zh-CN"/>
              </w:rPr>
              <w:t xml:space="preserve">Multi-drug resistant </w:t>
            </w:r>
            <w:r w:rsidRPr="00B05D63">
              <w:rPr>
                <w:rFonts w:eastAsia="Arial" w:cstheme="minorHAnsi"/>
                <w:i/>
                <w:iCs/>
                <w:sz w:val="18"/>
                <w:szCs w:val="18"/>
                <w:lang w:eastAsia="zh-CN"/>
              </w:rPr>
              <w:t>Pseudomonas</w:t>
            </w:r>
            <w:r w:rsidRPr="004C6F6E">
              <w:rPr>
                <w:rFonts w:eastAsia="Arial" w:cstheme="minorHAnsi"/>
                <w:i/>
                <w:iCs/>
                <w:sz w:val="18"/>
                <w:szCs w:val="18"/>
                <w:lang w:eastAsia="zh-CN"/>
              </w:rPr>
              <w:t xml:space="preserve"> aeruginosa</w:t>
            </w:r>
            <w:r>
              <w:rPr>
                <w:rFonts w:eastAsia="Times New Roman" w:cstheme="minorHAnsi"/>
                <w:color w:val="000000"/>
                <w:sz w:val="18"/>
                <w:szCs w:val="18"/>
                <w:lang w:eastAsia="zh-CN"/>
              </w:rPr>
              <w:t xml:space="preserve"> and m</w:t>
            </w:r>
            <w:r w:rsidRPr="00DC46B9">
              <w:rPr>
                <w:rFonts w:eastAsia="Times New Roman" w:cstheme="minorHAnsi"/>
                <w:color w:val="000000"/>
                <w:sz w:val="18"/>
                <w:szCs w:val="18"/>
                <w:lang w:eastAsia="zh-CN"/>
              </w:rPr>
              <w:t>ethicillin susceptible</w:t>
            </w:r>
            <w:r>
              <w:rPr>
                <w:rFonts w:eastAsia="Times New Roman" w:cstheme="minorHAnsi"/>
                <w:i/>
                <w:iCs/>
                <w:color w:val="000000"/>
                <w:sz w:val="18"/>
                <w:szCs w:val="18"/>
                <w:lang w:eastAsia="zh-CN"/>
              </w:rPr>
              <w:t xml:space="preserve"> S</w:t>
            </w:r>
            <w:r w:rsidRPr="004C6F6E">
              <w:rPr>
                <w:rFonts w:eastAsia="Times New Roman" w:cstheme="minorHAnsi"/>
                <w:i/>
                <w:iCs/>
                <w:color w:val="000000"/>
                <w:sz w:val="18"/>
                <w:szCs w:val="18"/>
                <w:lang w:eastAsia="zh-CN"/>
              </w:rPr>
              <w:t>taphylococcus aureus</w:t>
            </w:r>
            <w:r>
              <w:rPr>
                <w:rFonts w:eastAsia="Times New Roman" w:cstheme="minorHAnsi"/>
                <w:i/>
                <w:iCs/>
                <w:color w:val="000000"/>
                <w:sz w:val="18"/>
                <w:szCs w:val="18"/>
                <w:lang w:eastAsia="zh-CN"/>
              </w:rPr>
              <w:t>.</w:t>
            </w:r>
          </w:p>
        </w:tc>
        <w:tc>
          <w:tcPr>
            <w:tcW w:w="1701" w:type="dxa"/>
            <w:shd w:val="clear" w:color="auto" w:fill="auto"/>
            <w:tcMar>
              <w:top w:w="40" w:type="dxa"/>
              <w:left w:w="40" w:type="dxa"/>
              <w:bottom w:w="40" w:type="dxa"/>
              <w:right w:w="40" w:type="dxa"/>
            </w:tcMar>
            <w:vAlign w:val="center"/>
          </w:tcPr>
          <w:p w14:paraId="18B48E70" w14:textId="77777777" w:rsidR="00C336F2" w:rsidRPr="004C6F6E" w:rsidRDefault="00C336F2" w:rsidP="00195CFD">
            <w:pPr>
              <w:spacing w:after="0" w:line="240" w:lineRule="auto"/>
              <w:jc w:val="center"/>
              <w:rPr>
                <w:rFonts w:eastAsia="Arial" w:cstheme="minorHAnsi"/>
                <w:sz w:val="18"/>
                <w:szCs w:val="18"/>
                <w:lang w:eastAsia="zh-CN"/>
              </w:rPr>
            </w:pPr>
            <w:r>
              <w:rPr>
                <w:rFonts w:eastAsia="Arial" w:cstheme="minorHAnsi"/>
                <w:sz w:val="18"/>
                <w:szCs w:val="18"/>
                <w:lang w:eastAsia="zh-CN"/>
              </w:rPr>
              <w:t xml:space="preserve">80-year-old obese female with type 2 diabetes presented with a </w:t>
            </w:r>
            <w:proofErr w:type="gramStart"/>
            <w:r>
              <w:rPr>
                <w:rFonts w:eastAsia="Arial" w:cstheme="minorHAnsi"/>
                <w:sz w:val="18"/>
                <w:szCs w:val="18"/>
                <w:lang w:eastAsia="zh-CN"/>
              </w:rPr>
              <w:t>four year</w:t>
            </w:r>
            <w:proofErr w:type="gramEnd"/>
            <w:r>
              <w:rPr>
                <w:rFonts w:eastAsia="Arial" w:cstheme="minorHAnsi"/>
                <w:sz w:val="18"/>
                <w:szCs w:val="18"/>
                <w:lang w:eastAsia="zh-CN"/>
              </w:rPr>
              <w:t xml:space="preserve"> history of relapsing p</w:t>
            </w:r>
            <w:r w:rsidRPr="004C6F6E">
              <w:rPr>
                <w:rFonts w:eastAsia="Arial" w:cstheme="minorHAnsi"/>
                <w:sz w:val="18"/>
                <w:szCs w:val="18"/>
                <w:lang w:eastAsia="zh-CN"/>
              </w:rPr>
              <w:t xml:space="preserve">rosthetic joint infection of </w:t>
            </w:r>
            <w:r>
              <w:rPr>
                <w:rFonts w:eastAsia="Arial" w:cstheme="minorHAnsi"/>
                <w:sz w:val="18"/>
                <w:szCs w:val="18"/>
                <w:lang w:eastAsia="zh-CN"/>
              </w:rPr>
              <w:t xml:space="preserve">the </w:t>
            </w:r>
            <w:r w:rsidRPr="004C6F6E">
              <w:rPr>
                <w:rFonts w:eastAsia="Arial" w:cstheme="minorHAnsi"/>
                <w:sz w:val="18"/>
                <w:szCs w:val="18"/>
                <w:lang w:eastAsia="zh-CN"/>
              </w:rPr>
              <w:t>right hip</w:t>
            </w:r>
            <w:r>
              <w:rPr>
                <w:rFonts w:eastAsia="Arial" w:cstheme="minorHAnsi"/>
                <w:sz w:val="18"/>
                <w:szCs w:val="18"/>
                <w:lang w:eastAsia="zh-CN"/>
              </w:rPr>
              <w:t>.</w:t>
            </w:r>
          </w:p>
        </w:tc>
        <w:tc>
          <w:tcPr>
            <w:tcW w:w="1396" w:type="dxa"/>
            <w:vAlign w:val="center"/>
          </w:tcPr>
          <w:p w14:paraId="61C9141C"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 xml:space="preserve">Sensitivity of </w:t>
            </w:r>
            <w:r w:rsidRPr="004C6F6E">
              <w:rPr>
                <w:rFonts w:eastAsia="Times New Roman" w:cstheme="minorHAnsi"/>
                <w:i/>
                <w:iCs/>
                <w:color w:val="000000"/>
                <w:sz w:val="18"/>
                <w:szCs w:val="18"/>
                <w:lang w:eastAsia="zh-CN"/>
              </w:rPr>
              <w:t>Pseudomonas</w:t>
            </w:r>
            <w:r w:rsidRPr="001F3B9F">
              <w:rPr>
                <w:rFonts w:eastAsia="Times New Roman" w:cstheme="minorHAnsi"/>
                <w:color w:val="000000"/>
                <w:sz w:val="18"/>
                <w:szCs w:val="18"/>
                <w:lang w:eastAsia="zh-CN"/>
              </w:rPr>
              <w:t xml:space="preserve"> </w:t>
            </w:r>
            <w:r w:rsidRPr="007A4B5A">
              <w:rPr>
                <w:rFonts w:eastAsia="Times New Roman" w:cstheme="minorHAnsi"/>
                <w:color w:val="000000"/>
                <w:sz w:val="18"/>
                <w:szCs w:val="18"/>
                <w:lang w:eastAsia="zh-CN"/>
              </w:rPr>
              <w:t xml:space="preserve">to </w:t>
            </w:r>
            <w:r w:rsidRPr="001F3B9F">
              <w:rPr>
                <w:rFonts w:eastAsia="Times New Roman" w:cstheme="minorHAnsi"/>
                <w:color w:val="000000"/>
                <w:sz w:val="18"/>
                <w:szCs w:val="18"/>
                <w:lang w:eastAsia="zh-CN"/>
              </w:rPr>
              <w:t>phage</w:t>
            </w:r>
            <w:r w:rsidRPr="004C6F6E">
              <w:rPr>
                <w:rFonts w:eastAsia="Times New Roman" w:cstheme="minorHAnsi"/>
                <w:color w:val="000000"/>
                <w:sz w:val="18"/>
                <w:szCs w:val="18"/>
                <w:lang w:eastAsia="zh-CN"/>
              </w:rPr>
              <w:t xml:space="preserve"> </w:t>
            </w:r>
            <w:r>
              <w:rPr>
                <w:rFonts w:eastAsia="Times New Roman" w:cstheme="minorHAnsi"/>
                <w:color w:val="000000"/>
                <w:sz w:val="18"/>
                <w:szCs w:val="18"/>
                <w:lang w:eastAsia="zh-CN"/>
              </w:rPr>
              <w:t xml:space="preserve">was </w:t>
            </w:r>
            <w:r w:rsidRPr="004C6F6E">
              <w:rPr>
                <w:rFonts w:eastAsia="Times New Roman" w:cstheme="minorHAnsi"/>
                <w:color w:val="000000"/>
                <w:sz w:val="18"/>
                <w:szCs w:val="18"/>
                <w:lang w:eastAsia="zh-CN"/>
              </w:rPr>
              <w:t>confirmed</w:t>
            </w:r>
            <w:r>
              <w:rPr>
                <w:rFonts w:eastAsia="Times New Roman" w:cstheme="minorHAnsi"/>
                <w:color w:val="000000"/>
                <w:sz w:val="18"/>
                <w:szCs w:val="18"/>
                <w:lang w:eastAsia="zh-CN"/>
              </w:rPr>
              <w:t xml:space="preserve">. The </w:t>
            </w:r>
            <w:r w:rsidRPr="004C6F6E">
              <w:rPr>
                <w:rFonts w:eastAsia="Times New Roman" w:cstheme="minorHAnsi"/>
                <w:color w:val="000000"/>
                <w:sz w:val="18"/>
                <w:szCs w:val="18"/>
                <w:lang w:eastAsia="zh-CN"/>
              </w:rPr>
              <w:t xml:space="preserve">sensitivity of </w:t>
            </w:r>
            <w:r>
              <w:rPr>
                <w:rFonts w:eastAsia="Times New Roman" w:cstheme="minorHAnsi"/>
                <w:color w:val="000000"/>
                <w:sz w:val="18"/>
                <w:szCs w:val="18"/>
                <w:lang w:eastAsia="zh-CN"/>
              </w:rPr>
              <w:t xml:space="preserve">the </w:t>
            </w:r>
            <w:r w:rsidRPr="004C6F6E">
              <w:rPr>
                <w:rFonts w:eastAsia="Times New Roman" w:cstheme="minorHAnsi"/>
                <w:i/>
                <w:iCs/>
                <w:color w:val="000000"/>
                <w:sz w:val="18"/>
                <w:szCs w:val="18"/>
                <w:lang w:eastAsia="zh-CN"/>
              </w:rPr>
              <w:t xml:space="preserve">Staphylococcus </w:t>
            </w:r>
            <w:r w:rsidRPr="001F3B9F">
              <w:rPr>
                <w:rFonts w:eastAsia="Times New Roman" w:cstheme="minorHAnsi"/>
                <w:color w:val="000000"/>
                <w:sz w:val="18"/>
                <w:szCs w:val="18"/>
                <w:lang w:eastAsia="zh-CN"/>
              </w:rPr>
              <w:t xml:space="preserve">was </w:t>
            </w:r>
            <w:r w:rsidRPr="007A4B5A">
              <w:rPr>
                <w:rFonts w:eastAsia="Times New Roman" w:cstheme="minorHAnsi"/>
                <w:color w:val="000000"/>
                <w:sz w:val="18"/>
                <w:szCs w:val="18"/>
                <w:lang w:eastAsia="zh-CN"/>
              </w:rPr>
              <w:t>tested</w:t>
            </w:r>
            <w:r>
              <w:rPr>
                <w:rFonts w:eastAsia="Times New Roman" w:cstheme="minorHAnsi"/>
                <w:color w:val="000000"/>
                <w:sz w:val="18"/>
                <w:szCs w:val="18"/>
                <w:lang w:eastAsia="zh-CN"/>
              </w:rPr>
              <w:t xml:space="preserve"> retrospectively and 2/3 phages were effective.</w:t>
            </w:r>
          </w:p>
        </w:tc>
        <w:tc>
          <w:tcPr>
            <w:tcW w:w="1500" w:type="dxa"/>
            <w:shd w:val="clear" w:color="auto" w:fill="auto"/>
            <w:tcMar>
              <w:top w:w="40" w:type="dxa"/>
              <w:left w:w="40" w:type="dxa"/>
              <w:bottom w:w="40" w:type="dxa"/>
              <w:right w:w="40" w:type="dxa"/>
            </w:tcMar>
            <w:vAlign w:val="center"/>
          </w:tcPr>
          <w:p w14:paraId="7A156390"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Two three-phage cocktails </w:t>
            </w:r>
            <w:r w:rsidRPr="005D5D31">
              <w:rPr>
                <w:rFonts w:eastAsia="Times New Roman" w:cstheme="minorHAnsi"/>
                <w:color w:val="000000"/>
                <w:sz w:val="18"/>
                <w:szCs w:val="18"/>
                <w:lang w:eastAsia="zh-CN"/>
              </w:rPr>
              <w:t>containing 10</w:t>
            </w:r>
            <w:r w:rsidRPr="005D5D31">
              <w:rPr>
                <w:rFonts w:eastAsia="Times New Roman" w:cstheme="minorHAnsi"/>
                <w:color w:val="000000"/>
                <w:sz w:val="18"/>
                <w:szCs w:val="18"/>
                <w:vertAlign w:val="superscript"/>
                <w:lang w:eastAsia="zh-CN"/>
              </w:rPr>
              <w:t>9</w:t>
            </w:r>
            <w:r>
              <w:rPr>
                <w:rFonts w:eastAsia="Times New Roman" w:cstheme="minorHAnsi"/>
                <w:color w:val="000000"/>
                <w:sz w:val="18"/>
                <w:szCs w:val="18"/>
                <w:lang w:eastAsia="zh-CN"/>
              </w:rPr>
              <w:t xml:space="preserve"> PFU/ml of each phage suspended in Dulbecco’s phosphate buffered saline were prepared, one against each of </w:t>
            </w:r>
            <w:r w:rsidRPr="001F3B9F">
              <w:rPr>
                <w:rFonts w:eastAsia="Times New Roman" w:cstheme="minorHAnsi"/>
                <w:i/>
                <w:iCs/>
                <w:color w:val="000000"/>
                <w:sz w:val="18"/>
                <w:szCs w:val="18"/>
                <w:lang w:eastAsia="zh-CN"/>
              </w:rPr>
              <w:t>Pseudomonas</w:t>
            </w:r>
            <w:r>
              <w:rPr>
                <w:rFonts w:eastAsia="Times New Roman" w:cstheme="minorHAnsi"/>
                <w:color w:val="000000"/>
                <w:sz w:val="18"/>
                <w:szCs w:val="18"/>
                <w:lang w:eastAsia="zh-CN"/>
              </w:rPr>
              <w:t xml:space="preserve"> and </w:t>
            </w:r>
            <w:r w:rsidRPr="001F3B9F">
              <w:rPr>
                <w:rFonts w:eastAsia="Times New Roman" w:cstheme="minorHAnsi"/>
                <w:i/>
                <w:iCs/>
                <w:color w:val="000000"/>
                <w:sz w:val="18"/>
                <w:szCs w:val="18"/>
                <w:lang w:eastAsia="zh-CN"/>
              </w:rPr>
              <w:t>Staphylococcus</w:t>
            </w:r>
            <w:r>
              <w:rPr>
                <w:rFonts w:eastAsia="Times New Roman" w:cstheme="minorHAnsi"/>
                <w:color w:val="000000"/>
                <w:sz w:val="18"/>
                <w:szCs w:val="18"/>
                <w:lang w:eastAsia="zh-CN"/>
              </w:rPr>
              <w:t xml:space="preserve"> (</w:t>
            </w:r>
            <w:proofErr w:type="spellStart"/>
            <w:r>
              <w:rPr>
                <w:rFonts w:eastAsia="Times New Roman" w:cstheme="minorHAnsi"/>
                <w:color w:val="000000"/>
                <w:sz w:val="18"/>
                <w:szCs w:val="18"/>
                <w:lang w:eastAsia="zh-CN"/>
              </w:rPr>
              <w:t>Pherecydes</w:t>
            </w:r>
            <w:proofErr w:type="spellEnd"/>
            <w:r>
              <w:rPr>
                <w:rFonts w:eastAsia="Times New Roman" w:cstheme="minorHAnsi"/>
                <w:color w:val="000000"/>
                <w:sz w:val="18"/>
                <w:szCs w:val="18"/>
                <w:lang w:eastAsia="zh-CN"/>
              </w:rPr>
              <w:t xml:space="preserve"> Pharma, France).</w:t>
            </w:r>
          </w:p>
        </w:tc>
        <w:tc>
          <w:tcPr>
            <w:tcW w:w="3174" w:type="dxa"/>
            <w:shd w:val="clear" w:color="auto" w:fill="auto"/>
            <w:vAlign w:val="center"/>
          </w:tcPr>
          <w:p w14:paraId="21999303"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roofErr w:type="gramStart"/>
            <w:r w:rsidRPr="004C6F6E">
              <w:rPr>
                <w:rFonts w:eastAsia="Times New Roman" w:cstheme="minorHAnsi"/>
                <w:color w:val="000000" w:themeColor="text1"/>
                <w:sz w:val="18"/>
                <w:szCs w:val="18"/>
                <w:lang w:eastAsia="zh-CN"/>
              </w:rPr>
              <w:t xml:space="preserve">Both </w:t>
            </w:r>
            <w:r>
              <w:rPr>
                <w:rFonts w:eastAsia="Times New Roman" w:cstheme="minorHAnsi"/>
                <w:color w:val="000000" w:themeColor="text1"/>
                <w:sz w:val="18"/>
                <w:szCs w:val="18"/>
                <w:lang w:eastAsia="zh-CN"/>
              </w:rPr>
              <w:t>10ml</w:t>
            </w:r>
            <w:proofErr w:type="gramEnd"/>
            <w:r>
              <w:rPr>
                <w:rFonts w:eastAsia="Times New Roman" w:cstheme="minorHAnsi"/>
                <w:color w:val="000000" w:themeColor="text1"/>
                <w:sz w:val="18"/>
                <w:szCs w:val="18"/>
                <w:lang w:eastAsia="zh-CN"/>
              </w:rPr>
              <w:t xml:space="preserve"> </w:t>
            </w:r>
            <w:r w:rsidRPr="004C6F6E">
              <w:rPr>
                <w:rFonts w:eastAsia="Times New Roman" w:cstheme="minorHAnsi"/>
                <w:color w:val="000000" w:themeColor="text1"/>
                <w:sz w:val="18"/>
                <w:szCs w:val="18"/>
                <w:lang w:eastAsia="zh-CN"/>
              </w:rPr>
              <w:t>cocktails</w:t>
            </w:r>
            <w:r>
              <w:rPr>
                <w:rFonts w:eastAsia="Times New Roman" w:cstheme="minorHAnsi"/>
                <w:color w:val="000000" w:themeColor="text1"/>
                <w:sz w:val="18"/>
                <w:szCs w:val="18"/>
                <w:lang w:eastAsia="zh-CN"/>
              </w:rPr>
              <w:t xml:space="preserve"> were</w:t>
            </w:r>
            <w:r w:rsidRPr="004C6F6E">
              <w:rPr>
                <w:rFonts w:eastAsia="Times New Roman" w:cstheme="minorHAnsi"/>
                <w:color w:val="000000" w:themeColor="text1"/>
                <w:sz w:val="18"/>
                <w:szCs w:val="18"/>
                <w:lang w:eastAsia="zh-CN"/>
              </w:rPr>
              <w:t xml:space="preserve"> injected into joint </w:t>
            </w:r>
            <w:r>
              <w:rPr>
                <w:rFonts w:eastAsia="Times New Roman" w:cstheme="minorHAnsi"/>
                <w:color w:val="000000" w:themeColor="text1"/>
                <w:sz w:val="18"/>
                <w:szCs w:val="18"/>
                <w:lang w:eastAsia="zh-CN"/>
              </w:rPr>
              <w:t xml:space="preserve">before surgical wound closure. Operative cultures grew MSSA, </w:t>
            </w:r>
            <w:r w:rsidRPr="001F3B9F">
              <w:rPr>
                <w:rFonts w:eastAsia="Times New Roman" w:cstheme="minorHAnsi"/>
                <w:i/>
                <w:iCs/>
                <w:color w:val="000000" w:themeColor="text1"/>
                <w:sz w:val="18"/>
                <w:szCs w:val="18"/>
                <w:lang w:eastAsia="zh-CN"/>
              </w:rPr>
              <w:t>Enterococcus</w:t>
            </w:r>
            <w:r>
              <w:rPr>
                <w:rFonts w:eastAsia="Times New Roman" w:cstheme="minorHAnsi"/>
                <w:color w:val="000000" w:themeColor="text1"/>
                <w:sz w:val="18"/>
                <w:szCs w:val="18"/>
                <w:lang w:eastAsia="zh-CN"/>
              </w:rPr>
              <w:t xml:space="preserve"> and </w:t>
            </w:r>
            <w:r w:rsidRPr="001F3B9F">
              <w:rPr>
                <w:rFonts w:eastAsia="Times New Roman" w:cstheme="minorHAnsi"/>
                <w:i/>
                <w:iCs/>
                <w:color w:val="000000" w:themeColor="text1"/>
                <w:sz w:val="18"/>
                <w:szCs w:val="18"/>
                <w:lang w:eastAsia="zh-CN"/>
              </w:rPr>
              <w:t>S. lugdunensis</w:t>
            </w:r>
            <w:r>
              <w:rPr>
                <w:rFonts w:eastAsia="Times New Roman" w:cstheme="minorHAnsi"/>
                <w:color w:val="000000" w:themeColor="text1"/>
                <w:sz w:val="18"/>
                <w:szCs w:val="18"/>
                <w:lang w:eastAsia="zh-CN"/>
              </w:rPr>
              <w:t xml:space="preserve">. The patient was also treated with 850mg/day daptomycin for 3 months and oral amoxicillin (6g/day) and clindamycin (1.8g/day) to month six post-op. During </w:t>
            </w:r>
            <w:proofErr w:type="gramStart"/>
            <w:r>
              <w:rPr>
                <w:rFonts w:eastAsia="Times New Roman" w:cstheme="minorHAnsi"/>
                <w:color w:val="000000" w:themeColor="text1"/>
                <w:sz w:val="18"/>
                <w:szCs w:val="18"/>
                <w:lang w:eastAsia="zh-CN"/>
              </w:rPr>
              <w:t>follow-up</w:t>
            </w:r>
            <w:proofErr w:type="gramEnd"/>
            <w:r>
              <w:rPr>
                <w:rFonts w:eastAsia="Times New Roman" w:cstheme="minorHAnsi"/>
                <w:color w:val="000000" w:themeColor="text1"/>
                <w:sz w:val="18"/>
                <w:szCs w:val="18"/>
                <w:lang w:eastAsia="zh-CN"/>
              </w:rPr>
              <w:t xml:space="preserve"> the patient required a further debridement, antibiotics and implant retention (‘DAIR’) procedure for a </w:t>
            </w:r>
            <w:r w:rsidRPr="001F3B9F">
              <w:rPr>
                <w:rFonts w:eastAsia="Times New Roman" w:cstheme="minorHAnsi"/>
                <w:i/>
                <w:iCs/>
                <w:color w:val="000000" w:themeColor="text1"/>
                <w:sz w:val="18"/>
                <w:szCs w:val="18"/>
                <w:lang w:eastAsia="zh-CN"/>
              </w:rPr>
              <w:t>Citrobacter</w:t>
            </w:r>
            <w:r>
              <w:rPr>
                <w:rFonts w:eastAsia="Times New Roman" w:cstheme="minorHAnsi"/>
                <w:color w:val="000000" w:themeColor="text1"/>
                <w:sz w:val="18"/>
                <w:szCs w:val="18"/>
                <w:lang w:eastAsia="zh-CN"/>
              </w:rPr>
              <w:t xml:space="preserve"> infection.</w:t>
            </w:r>
          </w:p>
        </w:tc>
        <w:tc>
          <w:tcPr>
            <w:tcW w:w="2219" w:type="dxa"/>
            <w:shd w:val="clear" w:color="auto" w:fill="auto"/>
            <w:tcMar>
              <w:top w:w="40" w:type="dxa"/>
              <w:left w:w="40" w:type="dxa"/>
              <w:bottom w:w="40" w:type="dxa"/>
              <w:right w:w="40" w:type="dxa"/>
            </w:tcMar>
            <w:vAlign w:val="center"/>
          </w:tcPr>
          <w:p w14:paraId="1BA98BC5"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18 months after phage injection the outcome was favourable with no clinical signs of persistent infection.</w:t>
            </w:r>
          </w:p>
        </w:tc>
        <w:tc>
          <w:tcPr>
            <w:tcW w:w="358" w:type="dxa"/>
            <w:vAlign w:val="center"/>
          </w:tcPr>
          <w:p w14:paraId="5263C873"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1</w:t>
            </w:r>
          </w:p>
        </w:tc>
        <w:tc>
          <w:tcPr>
            <w:tcW w:w="425" w:type="dxa"/>
            <w:vAlign w:val="center"/>
          </w:tcPr>
          <w:p w14:paraId="590DD358"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0271C292"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61420838"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‘This salvage treatment was s</w:t>
            </w:r>
            <w:r w:rsidRPr="004C6F6E">
              <w:rPr>
                <w:rStyle w:val="normaltextrun"/>
                <w:rFonts w:cstheme="minorHAnsi"/>
                <w:color w:val="000000"/>
                <w:sz w:val="18"/>
                <w:szCs w:val="18"/>
              </w:rPr>
              <w:t>afe’</w:t>
            </w:r>
            <w:r>
              <w:rPr>
                <w:rStyle w:val="normaltextrun"/>
                <w:rFonts w:cstheme="minorHAnsi"/>
                <w:color w:val="000000"/>
                <w:sz w:val="18"/>
                <w:szCs w:val="18"/>
              </w:rPr>
              <w:t>.</w:t>
            </w:r>
          </w:p>
        </w:tc>
      </w:tr>
      <w:tr w:rsidR="00C336F2" w:rsidRPr="004C6F6E" w14:paraId="26EA6170"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30CABEB4"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 xml:space="preserve">Fish </w:t>
            </w:r>
            <w:r w:rsidRPr="005D5D31">
              <w:rPr>
                <w:rFonts w:eastAsia="Arial" w:cstheme="minorHAnsi"/>
                <w:i/>
                <w:iCs/>
                <w:color w:val="000000" w:themeColor="text1"/>
                <w:sz w:val="18"/>
                <w:szCs w:val="18"/>
                <w:lang w:eastAsia="zh-CN"/>
              </w:rPr>
              <w:t xml:space="preserve">et al. </w:t>
            </w:r>
            <w:r w:rsidRPr="005D5D31">
              <w:rPr>
                <w:rFonts w:eastAsia="Arial" w:cstheme="minorHAnsi"/>
                <w:color w:val="000000" w:themeColor="text1"/>
                <w:sz w:val="18"/>
                <w:szCs w:val="18"/>
                <w:lang w:eastAsia="zh-CN"/>
              </w:rPr>
              <w:t>(2018)</w:t>
            </w:r>
            <w:r>
              <w:rPr>
                <w:rFonts w:eastAsia="Arial" w:cstheme="minorHAnsi"/>
                <w:color w:val="000000" w:themeColor="text1"/>
                <w:sz w:val="18"/>
                <w:szCs w:val="18"/>
                <w:lang w:eastAsia="zh-CN"/>
              </w:rPr>
              <w:t>, [34]</w:t>
            </w:r>
          </w:p>
          <w:p w14:paraId="6D02CB71"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p>
          <w:p w14:paraId="1F4395E7"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USA</w:t>
            </w:r>
          </w:p>
          <w:p w14:paraId="7EDA8F76"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p>
          <w:p w14:paraId="21BEAC30" w14:textId="77777777" w:rsidR="00C336F2" w:rsidRPr="005D5D31" w:rsidRDefault="00C336F2" w:rsidP="00195CFD">
            <w:pPr>
              <w:spacing w:after="0" w:line="240" w:lineRule="auto"/>
              <w:jc w:val="center"/>
              <w:rPr>
                <w:rFonts w:eastAsia="Arial" w:cstheme="minorHAnsi"/>
                <w:color w:val="000000" w:themeColor="text1"/>
                <w:sz w:val="18"/>
                <w:szCs w:val="18"/>
                <w:lang w:eastAsia="zh-CN"/>
              </w:rPr>
            </w:pPr>
            <w:r w:rsidRPr="005D5D31">
              <w:rPr>
                <w:rFonts w:eastAsia="Arial" w:cstheme="minorHAnsi"/>
                <w:color w:val="000000" w:themeColor="text1"/>
                <w:sz w:val="18"/>
                <w:szCs w:val="18"/>
                <w:lang w:eastAsia="zh-CN"/>
              </w:rPr>
              <w:t>Case report</w:t>
            </w:r>
          </w:p>
        </w:tc>
        <w:tc>
          <w:tcPr>
            <w:tcW w:w="1713" w:type="dxa"/>
            <w:shd w:val="clear" w:color="auto" w:fill="auto"/>
            <w:tcMar>
              <w:top w:w="40" w:type="dxa"/>
              <w:left w:w="40" w:type="dxa"/>
              <w:bottom w:w="40" w:type="dxa"/>
              <w:right w:w="40" w:type="dxa"/>
            </w:tcMar>
            <w:vAlign w:val="center"/>
          </w:tcPr>
          <w:p w14:paraId="2AE06CE7"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1/1</w:t>
            </w:r>
          </w:p>
          <w:p w14:paraId="7EBEADFC"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p w14:paraId="7425951B" w14:textId="77777777" w:rsidR="00C336F2" w:rsidRPr="004C6F6E" w:rsidRDefault="00C336F2" w:rsidP="00195CFD">
            <w:pPr>
              <w:spacing w:after="0" w:line="240" w:lineRule="auto"/>
              <w:jc w:val="center"/>
              <w:rPr>
                <w:rFonts w:eastAsia="Times New Roman" w:cstheme="minorHAnsi"/>
                <w:i/>
                <w:iCs/>
                <w:color w:val="000000" w:themeColor="text1"/>
                <w:sz w:val="18"/>
                <w:szCs w:val="18"/>
                <w:lang w:eastAsia="zh-CN"/>
              </w:rPr>
            </w:pPr>
            <w:r w:rsidRPr="001F3B9F">
              <w:rPr>
                <w:rFonts w:eastAsia="Times New Roman" w:cstheme="minorHAnsi"/>
                <w:color w:val="000000"/>
                <w:sz w:val="18"/>
                <w:szCs w:val="18"/>
                <w:lang w:eastAsia="zh-CN"/>
              </w:rPr>
              <w:t>Methicillin susceptible</w:t>
            </w:r>
            <w:r>
              <w:rPr>
                <w:rFonts w:eastAsia="Times New Roman" w:cstheme="minorHAnsi"/>
                <w:i/>
                <w:iCs/>
                <w:color w:val="000000"/>
                <w:sz w:val="18"/>
                <w:szCs w:val="18"/>
                <w:lang w:eastAsia="zh-CN"/>
              </w:rPr>
              <w:t xml:space="preserve"> S</w:t>
            </w:r>
            <w:r w:rsidRPr="004C6F6E">
              <w:rPr>
                <w:rFonts w:eastAsia="Times New Roman" w:cstheme="minorHAnsi"/>
                <w:i/>
                <w:iCs/>
                <w:color w:val="000000"/>
                <w:sz w:val="18"/>
                <w:szCs w:val="18"/>
                <w:lang w:eastAsia="zh-CN"/>
              </w:rPr>
              <w:t>taphylococcus aureus</w:t>
            </w:r>
            <w:r>
              <w:rPr>
                <w:rFonts w:eastAsia="Times New Roman" w:cstheme="minorHAnsi"/>
                <w:i/>
                <w:iCs/>
                <w:color w:val="000000"/>
                <w:sz w:val="18"/>
                <w:szCs w:val="18"/>
                <w:lang w:eastAsia="zh-CN"/>
              </w:rPr>
              <w:t>.</w:t>
            </w:r>
          </w:p>
        </w:tc>
        <w:tc>
          <w:tcPr>
            <w:tcW w:w="1701" w:type="dxa"/>
            <w:shd w:val="clear" w:color="auto" w:fill="auto"/>
            <w:tcMar>
              <w:top w:w="40" w:type="dxa"/>
              <w:left w:w="40" w:type="dxa"/>
              <w:bottom w:w="40" w:type="dxa"/>
              <w:right w:w="40" w:type="dxa"/>
            </w:tcMar>
            <w:vAlign w:val="center"/>
          </w:tcPr>
          <w:p w14:paraId="60D610B0"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Diabetic foot infection complicated by osteomyelitis.</w:t>
            </w:r>
          </w:p>
        </w:tc>
        <w:tc>
          <w:tcPr>
            <w:tcW w:w="1396" w:type="dxa"/>
            <w:vAlign w:val="center"/>
          </w:tcPr>
          <w:p w14:paraId="0F4B0EBA"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No phage sensitivity testing reported.</w:t>
            </w:r>
          </w:p>
        </w:tc>
        <w:tc>
          <w:tcPr>
            <w:tcW w:w="1500" w:type="dxa"/>
            <w:shd w:val="clear" w:color="auto" w:fill="auto"/>
            <w:tcMar>
              <w:top w:w="40" w:type="dxa"/>
              <w:left w:w="40" w:type="dxa"/>
              <w:bottom w:w="40" w:type="dxa"/>
              <w:right w:w="40" w:type="dxa"/>
            </w:tcMar>
            <w:vAlign w:val="center"/>
          </w:tcPr>
          <w:p w14:paraId="4D80A06E" w14:textId="77777777" w:rsidR="00C336F2" w:rsidRPr="006F1116"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Monovalent suspension of Staphylococcal phage Sb-1</w:t>
            </w:r>
            <w:r>
              <w:rPr>
                <w:rFonts w:eastAsia="Times New Roman" w:cstheme="minorHAnsi"/>
                <w:color w:val="000000"/>
                <w:sz w:val="18"/>
                <w:szCs w:val="18"/>
                <w:lang w:eastAsia="zh-CN"/>
              </w:rPr>
              <w:t xml:space="preserve"> (</w:t>
            </w:r>
            <w:proofErr w:type="spellStart"/>
            <w:r>
              <w:rPr>
                <w:rFonts w:eastAsia="Times New Roman" w:cstheme="minorHAnsi"/>
                <w:color w:val="000000"/>
                <w:sz w:val="18"/>
                <w:szCs w:val="18"/>
                <w:lang w:eastAsia="zh-CN"/>
              </w:rPr>
              <w:t>Eliava</w:t>
            </w:r>
            <w:proofErr w:type="spellEnd"/>
            <w:r>
              <w:rPr>
                <w:rFonts w:eastAsia="Times New Roman" w:cstheme="minorHAnsi"/>
                <w:color w:val="000000"/>
                <w:sz w:val="18"/>
                <w:szCs w:val="18"/>
                <w:lang w:eastAsia="zh-CN"/>
              </w:rPr>
              <w:t xml:space="preserve"> Institute, Tbilisi)</w:t>
            </w:r>
            <w:r w:rsidRPr="0071060C">
              <w:rPr>
                <w:rFonts w:eastAsia="Times New Roman" w:cstheme="minorHAnsi"/>
                <w:color w:val="000000"/>
                <w:sz w:val="18"/>
                <w:szCs w:val="18"/>
                <w:lang w:eastAsia="zh-CN"/>
              </w:rPr>
              <w:t>, titre not reported.</w:t>
            </w:r>
          </w:p>
        </w:tc>
        <w:tc>
          <w:tcPr>
            <w:tcW w:w="3174" w:type="dxa"/>
            <w:shd w:val="clear" w:color="auto" w:fill="auto"/>
            <w:vAlign w:val="center"/>
          </w:tcPr>
          <w:p w14:paraId="5A9771E7"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color w:val="000000"/>
                <w:sz w:val="18"/>
                <w:szCs w:val="18"/>
              </w:rPr>
              <w:t>Injections of 0.7cc of phage around the wound site once weekly for 7 weeks. Levofloxacin was administered</w:t>
            </w:r>
            <w:r w:rsidRPr="0071060C">
              <w:rPr>
                <w:sz w:val="18"/>
                <w:szCs w:val="18"/>
              </w:rPr>
              <w:t xml:space="preserve"> after the first 7 days of treatment and was stopped after 7 days </w:t>
            </w:r>
            <w:r w:rsidRPr="0071060C">
              <w:rPr>
                <w:color w:val="000000"/>
                <w:sz w:val="18"/>
                <w:szCs w:val="18"/>
              </w:rPr>
              <w:t>because of no notable clinical response. No further antibiotics were given.</w:t>
            </w:r>
          </w:p>
        </w:tc>
        <w:tc>
          <w:tcPr>
            <w:tcW w:w="2219" w:type="dxa"/>
            <w:shd w:val="clear" w:color="auto" w:fill="auto"/>
            <w:tcMar>
              <w:top w:w="40" w:type="dxa"/>
              <w:left w:w="40" w:type="dxa"/>
              <w:bottom w:w="40" w:type="dxa"/>
              <w:right w:w="40" w:type="dxa"/>
            </w:tcMar>
            <w:vAlign w:val="center"/>
          </w:tcPr>
          <w:p w14:paraId="7EF991DE" w14:textId="77777777" w:rsidR="00C336F2" w:rsidRPr="004C6F6E" w:rsidRDefault="00C336F2" w:rsidP="00195CFD">
            <w:pPr>
              <w:spacing w:after="0" w:line="240" w:lineRule="auto"/>
              <w:jc w:val="center"/>
              <w:rPr>
                <w:rStyle w:val="normaltextrun"/>
                <w:rFonts w:cstheme="minorHAnsi"/>
                <w:color w:val="000000"/>
                <w:sz w:val="18"/>
                <w:szCs w:val="18"/>
              </w:rPr>
            </w:pPr>
            <w:r w:rsidRPr="0071060C">
              <w:rPr>
                <w:rFonts w:eastAsia="Times New Roman" w:cstheme="minorHAnsi"/>
                <w:color w:val="000000"/>
                <w:sz w:val="18"/>
                <w:szCs w:val="18"/>
                <w:lang w:eastAsia="zh-CN"/>
              </w:rPr>
              <w:t>Complete cure in 7 weeks. Osteomyelitis remained resolved three years later.</w:t>
            </w:r>
          </w:p>
        </w:tc>
        <w:tc>
          <w:tcPr>
            <w:tcW w:w="358" w:type="dxa"/>
            <w:vAlign w:val="center"/>
          </w:tcPr>
          <w:p w14:paraId="475DE184"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1</w:t>
            </w:r>
          </w:p>
        </w:tc>
        <w:tc>
          <w:tcPr>
            <w:tcW w:w="425" w:type="dxa"/>
            <w:vAlign w:val="center"/>
          </w:tcPr>
          <w:p w14:paraId="77A16622"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05D816BF"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4DED628C"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No comment</w:t>
            </w:r>
            <w:r>
              <w:rPr>
                <w:rStyle w:val="normaltextrun"/>
                <w:rFonts w:cstheme="minorHAnsi"/>
                <w:color w:val="000000"/>
                <w:sz w:val="18"/>
                <w:szCs w:val="18"/>
              </w:rPr>
              <w:t>.</w:t>
            </w:r>
          </w:p>
        </w:tc>
      </w:tr>
      <w:tr w:rsidR="00C336F2" w:rsidRPr="004C6F6E" w14:paraId="003212BA" w14:textId="77777777" w:rsidTr="00195CFD">
        <w:trPr>
          <w:trHeight w:val="827"/>
          <w:jc w:val="center"/>
        </w:trPr>
        <w:tc>
          <w:tcPr>
            <w:tcW w:w="1117" w:type="dxa"/>
            <w:vMerge w:val="restart"/>
            <w:shd w:val="clear" w:color="auto" w:fill="auto"/>
            <w:tcMar>
              <w:top w:w="100" w:type="dxa"/>
              <w:left w:w="100" w:type="dxa"/>
              <w:bottom w:w="100" w:type="dxa"/>
              <w:right w:w="100" w:type="dxa"/>
            </w:tcMar>
            <w:vAlign w:val="center"/>
          </w:tcPr>
          <w:p w14:paraId="08A8D198" w14:textId="77777777" w:rsidR="00C336F2" w:rsidRPr="00B00576" w:rsidRDefault="00C336F2" w:rsidP="00195CFD">
            <w:pPr>
              <w:spacing w:after="0" w:line="240" w:lineRule="auto"/>
              <w:jc w:val="center"/>
              <w:rPr>
                <w:rFonts w:eastAsia="Arial" w:cstheme="minorHAnsi"/>
                <w:sz w:val="18"/>
                <w:szCs w:val="18"/>
              </w:rPr>
            </w:pPr>
            <w:r w:rsidRPr="00B00576">
              <w:rPr>
                <w:rFonts w:eastAsia="Arial" w:cstheme="minorHAnsi"/>
                <w:sz w:val="18"/>
                <w:szCs w:val="18"/>
              </w:rPr>
              <w:lastRenderedPageBreak/>
              <w:t xml:space="preserve">Fish </w:t>
            </w:r>
            <w:r w:rsidRPr="00B00576">
              <w:rPr>
                <w:rFonts w:eastAsia="Arial" w:cstheme="minorHAnsi"/>
                <w:i/>
                <w:iCs/>
                <w:sz w:val="18"/>
                <w:szCs w:val="18"/>
              </w:rPr>
              <w:t>et al.</w:t>
            </w:r>
            <w:r w:rsidRPr="00B00576">
              <w:rPr>
                <w:rFonts w:eastAsia="Arial" w:cstheme="minorHAnsi"/>
                <w:sz w:val="18"/>
                <w:szCs w:val="18"/>
              </w:rPr>
              <w:t xml:space="preserve"> (2018)</w:t>
            </w:r>
            <w:r>
              <w:rPr>
                <w:rFonts w:eastAsia="Arial" w:cstheme="minorHAnsi"/>
                <w:sz w:val="18"/>
                <w:szCs w:val="18"/>
              </w:rPr>
              <w:t>, [35]</w:t>
            </w:r>
          </w:p>
          <w:p w14:paraId="4F7D67C5" w14:textId="77777777" w:rsidR="00C336F2" w:rsidRPr="00B00576" w:rsidRDefault="00C336F2" w:rsidP="00195CFD">
            <w:pPr>
              <w:spacing w:after="0" w:line="240" w:lineRule="auto"/>
              <w:jc w:val="center"/>
              <w:rPr>
                <w:rFonts w:eastAsia="Arial" w:cstheme="minorHAnsi"/>
                <w:sz w:val="18"/>
                <w:szCs w:val="18"/>
              </w:rPr>
            </w:pPr>
          </w:p>
          <w:p w14:paraId="1902C936" w14:textId="77777777" w:rsidR="00C336F2" w:rsidRPr="00B00576" w:rsidRDefault="00C336F2" w:rsidP="00195CFD">
            <w:pPr>
              <w:spacing w:after="0" w:line="240" w:lineRule="auto"/>
              <w:jc w:val="center"/>
              <w:rPr>
                <w:rFonts w:eastAsia="Arial" w:cstheme="minorHAnsi"/>
                <w:sz w:val="18"/>
                <w:szCs w:val="18"/>
              </w:rPr>
            </w:pPr>
            <w:r w:rsidRPr="00B00576">
              <w:rPr>
                <w:rFonts w:eastAsia="Arial" w:cstheme="minorHAnsi"/>
                <w:sz w:val="18"/>
                <w:szCs w:val="18"/>
              </w:rPr>
              <w:t>USA</w:t>
            </w:r>
          </w:p>
          <w:p w14:paraId="1AEDCB86" w14:textId="77777777" w:rsidR="00C336F2" w:rsidRPr="00B00576" w:rsidRDefault="00C336F2" w:rsidP="00195CFD">
            <w:pPr>
              <w:spacing w:after="0" w:line="240" w:lineRule="auto"/>
              <w:jc w:val="center"/>
              <w:rPr>
                <w:rFonts w:eastAsia="Arial" w:cstheme="minorHAnsi"/>
                <w:sz w:val="18"/>
                <w:szCs w:val="18"/>
              </w:rPr>
            </w:pPr>
          </w:p>
          <w:p w14:paraId="2FA5A248" w14:textId="77777777" w:rsidR="00C336F2" w:rsidRPr="004C6F6E" w:rsidRDefault="00C336F2" w:rsidP="00195CFD">
            <w:pPr>
              <w:spacing w:after="0" w:line="240" w:lineRule="auto"/>
              <w:jc w:val="center"/>
              <w:rPr>
                <w:rFonts w:eastAsia="Arial" w:cstheme="minorHAnsi"/>
                <w:sz w:val="18"/>
                <w:szCs w:val="18"/>
              </w:rPr>
            </w:pPr>
            <w:r w:rsidRPr="00B00576">
              <w:rPr>
                <w:rFonts w:eastAsia="Arial" w:cstheme="minorHAnsi"/>
                <w:sz w:val="18"/>
                <w:szCs w:val="18"/>
              </w:rPr>
              <w:t>Case series</w:t>
            </w:r>
          </w:p>
        </w:tc>
        <w:tc>
          <w:tcPr>
            <w:tcW w:w="1713" w:type="dxa"/>
            <w:vMerge w:val="restart"/>
            <w:shd w:val="clear" w:color="auto" w:fill="auto"/>
            <w:tcMar>
              <w:top w:w="40" w:type="dxa"/>
              <w:left w:w="40" w:type="dxa"/>
              <w:bottom w:w="40" w:type="dxa"/>
              <w:right w:w="40" w:type="dxa"/>
            </w:tcMar>
            <w:vAlign w:val="center"/>
          </w:tcPr>
          <w:p w14:paraId="004F6C64" w14:textId="77777777" w:rsidR="00C336F2" w:rsidRPr="0071060C" w:rsidRDefault="00C336F2" w:rsidP="00195CFD">
            <w:pPr>
              <w:spacing w:after="0" w:line="240" w:lineRule="auto"/>
              <w:jc w:val="center"/>
              <w:rPr>
                <w:rFonts w:eastAsia="Arial" w:cstheme="minorHAnsi"/>
                <w:sz w:val="18"/>
                <w:szCs w:val="18"/>
                <w:lang w:eastAsia="zh-CN"/>
              </w:rPr>
            </w:pPr>
            <w:r w:rsidRPr="0071060C">
              <w:rPr>
                <w:rFonts w:eastAsia="Arial" w:cstheme="minorHAnsi"/>
                <w:sz w:val="18"/>
                <w:szCs w:val="18"/>
                <w:lang w:eastAsia="zh-CN"/>
              </w:rPr>
              <w:t>2/6</w:t>
            </w:r>
          </w:p>
          <w:p w14:paraId="01FDEFB4" w14:textId="77777777" w:rsidR="00C336F2" w:rsidRPr="0071060C" w:rsidRDefault="00C336F2" w:rsidP="00195CFD">
            <w:pPr>
              <w:spacing w:after="0" w:line="240" w:lineRule="auto"/>
              <w:jc w:val="center"/>
              <w:rPr>
                <w:rFonts w:eastAsia="Arial" w:cstheme="minorHAnsi"/>
                <w:sz w:val="18"/>
                <w:szCs w:val="18"/>
                <w:lang w:eastAsia="zh-CN"/>
              </w:rPr>
            </w:pPr>
          </w:p>
          <w:p w14:paraId="05E188CA" w14:textId="77777777" w:rsidR="00C336F2" w:rsidRPr="0071060C" w:rsidRDefault="00C336F2" w:rsidP="00195CFD">
            <w:pPr>
              <w:spacing w:after="0" w:line="240" w:lineRule="auto"/>
              <w:jc w:val="center"/>
              <w:rPr>
                <w:rFonts w:eastAsia="Arial" w:cstheme="minorHAnsi"/>
                <w:sz w:val="18"/>
                <w:szCs w:val="18"/>
                <w:lang w:eastAsia="zh-CN"/>
              </w:rPr>
            </w:pPr>
            <w:r w:rsidRPr="0071060C">
              <w:rPr>
                <w:rFonts w:eastAsia="Arial" w:cstheme="minorHAnsi"/>
                <w:sz w:val="18"/>
                <w:szCs w:val="18"/>
                <w:lang w:eastAsia="zh-CN"/>
              </w:rPr>
              <w:t xml:space="preserve">(4 cases already presented in Fish </w:t>
            </w:r>
            <w:r w:rsidRPr="006E7DA7">
              <w:rPr>
                <w:rFonts w:eastAsia="Arial" w:cstheme="minorHAnsi"/>
                <w:i/>
                <w:iCs/>
                <w:sz w:val="18"/>
                <w:szCs w:val="18"/>
                <w:lang w:eastAsia="zh-CN"/>
              </w:rPr>
              <w:t>et al.</w:t>
            </w:r>
            <w:r w:rsidRPr="0071060C">
              <w:rPr>
                <w:rFonts w:eastAsia="Arial" w:cstheme="minorHAnsi"/>
                <w:sz w:val="18"/>
                <w:szCs w:val="18"/>
                <w:lang w:eastAsia="zh-CN"/>
              </w:rPr>
              <w:t>2016)</w:t>
            </w:r>
            <w:r>
              <w:rPr>
                <w:rFonts w:eastAsia="Arial" w:cstheme="minorHAnsi"/>
                <w:sz w:val="18"/>
                <w:szCs w:val="18"/>
                <w:lang w:eastAsia="zh-CN"/>
              </w:rPr>
              <w:t>.</w:t>
            </w:r>
          </w:p>
          <w:p w14:paraId="3849584E" w14:textId="77777777" w:rsidR="00C336F2" w:rsidRPr="0071060C" w:rsidRDefault="00C336F2" w:rsidP="00195CFD">
            <w:pPr>
              <w:spacing w:after="0" w:line="240" w:lineRule="auto"/>
              <w:jc w:val="center"/>
              <w:rPr>
                <w:rFonts w:eastAsia="Arial" w:cstheme="minorHAnsi"/>
                <w:sz w:val="18"/>
                <w:szCs w:val="18"/>
                <w:lang w:eastAsia="zh-CN"/>
              </w:rPr>
            </w:pPr>
          </w:p>
          <w:p w14:paraId="70CD855B"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sidRPr="0071060C">
              <w:rPr>
                <w:rFonts w:eastAsia="Arial" w:cstheme="minorHAnsi"/>
                <w:sz w:val="18"/>
                <w:szCs w:val="18"/>
                <w:lang w:eastAsia="zh-CN"/>
              </w:rPr>
              <w:t xml:space="preserve">All cases were </w:t>
            </w:r>
            <w:r w:rsidRPr="0071060C">
              <w:rPr>
                <w:rFonts w:eastAsia="Arial" w:cstheme="minorHAnsi"/>
                <w:i/>
                <w:iCs/>
                <w:sz w:val="18"/>
                <w:szCs w:val="18"/>
                <w:lang w:eastAsia="zh-CN"/>
              </w:rPr>
              <w:t>S. aureus</w:t>
            </w:r>
            <w:r w:rsidRPr="0071060C">
              <w:rPr>
                <w:rFonts w:eastAsia="Arial" w:cstheme="minorHAnsi"/>
                <w:sz w:val="18"/>
                <w:szCs w:val="18"/>
                <w:lang w:eastAsia="zh-CN"/>
              </w:rPr>
              <w:t xml:space="preserve"> positive with ‘perhaps a second or third organism’</w:t>
            </w:r>
            <w:r>
              <w:rPr>
                <w:rFonts w:eastAsia="Arial" w:cstheme="minorHAnsi"/>
                <w:sz w:val="18"/>
                <w:szCs w:val="18"/>
                <w:lang w:eastAsia="zh-CN"/>
              </w:rPr>
              <w:t>.</w:t>
            </w:r>
          </w:p>
        </w:tc>
        <w:tc>
          <w:tcPr>
            <w:tcW w:w="1701" w:type="dxa"/>
            <w:shd w:val="clear" w:color="auto" w:fill="auto"/>
            <w:tcMar>
              <w:top w:w="40" w:type="dxa"/>
              <w:left w:w="40" w:type="dxa"/>
              <w:bottom w:w="40" w:type="dxa"/>
              <w:right w:w="40" w:type="dxa"/>
            </w:tcMar>
            <w:vAlign w:val="center"/>
          </w:tcPr>
          <w:p w14:paraId="1781F47D"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sidRPr="0071060C">
              <w:rPr>
                <w:rFonts w:eastAsia="Arial" w:cstheme="minorHAnsi"/>
                <w:sz w:val="18"/>
                <w:szCs w:val="18"/>
                <w:lang w:eastAsia="zh-CN"/>
              </w:rPr>
              <w:t>Chronic non-healing wound</w:t>
            </w:r>
            <w:r>
              <w:rPr>
                <w:rFonts w:eastAsia="Arial" w:cstheme="minorHAnsi"/>
                <w:sz w:val="18"/>
                <w:szCs w:val="18"/>
                <w:lang w:eastAsia="zh-CN"/>
              </w:rPr>
              <w:t xml:space="preserve">. A </w:t>
            </w:r>
            <w:r w:rsidRPr="0071060C">
              <w:rPr>
                <w:rFonts w:eastAsia="Arial" w:cstheme="minorHAnsi"/>
                <w:sz w:val="18"/>
                <w:szCs w:val="18"/>
                <w:lang w:eastAsia="zh-CN"/>
              </w:rPr>
              <w:t xml:space="preserve">27-year-old female with osteomyelitis on the left great toe refractory to 8 weeks of </w:t>
            </w:r>
            <w:r>
              <w:rPr>
                <w:rFonts w:eastAsia="Arial" w:cstheme="minorHAnsi"/>
                <w:sz w:val="18"/>
                <w:szCs w:val="18"/>
                <w:lang w:eastAsia="zh-CN"/>
              </w:rPr>
              <w:t>intravenous</w:t>
            </w:r>
            <w:r w:rsidRPr="0071060C">
              <w:rPr>
                <w:rFonts w:eastAsia="Arial" w:cstheme="minorHAnsi"/>
                <w:sz w:val="18"/>
                <w:szCs w:val="18"/>
                <w:lang w:eastAsia="zh-CN"/>
              </w:rPr>
              <w:t xml:space="preserve"> and 2 weeks of oral antibiotics.</w:t>
            </w:r>
          </w:p>
        </w:tc>
        <w:tc>
          <w:tcPr>
            <w:tcW w:w="1396" w:type="dxa"/>
            <w:vMerge w:val="restart"/>
            <w:shd w:val="clear" w:color="auto" w:fill="auto"/>
            <w:vAlign w:val="center"/>
          </w:tcPr>
          <w:p w14:paraId="6F8D1FC5"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No phage sensitivity testing reported.</w:t>
            </w:r>
          </w:p>
        </w:tc>
        <w:tc>
          <w:tcPr>
            <w:tcW w:w="1500" w:type="dxa"/>
            <w:vMerge w:val="restart"/>
            <w:shd w:val="clear" w:color="auto" w:fill="auto"/>
            <w:tcMar>
              <w:top w:w="40" w:type="dxa"/>
              <w:left w:w="40" w:type="dxa"/>
              <w:bottom w:w="40" w:type="dxa"/>
              <w:right w:w="40" w:type="dxa"/>
            </w:tcMar>
            <w:vAlign w:val="center"/>
          </w:tcPr>
          <w:p w14:paraId="1408C9E5" w14:textId="77777777" w:rsidR="00C336F2" w:rsidRPr="006F1116"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sz w:val="18"/>
                <w:szCs w:val="18"/>
                <w:lang w:eastAsia="zh-CN"/>
              </w:rPr>
              <w:t>Monovalent suspension of Staphylococcal phage Sb-1</w:t>
            </w:r>
            <w:r>
              <w:rPr>
                <w:rFonts w:eastAsia="Times New Roman" w:cstheme="minorHAnsi"/>
                <w:color w:val="000000"/>
                <w:sz w:val="18"/>
                <w:szCs w:val="18"/>
                <w:lang w:eastAsia="zh-CN"/>
              </w:rPr>
              <w:t xml:space="preserve"> (</w:t>
            </w:r>
            <w:proofErr w:type="spellStart"/>
            <w:r>
              <w:rPr>
                <w:rFonts w:eastAsia="Times New Roman" w:cstheme="minorHAnsi"/>
                <w:color w:val="000000"/>
                <w:sz w:val="18"/>
                <w:szCs w:val="18"/>
                <w:lang w:eastAsia="zh-CN"/>
              </w:rPr>
              <w:t>Eliava</w:t>
            </w:r>
            <w:proofErr w:type="spellEnd"/>
            <w:r>
              <w:rPr>
                <w:rFonts w:eastAsia="Times New Roman" w:cstheme="minorHAnsi"/>
                <w:color w:val="000000"/>
                <w:sz w:val="18"/>
                <w:szCs w:val="18"/>
                <w:lang w:eastAsia="zh-CN"/>
              </w:rPr>
              <w:t xml:space="preserve"> Institute, Tbilisi)</w:t>
            </w:r>
            <w:r w:rsidRPr="0071060C">
              <w:rPr>
                <w:rFonts w:eastAsia="Times New Roman" w:cstheme="minorHAnsi"/>
                <w:color w:val="000000"/>
                <w:sz w:val="18"/>
                <w:szCs w:val="18"/>
                <w:lang w:eastAsia="zh-CN"/>
              </w:rPr>
              <w:t>, titre not reported.</w:t>
            </w:r>
          </w:p>
        </w:tc>
        <w:tc>
          <w:tcPr>
            <w:tcW w:w="3174" w:type="dxa"/>
            <w:shd w:val="clear" w:color="auto" w:fill="auto"/>
            <w:vAlign w:val="center"/>
          </w:tcPr>
          <w:p w14:paraId="30361D73"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themeColor="text1"/>
                <w:sz w:val="18"/>
                <w:szCs w:val="18"/>
                <w:lang w:eastAsia="zh-CN"/>
              </w:rPr>
              <w:t>Once weekly applications of 0.1-0.5cc. Phage was dripped into the wound cavity, which was packed with phage-soaked gauze, covered with Xeroform® gauze and dry gauze. The phage dressing was left in place for 48h. This patient received 3 applications in 2 weeks before no longer being able to receive treatment because of caring for a relative.</w:t>
            </w:r>
          </w:p>
        </w:tc>
        <w:tc>
          <w:tcPr>
            <w:tcW w:w="2219" w:type="dxa"/>
            <w:shd w:val="clear" w:color="auto" w:fill="auto"/>
            <w:tcMar>
              <w:top w:w="40" w:type="dxa"/>
              <w:left w:w="40" w:type="dxa"/>
              <w:bottom w:w="40" w:type="dxa"/>
              <w:right w:w="40" w:type="dxa"/>
            </w:tcMar>
            <w:vAlign w:val="center"/>
          </w:tcPr>
          <w:p w14:paraId="271494A7" w14:textId="77777777" w:rsidR="00C336F2" w:rsidRPr="004C6F6E" w:rsidRDefault="00C336F2" w:rsidP="00195CFD">
            <w:pPr>
              <w:spacing w:after="0" w:line="240" w:lineRule="auto"/>
              <w:jc w:val="center"/>
              <w:rPr>
                <w:rStyle w:val="normaltextrun"/>
                <w:rFonts w:cstheme="minorHAnsi"/>
                <w:color w:val="000000"/>
                <w:sz w:val="18"/>
                <w:szCs w:val="18"/>
              </w:rPr>
            </w:pPr>
            <w:r w:rsidRPr="0071060C">
              <w:rPr>
                <w:rFonts w:eastAsia="Times New Roman" w:cstheme="minorHAnsi"/>
                <w:color w:val="000000"/>
                <w:sz w:val="18"/>
                <w:szCs w:val="18"/>
                <w:lang w:eastAsia="zh-CN"/>
              </w:rPr>
              <w:t xml:space="preserve">Reduced inflammation was apparent 14 days after starting phage; the patient did not return to clinic. In </w:t>
            </w:r>
            <w:proofErr w:type="gramStart"/>
            <w:r w:rsidRPr="0071060C">
              <w:rPr>
                <w:rFonts w:eastAsia="Times New Roman" w:cstheme="minorHAnsi"/>
                <w:color w:val="000000"/>
                <w:sz w:val="18"/>
                <w:szCs w:val="18"/>
                <w:lang w:eastAsia="zh-CN"/>
              </w:rPr>
              <w:t>June</w:t>
            </w:r>
            <w:proofErr w:type="gramEnd"/>
            <w:r w:rsidRPr="0071060C">
              <w:rPr>
                <w:rFonts w:eastAsia="Times New Roman" w:cstheme="minorHAnsi"/>
                <w:color w:val="000000"/>
                <w:sz w:val="18"/>
                <w:szCs w:val="18"/>
                <w:lang w:eastAsia="zh-CN"/>
              </w:rPr>
              <w:t xml:space="preserve"> the patient sent a photo showing the wound had healed. Healing was maintained at an unrelated appointment 2.5 years later.</w:t>
            </w:r>
          </w:p>
        </w:tc>
        <w:tc>
          <w:tcPr>
            <w:tcW w:w="358" w:type="dxa"/>
            <w:vMerge w:val="restart"/>
            <w:vAlign w:val="center"/>
          </w:tcPr>
          <w:p w14:paraId="5B979645"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2</w:t>
            </w:r>
          </w:p>
        </w:tc>
        <w:tc>
          <w:tcPr>
            <w:tcW w:w="425" w:type="dxa"/>
            <w:vMerge w:val="restart"/>
            <w:vAlign w:val="center"/>
          </w:tcPr>
          <w:p w14:paraId="616CB978"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Merge w:val="restart"/>
            <w:vAlign w:val="center"/>
          </w:tcPr>
          <w:p w14:paraId="231419B8"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vMerge w:val="restart"/>
            <w:shd w:val="clear" w:color="auto" w:fill="auto"/>
            <w:vAlign w:val="center"/>
          </w:tcPr>
          <w:p w14:paraId="552B7B9D" w14:textId="77777777" w:rsidR="00C336F2" w:rsidRPr="004C6F6E" w:rsidRDefault="00C336F2" w:rsidP="00195CFD">
            <w:pPr>
              <w:autoSpaceDE w:val="0"/>
              <w:autoSpaceDN w:val="0"/>
              <w:adjustRightInd w:val="0"/>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‘No adverse effects, tissue breakdown or recurrence of infection were seen, and the progression to closure was smooth and continuous after initiation of bacteriophage therapy.’</w:t>
            </w:r>
          </w:p>
        </w:tc>
      </w:tr>
      <w:tr w:rsidR="00C336F2" w:rsidRPr="004C6F6E" w14:paraId="158986D4" w14:textId="77777777" w:rsidTr="00195CFD">
        <w:trPr>
          <w:trHeight w:val="826"/>
          <w:jc w:val="center"/>
        </w:trPr>
        <w:tc>
          <w:tcPr>
            <w:tcW w:w="1117" w:type="dxa"/>
            <w:vMerge/>
            <w:shd w:val="clear" w:color="auto" w:fill="auto"/>
            <w:tcMar>
              <w:top w:w="100" w:type="dxa"/>
              <w:left w:w="100" w:type="dxa"/>
              <w:bottom w:w="100" w:type="dxa"/>
              <w:right w:w="100" w:type="dxa"/>
            </w:tcMar>
            <w:vAlign w:val="center"/>
          </w:tcPr>
          <w:p w14:paraId="1C051123" w14:textId="77777777" w:rsidR="00C336F2" w:rsidRPr="004C6F6E" w:rsidRDefault="00C336F2" w:rsidP="00195CFD">
            <w:pPr>
              <w:spacing w:after="0" w:line="240" w:lineRule="auto"/>
              <w:jc w:val="center"/>
              <w:rPr>
                <w:rFonts w:eastAsia="Arial" w:cstheme="minorHAnsi"/>
                <w:sz w:val="18"/>
                <w:szCs w:val="18"/>
              </w:rPr>
            </w:pPr>
          </w:p>
        </w:tc>
        <w:tc>
          <w:tcPr>
            <w:tcW w:w="1713" w:type="dxa"/>
            <w:vMerge/>
            <w:shd w:val="clear" w:color="auto" w:fill="auto"/>
            <w:tcMar>
              <w:top w:w="40" w:type="dxa"/>
              <w:left w:w="40" w:type="dxa"/>
              <w:bottom w:w="40" w:type="dxa"/>
              <w:right w:w="40" w:type="dxa"/>
            </w:tcMar>
            <w:vAlign w:val="center"/>
          </w:tcPr>
          <w:p w14:paraId="096F1B99"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tc>
        <w:tc>
          <w:tcPr>
            <w:tcW w:w="1701" w:type="dxa"/>
            <w:shd w:val="clear" w:color="auto" w:fill="auto"/>
            <w:tcMar>
              <w:top w:w="40" w:type="dxa"/>
              <w:left w:w="40" w:type="dxa"/>
              <w:bottom w:w="40" w:type="dxa"/>
              <w:right w:w="40" w:type="dxa"/>
            </w:tcMar>
            <w:vAlign w:val="center"/>
          </w:tcPr>
          <w:p w14:paraId="06828112" w14:textId="77777777" w:rsidR="00C336F2" w:rsidRPr="001F3B9F" w:rsidRDefault="00C336F2" w:rsidP="00195CFD">
            <w:pPr>
              <w:spacing w:after="0" w:line="240" w:lineRule="auto"/>
              <w:jc w:val="center"/>
              <w:rPr>
                <w:rFonts w:eastAsia="Arial" w:cstheme="minorHAnsi"/>
                <w:sz w:val="18"/>
                <w:szCs w:val="18"/>
                <w:lang w:eastAsia="zh-CN"/>
              </w:rPr>
            </w:pPr>
            <w:r>
              <w:rPr>
                <w:rFonts w:eastAsia="Arial" w:cstheme="minorHAnsi"/>
                <w:sz w:val="18"/>
                <w:szCs w:val="18"/>
                <w:lang w:eastAsia="zh-CN"/>
              </w:rPr>
              <w:t xml:space="preserve">A </w:t>
            </w:r>
            <w:r w:rsidRPr="0071060C">
              <w:rPr>
                <w:rFonts w:eastAsia="Arial" w:cstheme="minorHAnsi"/>
                <w:sz w:val="18"/>
                <w:szCs w:val="18"/>
                <w:lang w:eastAsia="zh-CN"/>
              </w:rPr>
              <w:t xml:space="preserve">71-year-old female with a </w:t>
            </w:r>
            <w:r>
              <w:rPr>
                <w:rFonts w:eastAsia="Arial" w:cstheme="minorHAnsi"/>
                <w:sz w:val="18"/>
                <w:szCs w:val="18"/>
                <w:lang w:eastAsia="zh-CN"/>
              </w:rPr>
              <w:t xml:space="preserve">diabetic </w:t>
            </w:r>
            <w:r w:rsidRPr="0071060C">
              <w:rPr>
                <w:rFonts w:eastAsia="Arial" w:cstheme="minorHAnsi"/>
                <w:sz w:val="18"/>
                <w:szCs w:val="18"/>
                <w:lang w:eastAsia="zh-CN"/>
              </w:rPr>
              <w:t xml:space="preserve">toe ulcer. The patient had a </w:t>
            </w:r>
            <w:r w:rsidRPr="0071060C">
              <w:rPr>
                <w:rFonts w:eastAsia="Arial" w:cstheme="minorHAnsi"/>
                <w:i/>
                <w:iCs/>
                <w:sz w:val="18"/>
                <w:szCs w:val="18"/>
                <w:lang w:eastAsia="zh-CN"/>
              </w:rPr>
              <w:t>Clostridium difficile</w:t>
            </w:r>
            <w:r w:rsidRPr="0071060C">
              <w:rPr>
                <w:rFonts w:eastAsia="Arial" w:cstheme="minorHAnsi"/>
                <w:sz w:val="18"/>
                <w:szCs w:val="18"/>
                <w:lang w:eastAsia="zh-CN"/>
              </w:rPr>
              <w:t xml:space="preserve"> infection secondary to lengthy use of antibiotics and was on vancomycin at the time of presentation for phage therapy. Bone culture revealed </w:t>
            </w:r>
            <w:r w:rsidRPr="0071060C">
              <w:rPr>
                <w:rFonts w:eastAsia="Arial" w:cstheme="minorHAnsi"/>
                <w:i/>
                <w:iCs/>
                <w:sz w:val="18"/>
                <w:szCs w:val="18"/>
                <w:lang w:eastAsia="zh-CN"/>
              </w:rPr>
              <w:t>S. epidermidis</w:t>
            </w:r>
            <w:r w:rsidRPr="0071060C">
              <w:rPr>
                <w:rFonts w:eastAsia="Arial" w:cstheme="minorHAnsi"/>
                <w:sz w:val="18"/>
                <w:szCs w:val="18"/>
                <w:lang w:eastAsia="zh-CN"/>
              </w:rPr>
              <w:t xml:space="preserve"> and </w:t>
            </w:r>
            <w:r w:rsidRPr="0071060C">
              <w:rPr>
                <w:rFonts w:eastAsia="Arial" w:cstheme="minorHAnsi"/>
                <w:i/>
                <w:iCs/>
                <w:sz w:val="18"/>
                <w:szCs w:val="18"/>
                <w:lang w:eastAsia="zh-CN"/>
              </w:rPr>
              <w:t xml:space="preserve">S. </w:t>
            </w:r>
            <w:proofErr w:type="spellStart"/>
            <w:r w:rsidRPr="0071060C">
              <w:rPr>
                <w:rFonts w:eastAsia="Arial" w:cstheme="minorHAnsi"/>
                <w:i/>
                <w:iCs/>
                <w:sz w:val="18"/>
                <w:szCs w:val="18"/>
                <w:lang w:eastAsia="zh-CN"/>
              </w:rPr>
              <w:t>lugdenensis</w:t>
            </w:r>
            <w:proofErr w:type="spellEnd"/>
            <w:r w:rsidRPr="0071060C">
              <w:rPr>
                <w:rFonts w:eastAsia="Arial" w:cstheme="minorHAnsi"/>
                <w:sz w:val="18"/>
                <w:szCs w:val="18"/>
                <w:lang w:eastAsia="zh-CN"/>
              </w:rPr>
              <w:t xml:space="preserve">.  </w:t>
            </w:r>
          </w:p>
        </w:tc>
        <w:tc>
          <w:tcPr>
            <w:tcW w:w="1396" w:type="dxa"/>
            <w:vMerge/>
            <w:shd w:val="clear" w:color="auto" w:fill="auto"/>
            <w:vAlign w:val="center"/>
          </w:tcPr>
          <w:p w14:paraId="579E43C3" w14:textId="77777777" w:rsidR="00C336F2" w:rsidRPr="004C6F6E" w:rsidRDefault="00C336F2" w:rsidP="00195CFD">
            <w:pPr>
              <w:spacing w:after="0" w:line="240" w:lineRule="auto"/>
              <w:jc w:val="center"/>
              <w:rPr>
                <w:rFonts w:eastAsia="Times New Roman" w:cstheme="minorHAnsi"/>
                <w:color w:val="000000"/>
                <w:sz w:val="18"/>
                <w:szCs w:val="18"/>
                <w:lang w:eastAsia="zh-CN"/>
              </w:rPr>
            </w:pPr>
          </w:p>
        </w:tc>
        <w:tc>
          <w:tcPr>
            <w:tcW w:w="1500" w:type="dxa"/>
            <w:vMerge/>
            <w:shd w:val="clear" w:color="auto" w:fill="auto"/>
            <w:tcMar>
              <w:top w:w="40" w:type="dxa"/>
              <w:left w:w="40" w:type="dxa"/>
              <w:bottom w:w="40" w:type="dxa"/>
              <w:right w:w="40" w:type="dxa"/>
            </w:tcMar>
            <w:vAlign w:val="center"/>
          </w:tcPr>
          <w:p w14:paraId="6D9A80D4" w14:textId="77777777" w:rsidR="00C336F2" w:rsidRPr="004C6F6E" w:rsidRDefault="00C336F2" w:rsidP="00195CFD">
            <w:pPr>
              <w:spacing w:after="0" w:line="240" w:lineRule="auto"/>
              <w:jc w:val="center"/>
              <w:rPr>
                <w:rFonts w:eastAsia="Times New Roman" w:cstheme="minorHAnsi"/>
                <w:color w:val="000000"/>
                <w:sz w:val="18"/>
                <w:szCs w:val="18"/>
                <w:lang w:val="fr-FR" w:eastAsia="zh-CN"/>
              </w:rPr>
            </w:pPr>
          </w:p>
        </w:tc>
        <w:tc>
          <w:tcPr>
            <w:tcW w:w="3174" w:type="dxa"/>
            <w:shd w:val="clear" w:color="auto" w:fill="auto"/>
            <w:vAlign w:val="center"/>
          </w:tcPr>
          <w:p w14:paraId="5B4D41EB"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71060C">
              <w:rPr>
                <w:rFonts w:eastAsia="Times New Roman" w:cstheme="minorHAnsi"/>
                <w:color w:val="000000" w:themeColor="text1"/>
                <w:sz w:val="18"/>
                <w:szCs w:val="18"/>
                <w:lang w:eastAsia="zh-CN"/>
              </w:rPr>
              <w:t>Following debridement, 0.5cc of phage was injected into the distal toe on three occasions: days 1, 7 and 28.</w:t>
            </w:r>
          </w:p>
        </w:tc>
        <w:tc>
          <w:tcPr>
            <w:tcW w:w="2219" w:type="dxa"/>
            <w:shd w:val="clear" w:color="auto" w:fill="auto"/>
            <w:tcMar>
              <w:top w:w="40" w:type="dxa"/>
              <w:left w:w="40" w:type="dxa"/>
              <w:bottom w:w="40" w:type="dxa"/>
              <w:right w:w="40" w:type="dxa"/>
            </w:tcMar>
            <w:vAlign w:val="center"/>
          </w:tcPr>
          <w:p w14:paraId="3DE6CCC8" w14:textId="77777777" w:rsidR="00C336F2" w:rsidRPr="004C6F6E" w:rsidRDefault="00C336F2" w:rsidP="00195CFD">
            <w:pPr>
              <w:spacing w:after="0" w:line="240" w:lineRule="auto"/>
              <w:jc w:val="center"/>
              <w:rPr>
                <w:rStyle w:val="normaltextrun"/>
                <w:rFonts w:cstheme="minorHAnsi"/>
                <w:color w:val="000000"/>
                <w:sz w:val="18"/>
                <w:szCs w:val="18"/>
              </w:rPr>
            </w:pPr>
            <w:r w:rsidRPr="0071060C">
              <w:rPr>
                <w:rFonts w:eastAsia="Times New Roman" w:cstheme="minorHAnsi"/>
                <w:color w:val="000000"/>
                <w:sz w:val="18"/>
                <w:szCs w:val="18"/>
                <w:lang w:eastAsia="zh-CN"/>
              </w:rPr>
              <w:t>The ulcer resolved in 8 weeks and there was no recurrence at an unrelated appointment approximately 4 months later.</w:t>
            </w:r>
          </w:p>
        </w:tc>
        <w:tc>
          <w:tcPr>
            <w:tcW w:w="358" w:type="dxa"/>
            <w:vMerge/>
            <w:vAlign w:val="center"/>
          </w:tcPr>
          <w:p w14:paraId="5A4AEA86" w14:textId="77777777" w:rsidR="00C336F2" w:rsidRPr="004C6F6E" w:rsidRDefault="00C336F2" w:rsidP="00195CFD">
            <w:pPr>
              <w:spacing w:after="0" w:line="240" w:lineRule="auto"/>
              <w:jc w:val="center"/>
              <w:rPr>
                <w:rStyle w:val="normaltextrun"/>
                <w:rFonts w:cstheme="minorHAnsi"/>
                <w:color w:val="000000"/>
                <w:sz w:val="18"/>
                <w:szCs w:val="18"/>
              </w:rPr>
            </w:pPr>
          </w:p>
        </w:tc>
        <w:tc>
          <w:tcPr>
            <w:tcW w:w="425" w:type="dxa"/>
            <w:vMerge/>
            <w:vAlign w:val="center"/>
          </w:tcPr>
          <w:p w14:paraId="0713F6AB" w14:textId="77777777" w:rsidR="00C336F2" w:rsidRPr="004C6F6E" w:rsidRDefault="00C336F2" w:rsidP="00195CFD">
            <w:pPr>
              <w:spacing w:after="0" w:line="240" w:lineRule="auto"/>
              <w:jc w:val="center"/>
              <w:rPr>
                <w:rStyle w:val="normaltextrun"/>
                <w:rFonts w:cstheme="minorHAnsi"/>
                <w:color w:val="000000"/>
                <w:sz w:val="18"/>
                <w:szCs w:val="18"/>
              </w:rPr>
            </w:pPr>
          </w:p>
        </w:tc>
        <w:tc>
          <w:tcPr>
            <w:tcW w:w="423" w:type="dxa"/>
            <w:vMerge/>
            <w:vAlign w:val="center"/>
          </w:tcPr>
          <w:p w14:paraId="23EAA563" w14:textId="77777777" w:rsidR="00C336F2" w:rsidRPr="004C6F6E" w:rsidRDefault="00C336F2" w:rsidP="00195CFD">
            <w:pPr>
              <w:spacing w:after="0" w:line="240" w:lineRule="auto"/>
              <w:jc w:val="center"/>
              <w:rPr>
                <w:rStyle w:val="normaltextrun"/>
                <w:rFonts w:cstheme="minorHAnsi"/>
                <w:color w:val="000000"/>
                <w:sz w:val="18"/>
                <w:szCs w:val="18"/>
              </w:rPr>
            </w:pPr>
          </w:p>
        </w:tc>
        <w:tc>
          <w:tcPr>
            <w:tcW w:w="2150" w:type="dxa"/>
            <w:vMerge/>
            <w:shd w:val="clear" w:color="auto" w:fill="auto"/>
            <w:vAlign w:val="center"/>
          </w:tcPr>
          <w:p w14:paraId="7BD78155" w14:textId="77777777" w:rsidR="00C336F2" w:rsidRPr="004C6F6E" w:rsidRDefault="00C336F2" w:rsidP="00195CFD">
            <w:pPr>
              <w:spacing w:after="0" w:line="240" w:lineRule="auto"/>
              <w:jc w:val="center"/>
              <w:rPr>
                <w:rStyle w:val="normaltextrun"/>
                <w:rFonts w:cstheme="minorHAnsi"/>
                <w:color w:val="000000"/>
                <w:sz w:val="18"/>
                <w:szCs w:val="18"/>
              </w:rPr>
            </w:pPr>
          </w:p>
        </w:tc>
      </w:tr>
      <w:tr w:rsidR="00C336F2" w:rsidRPr="004C6F6E" w14:paraId="526D4FAD"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58062AB0" w14:textId="77777777" w:rsidR="00C336F2" w:rsidRPr="005D5D31" w:rsidRDefault="00C336F2" w:rsidP="00195CFD">
            <w:pPr>
              <w:spacing w:after="0" w:line="240" w:lineRule="auto"/>
              <w:jc w:val="center"/>
              <w:rPr>
                <w:rFonts w:eastAsia="Arial" w:cstheme="minorHAnsi"/>
                <w:sz w:val="18"/>
                <w:szCs w:val="18"/>
                <w:lang w:val="es-ES"/>
              </w:rPr>
            </w:pPr>
            <w:proofErr w:type="spellStart"/>
            <w:r w:rsidRPr="005D5D31">
              <w:rPr>
                <w:rFonts w:eastAsia="Arial" w:cstheme="minorHAnsi"/>
                <w:sz w:val="18"/>
                <w:szCs w:val="18"/>
                <w:lang w:val="es-ES"/>
              </w:rPr>
              <w:t>Nir</w:t>
            </w:r>
            <w:proofErr w:type="spellEnd"/>
            <w:r w:rsidRPr="005D5D31">
              <w:rPr>
                <w:rFonts w:eastAsia="Arial" w:cstheme="minorHAnsi"/>
                <w:sz w:val="18"/>
                <w:szCs w:val="18"/>
                <w:lang w:val="es-ES"/>
              </w:rPr>
              <w:t xml:space="preserve">-Paz </w:t>
            </w:r>
            <w:r w:rsidRPr="005D5D31">
              <w:rPr>
                <w:rFonts w:eastAsia="Arial" w:cstheme="minorHAnsi"/>
                <w:i/>
                <w:iCs/>
                <w:sz w:val="18"/>
                <w:szCs w:val="18"/>
                <w:lang w:val="es-ES"/>
              </w:rPr>
              <w:t xml:space="preserve">et al. </w:t>
            </w:r>
            <w:r w:rsidRPr="005D5D31">
              <w:rPr>
                <w:rFonts w:eastAsia="Arial" w:cstheme="minorHAnsi"/>
                <w:sz w:val="18"/>
                <w:szCs w:val="18"/>
                <w:lang w:val="es-ES"/>
              </w:rPr>
              <w:t>(2019)</w:t>
            </w:r>
            <w:r>
              <w:rPr>
                <w:rFonts w:eastAsia="Arial" w:cstheme="minorHAnsi"/>
                <w:sz w:val="18"/>
                <w:szCs w:val="18"/>
                <w:lang w:val="es-ES"/>
              </w:rPr>
              <w:t>, [36]</w:t>
            </w:r>
          </w:p>
          <w:p w14:paraId="7FA07A33" w14:textId="77777777" w:rsidR="00C336F2" w:rsidRPr="005D5D31" w:rsidRDefault="00C336F2" w:rsidP="00195CFD">
            <w:pPr>
              <w:spacing w:after="0" w:line="240" w:lineRule="auto"/>
              <w:jc w:val="center"/>
              <w:rPr>
                <w:rFonts w:eastAsia="Arial" w:cstheme="minorHAnsi"/>
                <w:sz w:val="18"/>
                <w:szCs w:val="18"/>
                <w:lang w:val="es-ES"/>
              </w:rPr>
            </w:pPr>
          </w:p>
          <w:p w14:paraId="4A7CF5AE" w14:textId="77777777" w:rsidR="00C336F2" w:rsidRPr="005D5D31" w:rsidRDefault="00C336F2" w:rsidP="00195CFD">
            <w:pPr>
              <w:spacing w:after="0" w:line="240" w:lineRule="auto"/>
              <w:jc w:val="center"/>
              <w:rPr>
                <w:rFonts w:eastAsia="Arial" w:cstheme="minorHAnsi"/>
                <w:sz w:val="18"/>
                <w:szCs w:val="18"/>
                <w:lang w:val="es-ES"/>
              </w:rPr>
            </w:pPr>
            <w:r w:rsidRPr="005D5D31">
              <w:rPr>
                <w:rFonts w:eastAsia="Arial" w:cstheme="minorHAnsi"/>
                <w:sz w:val="18"/>
                <w:szCs w:val="18"/>
                <w:lang w:val="es-ES"/>
              </w:rPr>
              <w:t>Israel</w:t>
            </w:r>
          </w:p>
          <w:p w14:paraId="36E9F77E" w14:textId="77777777" w:rsidR="00C336F2" w:rsidRPr="005D5D31" w:rsidRDefault="00C336F2" w:rsidP="00195CFD">
            <w:pPr>
              <w:spacing w:after="0" w:line="240" w:lineRule="auto"/>
              <w:jc w:val="center"/>
              <w:rPr>
                <w:rFonts w:eastAsia="Arial" w:cstheme="minorHAnsi"/>
                <w:sz w:val="18"/>
                <w:szCs w:val="18"/>
                <w:lang w:val="es-ES"/>
              </w:rPr>
            </w:pPr>
          </w:p>
          <w:p w14:paraId="48C86A19" w14:textId="77777777" w:rsidR="00C336F2" w:rsidRPr="005D5D31" w:rsidRDefault="00C336F2" w:rsidP="00195CFD">
            <w:pPr>
              <w:spacing w:after="0" w:line="240" w:lineRule="auto"/>
              <w:jc w:val="center"/>
              <w:rPr>
                <w:rFonts w:eastAsia="Arial" w:cstheme="minorHAnsi"/>
                <w:sz w:val="18"/>
                <w:szCs w:val="18"/>
                <w:lang w:val="es-ES"/>
              </w:rPr>
            </w:pPr>
            <w:r w:rsidRPr="005D5D31">
              <w:rPr>
                <w:rFonts w:eastAsia="Arial" w:cstheme="minorHAnsi"/>
                <w:sz w:val="18"/>
                <w:szCs w:val="18"/>
                <w:lang w:val="es-ES"/>
              </w:rPr>
              <w:t xml:space="preserve">Case </w:t>
            </w:r>
            <w:proofErr w:type="spellStart"/>
            <w:r w:rsidRPr="005D5D31">
              <w:rPr>
                <w:rFonts w:eastAsia="Arial" w:cstheme="minorHAnsi"/>
                <w:sz w:val="18"/>
                <w:szCs w:val="18"/>
                <w:lang w:val="es-ES"/>
              </w:rPr>
              <w:t>report</w:t>
            </w:r>
            <w:proofErr w:type="spellEnd"/>
          </w:p>
        </w:tc>
        <w:tc>
          <w:tcPr>
            <w:tcW w:w="1713" w:type="dxa"/>
            <w:shd w:val="clear" w:color="auto" w:fill="auto"/>
            <w:tcMar>
              <w:top w:w="40" w:type="dxa"/>
              <w:left w:w="40" w:type="dxa"/>
              <w:bottom w:w="40" w:type="dxa"/>
              <w:right w:w="40" w:type="dxa"/>
            </w:tcMar>
            <w:vAlign w:val="center"/>
          </w:tcPr>
          <w:p w14:paraId="4B9B2C4E" w14:textId="77777777" w:rsidR="00C336F2" w:rsidRPr="006F1116" w:rsidRDefault="00C336F2" w:rsidP="00195CFD">
            <w:pPr>
              <w:spacing w:after="0" w:line="240" w:lineRule="auto"/>
              <w:jc w:val="center"/>
              <w:rPr>
                <w:rFonts w:eastAsia="Times New Roman" w:cstheme="minorHAnsi"/>
                <w:color w:val="000000" w:themeColor="text1"/>
                <w:sz w:val="18"/>
                <w:szCs w:val="18"/>
                <w:lang w:val="es-ES" w:eastAsia="zh-CN"/>
              </w:rPr>
            </w:pPr>
            <w:r w:rsidRPr="006F1116">
              <w:rPr>
                <w:rFonts w:eastAsia="Times New Roman" w:cstheme="minorHAnsi"/>
                <w:color w:val="000000" w:themeColor="text1"/>
                <w:sz w:val="18"/>
                <w:szCs w:val="18"/>
                <w:lang w:val="es-ES" w:eastAsia="zh-CN"/>
              </w:rPr>
              <w:t>1/1</w:t>
            </w:r>
          </w:p>
          <w:p w14:paraId="1AFF8368" w14:textId="77777777" w:rsidR="00C336F2" w:rsidRPr="006F1116" w:rsidRDefault="00C336F2" w:rsidP="00195CFD">
            <w:pPr>
              <w:spacing w:after="0" w:line="240" w:lineRule="auto"/>
              <w:jc w:val="center"/>
              <w:rPr>
                <w:rFonts w:eastAsia="Times New Roman" w:cstheme="minorHAnsi"/>
                <w:color w:val="000000" w:themeColor="text1"/>
                <w:sz w:val="18"/>
                <w:szCs w:val="18"/>
                <w:lang w:val="es-ES" w:eastAsia="zh-CN"/>
              </w:rPr>
            </w:pPr>
          </w:p>
          <w:p w14:paraId="5760E2CE" w14:textId="77777777" w:rsidR="00C336F2" w:rsidRPr="006F1116" w:rsidRDefault="00C336F2" w:rsidP="00195CFD">
            <w:pPr>
              <w:spacing w:after="0" w:line="240" w:lineRule="auto"/>
              <w:jc w:val="center"/>
              <w:rPr>
                <w:rFonts w:eastAsia="Times New Roman" w:cstheme="minorHAnsi"/>
                <w:i/>
                <w:iCs/>
                <w:color w:val="000000" w:themeColor="text1"/>
                <w:sz w:val="18"/>
                <w:szCs w:val="18"/>
                <w:lang w:val="es-ES" w:eastAsia="zh-CN"/>
              </w:rPr>
            </w:pPr>
            <w:proofErr w:type="spellStart"/>
            <w:r w:rsidRPr="006F1116">
              <w:rPr>
                <w:rFonts w:eastAsia="Times New Roman" w:cstheme="minorHAnsi"/>
                <w:i/>
                <w:iCs/>
                <w:color w:val="000000" w:themeColor="text1"/>
                <w:sz w:val="18"/>
                <w:szCs w:val="18"/>
                <w:lang w:val="es-ES" w:eastAsia="zh-CN"/>
              </w:rPr>
              <w:t>Acinetobacter</w:t>
            </w:r>
            <w:proofErr w:type="spellEnd"/>
            <w:r w:rsidRPr="006F1116">
              <w:rPr>
                <w:rFonts w:eastAsia="Times New Roman" w:cstheme="minorHAnsi"/>
                <w:i/>
                <w:iCs/>
                <w:color w:val="000000" w:themeColor="text1"/>
                <w:sz w:val="18"/>
                <w:szCs w:val="18"/>
                <w:lang w:val="es-ES" w:eastAsia="zh-CN"/>
              </w:rPr>
              <w:t xml:space="preserve"> </w:t>
            </w:r>
            <w:proofErr w:type="spellStart"/>
            <w:r w:rsidRPr="006F1116">
              <w:rPr>
                <w:rFonts w:eastAsia="Times New Roman" w:cstheme="minorHAnsi"/>
                <w:i/>
                <w:iCs/>
                <w:color w:val="000000" w:themeColor="text1"/>
                <w:sz w:val="18"/>
                <w:szCs w:val="18"/>
                <w:lang w:val="es-ES" w:eastAsia="zh-CN"/>
              </w:rPr>
              <w:t>baumannii</w:t>
            </w:r>
            <w:proofErr w:type="spellEnd"/>
            <w:r w:rsidRPr="006F1116">
              <w:rPr>
                <w:rFonts w:eastAsia="Times New Roman" w:cstheme="minorHAnsi"/>
                <w:i/>
                <w:iCs/>
                <w:color w:val="000000" w:themeColor="text1"/>
                <w:sz w:val="18"/>
                <w:szCs w:val="18"/>
                <w:lang w:val="es-ES" w:eastAsia="zh-CN"/>
              </w:rPr>
              <w:t xml:space="preserve"> </w:t>
            </w:r>
            <w:r w:rsidRPr="000C144B">
              <w:rPr>
                <w:rFonts w:eastAsia="Times New Roman" w:cstheme="minorHAnsi"/>
                <w:color w:val="000000" w:themeColor="text1"/>
                <w:sz w:val="18"/>
                <w:szCs w:val="18"/>
                <w:lang w:val="es-ES" w:eastAsia="zh-CN"/>
              </w:rPr>
              <w:t>and</w:t>
            </w:r>
            <w:r w:rsidRPr="006F1116">
              <w:rPr>
                <w:rFonts w:eastAsia="Times New Roman" w:cstheme="minorHAnsi"/>
                <w:i/>
                <w:iCs/>
                <w:color w:val="000000" w:themeColor="text1"/>
                <w:sz w:val="18"/>
                <w:szCs w:val="18"/>
                <w:lang w:val="es-ES" w:eastAsia="zh-CN"/>
              </w:rPr>
              <w:t xml:space="preserve"> </w:t>
            </w:r>
          </w:p>
          <w:p w14:paraId="3AE9D141" w14:textId="77777777" w:rsidR="00C336F2" w:rsidRPr="006F1116" w:rsidRDefault="00C336F2" w:rsidP="00195CFD">
            <w:pPr>
              <w:jc w:val="center"/>
              <w:rPr>
                <w:rFonts w:cstheme="minorHAnsi"/>
                <w:sz w:val="18"/>
                <w:szCs w:val="18"/>
                <w:lang w:val="es-ES" w:eastAsia="zh-CN"/>
              </w:rPr>
            </w:pPr>
            <w:proofErr w:type="spellStart"/>
            <w:r w:rsidRPr="006F1116">
              <w:rPr>
                <w:rFonts w:cstheme="minorHAnsi"/>
                <w:i/>
                <w:iCs/>
                <w:sz w:val="18"/>
                <w:szCs w:val="18"/>
                <w:lang w:val="es-ES" w:eastAsia="zh-CN"/>
              </w:rPr>
              <w:t>Klebsiella</w:t>
            </w:r>
            <w:proofErr w:type="spellEnd"/>
            <w:r w:rsidRPr="006F1116">
              <w:rPr>
                <w:rFonts w:cstheme="minorHAnsi"/>
                <w:i/>
                <w:iCs/>
                <w:sz w:val="18"/>
                <w:szCs w:val="18"/>
                <w:lang w:val="es-ES" w:eastAsia="zh-CN"/>
              </w:rPr>
              <w:t xml:space="preserve"> </w:t>
            </w:r>
            <w:proofErr w:type="spellStart"/>
            <w:r w:rsidRPr="006F1116">
              <w:rPr>
                <w:rFonts w:cstheme="minorHAnsi"/>
                <w:i/>
                <w:iCs/>
                <w:sz w:val="18"/>
                <w:szCs w:val="18"/>
                <w:lang w:val="es-ES" w:eastAsia="zh-CN"/>
              </w:rPr>
              <w:t>pneumoniae</w:t>
            </w:r>
            <w:proofErr w:type="spellEnd"/>
            <w:r w:rsidRPr="006F1116">
              <w:rPr>
                <w:rFonts w:cstheme="minorHAnsi"/>
                <w:i/>
                <w:iCs/>
                <w:sz w:val="18"/>
                <w:szCs w:val="18"/>
                <w:lang w:val="es-ES" w:eastAsia="zh-CN"/>
              </w:rPr>
              <w:t xml:space="preserve"> </w:t>
            </w:r>
            <w:r w:rsidRPr="006F1116">
              <w:rPr>
                <w:rFonts w:cstheme="minorHAnsi"/>
                <w:i/>
                <w:iCs/>
                <w:sz w:val="18"/>
                <w:szCs w:val="18"/>
                <w:lang w:val="es-ES" w:eastAsia="zh-CN"/>
              </w:rPr>
              <w:br/>
            </w:r>
            <w:proofErr w:type="spellStart"/>
            <w:r w:rsidRPr="000C144B">
              <w:rPr>
                <w:rFonts w:cstheme="minorHAnsi"/>
                <w:sz w:val="18"/>
                <w:szCs w:val="18"/>
                <w:lang w:val="es-ES" w:eastAsia="zh-CN"/>
              </w:rPr>
              <w:t>co-infection</w:t>
            </w:r>
            <w:proofErr w:type="spellEnd"/>
            <w:r w:rsidRPr="000C144B">
              <w:rPr>
                <w:rFonts w:cstheme="minorHAnsi"/>
                <w:sz w:val="18"/>
                <w:szCs w:val="18"/>
                <w:lang w:val="es-ES" w:eastAsia="zh-CN"/>
              </w:rPr>
              <w:t>.</w:t>
            </w:r>
            <w:r w:rsidRPr="006F1116">
              <w:rPr>
                <w:rFonts w:cstheme="minorHAnsi"/>
                <w:i/>
                <w:iCs/>
                <w:sz w:val="18"/>
                <w:szCs w:val="18"/>
                <w:lang w:val="es-ES" w:eastAsia="zh-CN"/>
              </w:rPr>
              <w:t xml:space="preserve"> </w:t>
            </w:r>
          </w:p>
        </w:tc>
        <w:tc>
          <w:tcPr>
            <w:tcW w:w="1701" w:type="dxa"/>
            <w:shd w:val="clear" w:color="auto" w:fill="auto"/>
            <w:tcMar>
              <w:top w:w="40" w:type="dxa"/>
              <w:left w:w="40" w:type="dxa"/>
              <w:bottom w:w="40" w:type="dxa"/>
              <w:right w:w="40" w:type="dxa"/>
            </w:tcMar>
            <w:vAlign w:val="center"/>
          </w:tcPr>
          <w:p w14:paraId="370D6AFA"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A 42-year-old male with a trauma-related o</w:t>
            </w:r>
            <w:r w:rsidRPr="004C6F6E">
              <w:rPr>
                <w:rFonts w:eastAsia="Times New Roman" w:cstheme="minorHAnsi"/>
                <w:color w:val="000000" w:themeColor="text1"/>
                <w:sz w:val="18"/>
                <w:szCs w:val="18"/>
                <w:lang w:eastAsia="zh-CN"/>
              </w:rPr>
              <w:t xml:space="preserve">steomyelitis of </w:t>
            </w:r>
            <w:r>
              <w:rPr>
                <w:rFonts w:eastAsia="Times New Roman" w:cstheme="minorHAnsi"/>
                <w:color w:val="000000" w:themeColor="text1"/>
                <w:sz w:val="18"/>
                <w:szCs w:val="18"/>
                <w:lang w:eastAsia="zh-CN"/>
              </w:rPr>
              <w:t>the</w:t>
            </w:r>
            <w:r w:rsidRPr="004C6F6E">
              <w:rPr>
                <w:rFonts w:eastAsia="Times New Roman" w:cstheme="minorHAnsi"/>
                <w:color w:val="000000" w:themeColor="text1"/>
                <w:sz w:val="18"/>
                <w:szCs w:val="18"/>
                <w:lang w:eastAsia="zh-CN"/>
              </w:rPr>
              <w:t xml:space="preserve"> left tibia</w:t>
            </w:r>
            <w:r>
              <w:rPr>
                <w:rFonts w:eastAsia="Times New Roman" w:cstheme="minorHAnsi"/>
                <w:color w:val="000000" w:themeColor="text1"/>
                <w:sz w:val="18"/>
                <w:szCs w:val="18"/>
                <w:lang w:eastAsia="zh-CN"/>
              </w:rPr>
              <w:t>. Treatment with serial irrigations and debridements. Neither a six-week course of piperacillin/ tazobactam nor an 8-week course of meropenem and high-dose colistin were sufficient to clear the infection.</w:t>
            </w:r>
          </w:p>
        </w:tc>
        <w:tc>
          <w:tcPr>
            <w:tcW w:w="1396" w:type="dxa"/>
            <w:vAlign w:val="center"/>
          </w:tcPr>
          <w:p w14:paraId="18CDD3C9"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Sensitivity confirmed</w:t>
            </w:r>
            <w:r>
              <w:rPr>
                <w:rFonts w:eastAsia="Times New Roman" w:cstheme="minorHAnsi"/>
                <w:color w:val="000000"/>
                <w:sz w:val="18"/>
                <w:szCs w:val="18"/>
                <w:lang w:eastAsia="zh-CN"/>
              </w:rPr>
              <w:t>.</w:t>
            </w:r>
          </w:p>
        </w:tc>
        <w:tc>
          <w:tcPr>
            <w:tcW w:w="1500" w:type="dxa"/>
            <w:shd w:val="clear" w:color="auto" w:fill="auto"/>
            <w:tcMar>
              <w:top w:w="40" w:type="dxa"/>
              <w:left w:w="40" w:type="dxa"/>
              <w:bottom w:w="40" w:type="dxa"/>
              <w:right w:w="40" w:type="dxa"/>
            </w:tcMar>
            <w:vAlign w:val="center"/>
          </w:tcPr>
          <w:p w14:paraId="2B428D21"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Phages against </w:t>
            </w:r>
            <w:r w:rsidRPr="001F3B9F">
              <w:rPr>
                <w:rFonts w:eastAsia="Times New Roman" w:cstheme="minorHAnsi"/>
                <w:i/>
                <w:iCs/>
                <w:color w:val="000000"/>
                <w:sz w:val="18"/>
                <w:szCs w:val="18"/>
                <w:lang w:eastAsia="zh-CN"/>
              </w:rPr>
              <w:t xml:space="preserve">A. </w:t>
            </w:r>
            <w:proofErr w:type="spellStart"/>
            <w:r w:rsidRPr="001F3B9F">
              <w:rPr>
                <w:rFonts w:eastAsia="Times New Roman" w:cstheme="minorHAnsi"/>
                <w:i/>
                <w:iCs/>
                <w:color w:val="000000"/>
                <w:sz w:val="18"/>
                <w:szCs w:val="18"/>
                <w:lang w:eastAsia="zh-CN"/>
              </w:rPr>
              <w:t>baumannii</w:t>
            </w:r>
            <w:proofErr w:type="spellEnd"/>
            <w:r>
              <w:rPr>
                <w:rFonts w:eastAsia="Times New Roman" w:cstheme="minorHAnsi"/>
                <w:color w:val="000000"/>
                <w:sz w:val="18"/>
                <w:szCs w:val="18"/>
                <w:lang w:eastAsia="zh-CN"/>
              </w:rPr>
              <w:t xml:space="preserve"> (</w:t>
            </w:r>
            <w:r w:rsidRPr="004C6F6E">
              <w:rPr>
                <w:rFonts w:eastAsia="Times New Roman" w:cstheme="minorHAnsi"/>
                <w:color w:val="000000"/>
                <w:sz w:val="18"/>
                <w:szCs w:val="18"/>
                <w:lang w:eastAsia="zh-CN"/>
              </w:rPr>
              <w:t>AbKT21</w:t>
            </w:r>
            <w:r>
              <w:rPr>
                <w:rFonts w:eastAsia="Times New Roman" w:cstheme="minorHAnsi"/>
                <w:color w:val="000000"/>
                <w:sz w:val="18"/>
                <w:szCs w:val="18"/>
                <w:lang w:eastAsia="zh-CN"/>
              </w:rPr>
              <w:t>φ</w:t>
            </w:r>
            <w:r w:rsidRPr="004C6F6E">
              <w:rPr>
                <w:rFonts w:eastAsia="Times New Roman" w:cstheme="minorHAnsi"/>
                <w:color w:val="000000"/>
                <w:sz w:val="18"/>
                <w:szCs w:val="18"/>
                <w:lang w:eastAsia="zh-CN"/>
              </w:rPr>
              <w:t>3</w:t>
            </w:r>
            <w:r>
              <w:rPr>
                <w:rFonts w:eastAsia="Times New Roman" w:cstheme="minorHAnsi"/>
                <w:color w:val="000000"/>
                <w:sz w:val="18"/>
                <w:szCs w:val="18"/>
                <w:lang w:eastAsia="zh-CN"/>
              </w:rPr>
              <w:t>)</w:t>
            </w:r>
            <w:r w:rsidRPr="004C6F6E">
              <w:rPr>
                <w:rFonts w:eastAsia="Times New Roman" w:cstheme="minorHAnsi"/>
                <w:color w:val="000000"/>
                <w:sz w:val="18"/>
                <w:szCs w:val="18"/>
                <w:lang w:eastAsia="zh-CN"/>
              </w:rPr>
              <w:t xml:space="preserve"> and </w:t>
            </w:r>
            <w:r w:rsidRPr="001F3B9F">
              <w:rPr>
                <w:rFonts w:eastAsia="Times New Roman" w:cstheme="minorHAnsi"/>
                <w:i/>
                <w:iCs/>
                <w:color w:val="000000"/>
                <w:sz w:val="18"/>
                <w:szCs w:val="18"/>
                <w:lang w:eastAsia="zh-CN"/>
              </w:rPr>
              <w:t>K. pneumoniae</w:t>
            </w:r>
            <w:r>
              <w:rPr>
                <w:rFonts w:eastAsia="Times New Roman" w:cstheme="minorHAnsi"/>
                <w:color w:val="000000"/>
                <w:sz w:val="18"/>
                <w:szCs w:val="18"/>
                <w:lang w:eastAsia="zh-CN"/>
              </w:rPr>
              <w:t xml:space="preserve"> (</w:t>
            </w:r>
            <w:r w:rsidRPr="004C6F6E">
              <w:rPr>
                <w:rFonts w:eastAsia="Times New Roman" w:cstheme="minorHAnsi"/>
                <w:color w:val="000000"/>
                <w:sz w:val="18"/>
                <w:szCs w:val="18"/>
                <w:lang w:eastAsia="zh-CN"/>
              </w:rPr>
              <w:t>KpKT21</w:t>
            </w:r>
            <w:r>
              <w:rPr>
                <w:rFonts w:eastAsia="Times New Roman" w:cstheme="minorHAnsi"/>
                <w:color w:val="000000"/>
                <w:sz w:val="18"/>
                <w:szCs w:val="18"/>
                <w:lang w:eastAsia="zh-CN"/>
              </w:rPr>
              <w:t>φ</w:t>
            </w:r>
            <w:r w:rsidRPr="004C6F6E">
              <w:rPr>
                <w:rFonts w:eastAsia="Times New Roman" w:cstheme="minorHAnsi"/>
                <w:color w:val="000000"/>
                <w:sz w:val="18"/>
                <w:szCs w:val="18"/>
                <w:lang w:eastAsia="zh-CN"/>
              </w:rPr>
              <w:t>1</w:t>
            </w:r>
            <w:r>
              <w:rPr>
                <w:rFonts w:eastAsia="Times New Roman" w:cstheme="minorHAnsi"/>
                <w:color w:val="000000"/>
                <w:sz w:val="18"/>
                <w:szCs w:val="18"/>
                <w:lang w:eastAsia="zh-CN"/>
              </w:rPr>
              <w:t>) were obtained from the US Naval Medical Research Centre phage bank.</w:t>
            </w:r>
          </w:p>
        </w:tc>
        <w:tc>
          <w:tcPr>
            <w:tcW w:w="3174" w:type="dxa"/>
            <w:shd w:val="clear" w:color="auto" w:fill="auto"/>
            <w:vAlign w:val="center"/>
          </w:tcPr>
          <w:p w14:paraId="332CECED"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 xml:space="preserve">1ml of each phage </w:t>
            </w:r>
            <w:r>
              <w:rPr>
                <w:rFonts w:eastAsia="Times New Roman" w:cstheme="minorHAnsi"/>
                <w:color w:val="000000"/>
                <w:sz w:val="18"/>
                <w:szCs w:val="18"/>
                <w:lang w:eastAsia="zh-CN"/>
              </w:rPr>
              <w:t xml:space="preserve">(titres not reported) was </w:t>
            </w:r>
            <w:r w:rsidRPr="004C6F6E">
              <w:rPr>
                <w:rFonts w:eastAsia="Times New Roman" w:cstheme="minorHAnsi"/>
                <w:color w:val="000000"/>
                <w:sz w:val="18"/>
                <w:szCs w:val="18"/>
                <w:lang w:eastAsia="zh-CN"/>
              </w:rPr>
              <w:t xml:space="preserve">administered </w:t>
            </w:r>
            <w:r>
              <w:rPr>
                <w:rFonts w:eastAsia="Times New Roman" w:cstheme="minorHAnsi"/>
                <w:color w:val="000000"/>
                <w:sz w:val="18"/>
                <w:szCs w:val="18"/>
                <w:lang w:eastAsia="zh-CN"/>
              </w:rPr>
              <w:t>intravenously</w:t>
            </w:r>
            <w:r w:rsidRPr="004C6F6E">
              <w:rPr>
                <w:rFonts w:eastAsia="Times New Roman" w:cstheme="minorHAnsi"/>
                <w:color w:val="000000"/>
                <w:sz w:val="18"/>
                <w:szCs w:val="18"/>
                <w:lang w:eastAsia="zh-CN"/>
              </w:rPr>
              <w:t xml:space="preserve"> over 35 minutes for 5 days.</w:t>
            </w:r>
            <w:r>
              <w:rPr>
                <w:rFonts w:eastAsia="Times New Roman" w:cstheme="minorHAnsi"/>
                <w:color w:val="000000"/>
                <w:sz w:val="18"/>
                <w:szCs w:val="18"/>
                <w:lang w:eastAsia="zh-CN"/>
              </w:rPr>
              <w:t xml:space="preserve"> The patient was also treated with intravenous meropenem and colistin. </w:t>
            </w:r>
            <w:r w:rsidRPr="001F3B9F">
              <w:rPr>
                <w:rFonts w:eastAsia="Times New Roman" w:cstheme="minorHAnsi"/>
                <w:i/>
                <w:iCs/>
                <w:color w:val="000000"/>
                <w:sz w:val="18"/>
                <w:szCs w:val="18"/>
                <w:lang w:eastAsia="zh-CN"/>
              </w:rPr>
              <w:t xml:space="preserve">A. </w:t>
            </w:r>
            <w:proofErr w:type="spellStart"/>
            <w:r w:rsidRPr="001F3B9F">
              <w:rPr>
                <w:rFonts w:eastAsia="Times New Roman" w:cstheme="minorHAnsi"/>
                <w:i/>
                <w:iCs/>
                <w:color w:val="000000"/>
                <w:sz w:val="18"/>
                <w:szCs w:val="18"/>
                <w:lang w:eastAsia="zh-CN"/>
              </w:rPr>
              <w:t>baumannii</w:t>
            </w:r>
            <w:proofErr w:type="spellEnd"/>
            <w:r>
              <w:rPr>
                <w:rFonts w:eastAsia="Times New Roman" w:cstheme="minorHAnsi"/>
                <w:color w:val="000000"/>
                <w:sz w:val="18"/>
                <w:szCs w:val="18"/>
                <w:lang w:eastAsia="zh-CN"/>
              </w:rPr>
              <w:t xml:space="preserve"> was still isolated from the wound after 5 days and a second course of AbKT21φ3 was </w:t>
            </w:r>
            <w:r w:rsidRPr="004C6F6E">
              <w:rPr>
                <w:rFonts w:eastAsia="Times New Roman" w:cstheme="minorHAnsi"/>
                <w:color w:val="000000"/>
                <w:sz w:val="18"/>
                <w:szCs w:val="18"/>
                <w:lang w:eastAsia="zh-CN"/>
              </w:rPr>
              <w:t xml:space="preserve">given for 6 days </w:t>
            </w:r>
            <w:r>
              <w:rPr>
                <w:rFonts w:eastAsia="Times New Roman" w:cstheme="minorHAnsi"/>
                <w:color w:val="000000"/>
                <w:sz w:val="18"/>
                <w:szCs w:val="18"/>
                <w:lang w:eastAsia="zh-CN"/>
              </w:rPr>
              <w:t xml:space="preserve">in the same way one </w:t>
            </w:r>
            <w:r w:rsidRPr="004C6F6E">
              <w:rPr>
                <w:rFonts w:eastAsia="Times New Roman" w:cstheme="minorHAnsi"/>
                <w:color w:val="000000"/>
                <w:sz w:val="18"/>
                <w:szCs w:val="18"/>
                <w:lang w:eastAsia="zh-CN"/>
              </w:rPr>
              <w:t xml:space="preserve">week later. </w:t>
            </w:r>
          </w:p>
        </w:tc>
        <w:tc>
          <w:tcPr>
            <w:tcW w:w="2219" w:type="dxa"/>
            <w:shd w:val="clear" w:color="auto" w:fill="auto"/>
            <w:tcMar>
              <w:top w:w="40" w:type="dxa"/>
              <w:left w:w="40" w:type="dxa"/>
              <w:bottom w:w="40" w:type="dxa"/>
              <w:right w:w="40" w:type="dxa"/>
            </w:tcMar>
            <w:vAlign w:val="center"/>
          </w:tcPr>
          <w:p w14:paraId="5D8A13F1"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 xml:space="preserve">Signs of wound </w:t>
            </w:r>
            <w:r>
              <w:rPr>
                <w:rStyle w:val="normaltextrun"/>
                <w:rFonts w:cstheme="minorHAnsi"/>
                <w:color w:val="000000"/>
                <w:sz w:val="18"/>
                <w:szCs w:val="18"/>
              </w:rPr>
              <w:t xml:space="preserve">resolution and reduced pain appeared within days. The wound went on to close and associated pain disappeared. </w:t>
            </w:r>
            <w:r w:rsidRPr="004C6F6E">
              <w:rPr>
                <w:rStyle w:val="normaltextrun"/>
                <w:rFonts w:cstheme="minorHAnsi"/>
                <w:color w:val="000000"/>
                <w:sz w:val="18"/>
                <w:szCs w:val="18"/>
              </w:rPr>
              <w:t xml:space="preserve">No positive cultures </w:t>
            </w:r>
            <w:r>
              <w:rPr>
                <w:rStyle w:val="normaltextrun"/>
                <w:rFonts w:cstheme="minorHAnsi"/>
                <w:color w:val="000000"/>
                <w:sz w:val="18"/>
                <w:szCs w:val="18"/>
              </w:rPr>
              <w:t xml:space="preserve">were found at follow-up </w:t>
            </w:r>
            <w:r w:rsidRPr="004C6F6E">
              <w:rPr>
                <w:rStyle w:val="normaltextrun"/>
                <w:rFonts w:cstheme="minorHAnsi"/>
                <w:color w:val="000000"/>
                <w:sz w:val="18"/>
                <w:szCs w:val="18"/>
              </w:rPr>
              <w:t>8 months</w:t>
            </w:r>
            <w:r>
              <w:rPr>
                <w:rStyle w:val="normaltextrun"/>
                <w:rFonts w:cstheme="minorHAnsi"/>
                <w:color w:val="000000"/>
                <w:sz w:val="18"/>
                <w:szCs w:val="18"/>
              </w:rPr>
              <w:t xml:space="preserve"> later.</w:t>
            </w:r>
          </w:p>
        </w:tc>
        <w:tc>
          <w:tcPr>
            <w:tcW w:w="358" w:type="dxa"/>
            <w:vAlign w:val="center"/>
          </w:tcPr>
          <w:p w14:paraId="152BE835"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1</w:t>
            </w:r>
          </w:p>
        </w:tc>
        <w:tc>
          <w:tcPr>
            <w:tcW w:w="425" w:type="dxa"/>
            <w:vAlign w:val="center"/>
          </w:tcPr>
          <w:p w14:paraId="5078030F"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271A2D11"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323FBE1E"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w:t>
            </w:r>
            <w:r w:rsidRPr="004C6F6E">
              <w:rPr>
                <w:rStyle w:val="normaltextrun"/>
                <w:rFonts w:cstheme="minorHAnsi"/>
                <w:color w:val="000000"/>
                <w:sz w:val="18"/>
                <w:szCs w:val="18"/>
              </w:rPr>
              <w:t>No deleterious effects</w:t>
            </w:r>
            <w:r>
              <w:rPr>
                <w:rStyle w:val="normaltextrun"/>
                <w:rFonts w:cstheme="minorHAnsi"/>
                <w:color w:val="000000"/>
                <w:sz w:val="18"/>
                <w:szCs w:val="18"/>
              </w:rPr>
              <w:t xml:space="preserve"> of phage therapy were observed during or after the </w:t>
            </w:r>
            <w:proofErr w:type="gramStart"/>
            <w:r>
              <w:rPr>
                <w:rStyle w:val="normaltextrun"/>
                <w:rFonts w:cstheme="minorHAnsi"/>
                <w:color w:val="000000"/>
                <w:sz w:val="18"/>
                <w:szCs w:val="18"/>
              </w:rPr>
              <w:t>treatments’</w:t>
            </w:r>
            <w:proofErr w:type="gramEnd"/>
            <w:r>
              <w:rPr>
                <w:rStyle w:val="normaltextrun"/>
                <w:rFonts w:cstheme="minorHAnsi"/>
                <w:color w:val="000000"/>
                <w:sz w:val="18"/>
                <w:szCs w:val="18"/>
              </w:rPr>
              <w:t xml:space="preserve">. </w:t>
            </w:r>
          </w:p>
        </w:tc>
      </w:tr>
      <w:tr w:rsidR="00C336F2" w:rsidRPr="004C6F6E" w14:paraId="4724FEA0"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46968454" w14:textId="77777777" w:rsidR="00C336F2" w:rsidRPr="005D5D31" w:rsidRDefault="00C336F2" w:rsidP="00195CFD">
            <w:pPr>
              <w:spacing w:after="0" w:line="240" w:lineRule="auto"/>
              <w:jc w:val="center"/>
              <w:rPr>
                <w:rFonts w:eastAsia="Arial" w:cstheme="minorHAnsi"/>
                <w:sz w:val="18"/>
                <w:szCs w:val="18"/>
              </w:rPr>
            </w:pPr>
            <w:proofErr w:type="spellStart"/>
            <w:r w:rsidRPr="005D5D31">
              <w:rPr>
                <w:rFonts w:eastAsia="Arial" w:cstheme="minorHAnsi"/>
                <w:sz w:val="18"/>
                <w:szCs w:val="18"/>
              </w:rPr>
              <w:lastRenderedPageBreak/>
              <w:t>Onsea</w:t>
            </w:r>
            <w:proofErr w:type="spellEnd"/>
            <w:r w:rsidRPr="005D5D31">
              <w:rPr>
                <w:rFonts w:eastAsia="Arial" w:cstheme="minorHAnsi"/>
                <w:sz w:val="18"/>
                <w:szCs w:val="18"/>
              </w:rPr>
              <w:t xml:space="preserve"> </w:t>
            </w:r>
            <w:r w:rsidRPr="005D5D31">
              <w:rPr>
                <w:rFonts w:eastAsia="Arial" w:cstheme="minorHAnsi"/>
                <w:i/>
                <w:iCs/>
                <w:sz w:val="18"/>
                <w:szCs w:val="18"/>
              </w:rPr>
              <w:t xml:space="preserve">et al. </w:t>
            </w:r>
            <w:r w:rsidRPr="005D5D31">
              <w:rPr>
                <w:rFonts w:eastAsia="Arial" w:cstheme="minorHAnsi"/>
                <w:sz w:val="18"/>
                <w:szCs w:val="18"/>
              </w:rPr>
              <w:t>(2019)</w:t>
            </w:r>
            <w:r>
              <w:rPr>
                <w:rFonts w:eastAsia="Arial" w:cstheme="minorHAnsi"/>
                <w:sz w:val="18"/>
                <w:szCs w:val="18"/>
              </w:rPr>
              <w:t>, [37]</w:t>
            </w:r>
          </w:p>
          <w:p w14:paraId="175F543F" w14:textId="77777777" w:rsidR="00C336F2" w:rsidRPr="005D5D31" w:rsidRDefault="00C336F2" w:rsidP="00195CFD">
            <w:pPr>
              <w:spacing w:after="0" w:line="240" w:lineRule="auto"/>
              <w:jc w:val="center"/>
              <w:rPr>
                <w:rFonts w:eastAsia="Arial" w:cstheme="minorHAnsi"/>
                <w:sz w:val="18"/>
                <w:szCs w:val="18"/>
              </w:rPr>
            </w:pPr>
          </w:p>
          <w:p w14:paraId="3F2FC489"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Belgium</w:t>
            </w:r>
          </w:p>
          <w:p w14:paraId="269398D5" w14:textId="77777777" w:rsidR="00C336F2" w:rsidRPr="005D5D31" w:rsidRDefault="00C336F2" w:rsidP="00195CFD">
            <w:pPr>
              <w:spacing w:after="0" w:line="240" w:lineRule="auto"/>
              <w:jc w:val="center"/>
              <w:rPr>
                <w:rFonts w:eastAsia="Arial" w:cstheme="minorHAnsi"/>
                <w:sz w:val="18"/>
                <w:szCs w:val="18"/>
              </w:rPr>
            </w:pPr>
          </w:p>
          <w:p w14:paraId="075AEDC9"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Case series</w:t>
            </w:r>
          </w:p>
        </w:tc>
        <w:tc>
          <w:tcPr>
            <w:tcW w:w="1713" w:type="dxa"/>
            <w:shd w:val="clear" w:color="auto" w:fill="auto"/>
            <w:tcMar>
              <w:top w:w="40" w:type="dxa"/>
              <w:left w:w="40" w:type="dxa"/>
              <w:bottom w:w="40" w:type="dxa"/>
              <w:right w:w="40" w:type="dxa"/>
            </w:tcMar>
            <w:vAlign w:val="center"/>
          </w:tcPr>
          <w:p w14:paraId="4660F9A8"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4/4</w:t>
            </w:r>
          </w:p>
          <w:p w14:paraId="1156805F"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p w14:paraId="3E8763ED" w14:textId="77777777" w:rsidR="00C336F2" w:rsidRPr="001F3B9F"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i/>
                <w:iCs/>
                <w:color w:val="000000" w:themeColor="text1"/>
                <w:sz w:val="18"/>
                <w:szCs w:val="18"/>
                <w:lang w:eastAsia="zh-CN"/>
              </w:rPr>
              <w:t>Staphylococcus epidermidis</w:t>
            </w:r>
            <w:r>
              <w:rPr>
                <w:rFonts w:eastAsia="Times New Roman" w:cstheme="minorHAnsi"/>
                <w:i/>
                <w:iCs/>
                <w:color w:val="000000" w:themeColor="text1"/>
                <w:sz w:val="18"/>
                <w:szCs w:val="18"/>
                <w:lang w:eastAsia="zh-CN"/>
              </w:rPr>
              <w:t xml:space="preserve"> </w:t>
            </w:r>
            <w:r>
              <w:rPr>
                <w:rFonts w:eastAsia="Times New Roman" w:cstheme="minorHAnsi"/>
                <w:color w:val="000000" w:themeColor="text1"/>
                <w:sz w:val="18"/>
                <w:szCs w:val="18"/>
                <w:lang w:eastAsia="zh-CN"/>
              </w:rPr>
              <w:t xml:space="preserve">and </w:t>
            </w:r>
            <w:r w:rsidRPr="004C6F6E">
              <w:rPr>
                <w:rFonts w:eastAsia="Times New Roman" w:cstheme="minorHAnsi"/>
                <w:i/>
                <w:iCs/>
                <w:color w:val="000000" w:themeColor="text1"/>
                <w:sz w:val="18"/>
                <w:szCs w:val="18"/>
                <w:lang w:eastAsia="zh-CN"/>
              </w:rPr>
              <w:t>Pseudomonas aeruginosa</w:t>
            </w:r>
            <w:r>
              <w:rPr>
                <w:rFonts w:eastAsia="Times New Roman" w:cstheme="minorHAnsi"/>
                <w:i/>
                <w:iCs/>
                <w:color w:val="000000" w:themeColor="text1"/>
                <w:sz w:val="18"/>
                <w:szCs w:val="18"/>
                <w:lang w:eastAsia="zh-CN"/>
              </w:rPr>
              <w:t xml:space="preserve"> </w:t>
            </w:r>
            <w:r>
              <w:rPr>
                <w:rFonts w:eastAsia="Times New Roman" w:cstheme="minorHAnsi"/>
                <w:color w:val="000000" w:themeColor="text1"/>
                <w:sz w:val="18"/>
                <w:szCs w:val="18"/>
                <w:lang w:eastAsia="zh-CN"/>
              </w:rPr>
              <w:t xml:space="preserve">(n = 2); </w:t>
            </w:r>
            <w:r w:rsidRPr="004C6F6E">
              <w:rPr>
                <w:rFonts w:eastAsia="Times New Roman" w:cstheme="minorHAnsi"/>
                <w:i/>
                <w:iCs/>
                <w:color w:val="000000" w:themeColor="text1"/>
                <w:sz w:val="18"/>
                <w:szCs w:val="18"/>
                <w:lang w:eastAsia="zh-CN"/>
              </w:rPr>
              <w:t>Staphylococcus aureus</w:t>
            </w:r>
            <w:r>
              <w:rPr>
                <w:rFonts w:eastAsia="Times New Roman" w:cstheme="minorHAnsi"/>
                <w:i/>
                <w:iCs/>
                <w:color w:val="000000" w:themeColor="text1"/>
                <w:sz w:val="18"/>
                <w:szCs w:val="18"/>
                <w:lang w:eastAsia="zh-CN"/>
              </w:rPr>
              <w:t xml:space="preserve"> </w:t>
            </w:r>
            <w:r>
              <w:rPr>
                <w:rFonts w:eastAsia="Times New Roman" w:cstheme="minorHAnsi"/>
                <w:color w:val="000000" w:themeColor="text1"/>
                <w:sz w:val="18"/>
                <w:szCs w:val="18"/>
                <w:lang w:eastAsia="zh-CN"/>
              </w:rPr>
              <w:t xml:space="preserve">and </w:t>
            </w:r>
          </w:p>
          <w:p w14:paraId="6B114367" w14:textId="77777777" w:rsidR="00C336F2" w:rsidRPr="006F1116" w:rsidRDefault="00C336F2" w:rsidP="00195CFD">
            <w:pPr>
              <w:spacing w:after="0" w:line="240" w:lineRule="auto"/>
              <w:jc w:val="center"/>
              <w:rPr>
                <w:rFonts w:eastAsia="Times New Roman" w:cstheme="minorHAnsi"/>
                <w:color w:val="000000" w:themeColor="text1"/>
                <w:sz w:val="18"/>
                <w:szCs w:val="18"/>
                <w:lang w:val="pt-PT" w:eastAsia="zh-CN"/>
              </w:rPr>
            </w:pPr>
            <w:r w:rsidRPr="006F1116">
              <w:rPr>
                <w:rFonts w:eastAsia="Times New Roman" w:cstheme="minorHAnsi"/>
                <w:i/>
                <w:iCs/>
                <w:color w:val="000000" w:themeColor="text1"/>
                <w:sz w:val="18"/>
                <w:szCs w:val="18"/>
                <w:lang w:val="pt-PT" w:eastAsia="zh-CN"/>
              </w:rPr>
              <w:t xml:space="preserve">Streptococcus agalactiae </w:t>
            </w:r>
            <w:r w:rsidRPr="006F1116">
              <w:rPr>
                <w:rFonts w:eastAsia="Times New Roman" w:cstheme="minorHAnsi"/>
                <w:color w:val="000000" w:themeColor="text1"/>
                <w:sz w:val="18"/>
                <w:szCs w:val="18"/>
                <w:lang w:val="pt-PT" w:eastAsia="zh-CN"/>
              </w:rPr>
              <w:t>(n = 1);</w:t>
            </w:r>
          </w:p>
          <w:p w14:paraId="1053AB20" w14:textId="77777777" w:rsidR="00C336F2" w:rsidRPr="006F1116" w:rsidRDefault="00C336F2" w:rsidP="00195CFD">
            <w:pPr>
              <w:spacing w:after="0" w:line="240" w:lineRule="auto"/>
              <w:jc w:val="center"/>
              <w:rPr>
                <w:rFonts w:eastAsia="Times New Roman" w:cstheme="minorHAnsi"/>
                <w:color w:val="000000" w:themeColor="text1"/>
                <w:sz w:val="18"/>
                <w:szCs w:val="18"/>
                <w:lang w:val="pt-PT" w:eastAsia="zh-CN"/>
              </w:rPr>
            </w:pPr>
            <w:r w:rsidRPr="006F1116">
              <w:rPr>
                <w:rFonts w:eastAsia="Times New Roman" w:cstheme="minorHAnsi"/>
                <w:i/>
                <w:iCs/>
                <w:color w:val="000000" w:themeColor="text1"/>
                <w:sz w:val="18"/>
                <w:szCs w:val="18"/>
                <w:lang w:val="pt-PT" w:eastAsia="zh-CN"/>
              </w:rPr>
              <w:t xml:space="preserve">Enterococcus faecalis </w:t>
            </w:r>
            <w:r w:rsidRPr="006F1116">
              <w:rPr>
                <w:rFonts w:eastAsia="Times New Roman" w:cstheme="minorHAnsi"/>
                <w:color w:val="000000" w:themeColor="text1"/>
                <w:sz w:val="18"/>
                <w:szCs w:val="18"/>
                <w:lang w:val="pt-PT" w:eastAsia="zh-CN"/>
              </w:rPr>
              <w:t>(n = 1).</w:t>
            </w:r>
          </w:p>
        </w:tc>
        <w:tc>
          <w:tcPr>
            <w:tcW w:w="1701" w:type="dxa"/>
            <w:shd w:val="clear" w:color="auto" w:fill="auto"/>
            <w:tcMar>
              <w:top w:w="40" w:type="dxa"/>
              <w:left w:w="40" w:type="dxa"/>
              <w:bottom w:w="40" w:type="dxa"/>
              <w:right w:w="40" w:type="dxa"/>
            </w:tcMar>
            <w:vAlign w:val="center"/>
          </w:tcPr>
          <w:p w14:paraId="74D8A2E5"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Chronic o</w:t>
            </w:r>
            <w:r w:rsidRPr="004C6F6E">
              <w:rPr>
                <w:rFonts w:eastAsia="Times New Roman" w:cstheme="minorHAnsi"/>
                <w:color w:val="000000" w:themeColor="text1"/>
                <w:sz w:val="18"/>
                <w:szCs w:val="18"/>
                <w:lang w:eastAsia="zh-CN"/>
              </w:rPr>
              <w:t xml:space="preserve">steomyelitis of </w:t>
            </w:r>
            <w:r>
              <w:rPr>
                <w:rFonts w:eastAsia="Times New Roman" w:cstheme="minorHAnsi"/>
                <w:color w:val="000000" w:themeColor="text1"/>
                <w:sz w:val="18"/>
                <w:szCs w:val="18"/>
                <w:lang w:eastAsia="zh-CN"/>
              </w:rPr>
              <w:t xml:space="preserve">the </w:t>
            </w:r>
            <w:r w:rsidRPr="004C6F6E">
              <w:rPr>
                <w:rFonts w:eastAsia="Times New Roman" w:cstheme="minorHAnsi"/>
                <w:color w:val="000000" w:themeColor="text1"/>
                <w:sz w:val="18"/>
                <w:szCs w:val="18"/>
                <w:lang w:eastAsia="zh-CN"/>
              </w:rPr>
              <w:t>femur (</w:t>
            </w:r>
            <w:r>
              <w:rPr>
                <w:rFonts w:eastAsia="Times New Roman" w:cstheme="minorHAnsi"/>
                <w:color w:val="000000" w:themeColor="text1"/>
                <w:sz w:val="18"/>
                <w:szCs w:val="18"/>
                <w:lang w:eastAsia="zh-CN"/>
              </w:rPr>
              <w:t>n = 3</w:t>
            </w:r>
            <w:r w:rsidRPr="004C6F6E">
              <w:rPr>
                <w:rFonts w:eastAsia="Times New Roman" w:cstheme="minorHAnsi"/>
                <w:color w:val="000000" w:themeColor="text1"/>
                <w:sz w:val="18"/>
                <w:szCs w:val="18"/>
                <w:lang w:eastAsia="zh-CN"/>
              </w:rPr>
              <w:t>)</w:t>
            </w:r>
            <w:r>
              <w:rPr>
                <w:rFonts w:eastAsia="Times New Roman" w:cstheme="minorHAnsi"/>
                <w:color w:val="000000" w:themeColor="text1"/>
                <w:sz w:val="18"/>
                <w:szCs w:val="18"/>
                <w:lang w:eastAsia="zh-CN"/>
              </w:rPr>
              <w:t xml:space="preserve"> or</w:t>
            </w:r>
            <w:r w:rsidRPr="004C6F6E">
              <w:rPr>
                <w:rFonts w:eastAsia="Times New Roman" w:cstheme="minorHAnsi"/>
                <w:color w:val="000000" w:themeColor="text1"/>
                <w:sz w:val="18"/>
                <w:szCs w:val="18"/>
                <w:lang w:eastAsia="zh-CN"/>
              </w:rPr>
              <w:t xml:space="preserve"> pelvis (</w:t>
            </w:r>
            <w:r>
              <w:rPr>
                <w:rFonts w:eastAsia="Times New Roman" w:cstheme="minorHAnsi"/>
                <w:color w:val="000000" w:themeColor="text1"/>
                <w:sz w:val="18"/>
                <w:szCs w:val="18"/>
                <w:lang w:eastAsia="zh-CN"/>
              </w:rPr>
              <w:t xml:space="preserve">n = 1). All patients had previously failed antibiotic therapy. </w:t>
            </w:r>
          </w:p>
        </w:tc>
        <w:tc>
          <w:tcPr>
            <w:tcW w:w="1396" w:type="dxa"/>
            <w:vAlign w:val="center"/>
          </w:tcPr>
          <w:p w14:paraId="35EE14D7"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Sensitivity confirmed</w:t>
            </w:r>
            <w:r>
              <w:rPr>
                <w:rFonts w:eastAsia="Times New Roman" w:cstheme="minorHAnsi"/>
                <w:color w:val="000000"/>
                <w:sz w:val="18"/>
                <w:szCs w:val="18"/>
                <w:lang w:eastAsia="zh-CN"/>
              </w:rPr>
              <w:t>.</w:t>
            </w:r>
          </w:p>
        </w:tc>
        <w:tc>
          <w:tcPr>
            <w:tcW w:w="1500" w:type="dxa"/>
            <w:shd w:val="clear" w:color="auto" w:fill="auto"/>
            <w:tcMar>
              <w:top w:w="40" w:type="dxa"/>
              <w:left w:w="40" w:type="dxa"/>
              <w:bottom w:w="40" w:type="dxa"/>
              <w:right w:w="40" w:type="dxa"/>
            </w:tcMar>
            <w:vAlign w:val="center"/>
          </w:tcPr>
          <w:p w14:paraId="09A25A72"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BFC1 cocktai</w:t>
            </w:r>
            <w:r>
              <w:rPr>
                <w:rFonts w:eastAsia="Times New Roman" w:cstheme="minorHAnsi"/>
                <w:color w:val="000000"/>
                <w:sz w:val="18"/>
                <w:szCs w:val="18"/>
                <w:lang w:eastAsia="zh-CN"/>
              </w:rPr>
              <w:t xml:space="preserve">l (Queen Astrid Military Hospital, Brussels). Contains phages against </w:t>
            </w:r>
            <w:r w:rsidRPr="001F3B9F">
              <w:rPr>
                <w:rFonts w:eastAsia="Times New Roman" w:cstheme="minorHAnsi"/>
                <w:i/>
                <w:iCs/>
                <w:color w:val="000000"/>
                <w:sz w:val="18"/>
                <w:szCs w:val="18"/>
                <w:lang w:eastAsia="zh-CN"/>
              </w:rPr>
              <w:t>S. aureus</w:t>
            </w:r>
            <w:r>
              <w:rPr>
                <w:rFonts w:eastAsia="Times New Roman" w:cstheme="minorHAnsi"/>
                <w:color w:val="000000"/>
                <w:sz w:val="18"/>
                <w:szCs w:val="18"/>
                <w:lang w:eastAsia="zh-CN"/>
              </w:rPr>
              <w:t xml:space="preserve"> (ISP) and </w:t>
            </w:r>
            <w:r w:rsidRPr="001F3B9F">
              <w:rPr>
                <w:rFonts w:eastAsia="Times New Roman" w:cstheme="minorHAnsi"/>
                <w:i/>
                <w:iCs/>
                <w:color w:val="000000"/>
                <w:sz w:val="18"/>
                <w:szCs w:val="18"/>
                <w:lang w:eastAsia="zh-CN"/>
              </w:rPr>
              <w:t>P. aeruginosa</w:t>
            </w:r>
            <w:r>
              <w:rPr>
                <w:rFonts w:eastAsia="Times New Roman" w:cstheme="minorHAnsi"/>
                <w:color w:val="000000"/>
                <w:sz w:val="18"/>
                <w:szCs w:val="18"/>
                <w:lang w:eastAsia="zh-CN"/>
              </w:rPr>
              <w:t xml:space="preserve"> (PNM, 14-1). Phages at 10</w:t>
            </w:r>
            <w:r w:rsidRPr="005D5D31">
              <w:rPr>
                <w:rFonts w:eastAsia="Times New Roman" w:cstheme="minorHAnsi"/>
                <w:color w:val="000000"/>
                <w:sz w:val="18"/>
                <w:szCs w:val="18"/>
                <w:vertAlign w:val="superscript"/>
                <w:lang w:eastAsia="zh-CN"/>
              </w:rPr>
              <w:t>7</w:t>
            </w:r>
            <w:r>
              <w:rPr>
                <w:rFonts w:eastAsia="Times New Roman" w:cstheme="minorHAnsi"/>
                <w:color w:val="000000"/>
                <w:sz w:val="18"/>
                <w:szCs w:val="18"/>
                <w:lang w:eastAsia="zh-CN"/>
              </w:rPr>
              <w:t xml:space="preserve"> PFU/ml in 0.9% saline.</w:t>
            </w:r>
          </w:p>
          <w:p w14:paraId="34746ED4" w14:textId="77777777" w:rsidR="00C336F2" w:rsidRDefault="00C336F2" w:rsidP="00195CFD">
            <w:pPr>
              <w:spacing w:after="0" w:line="240" w:lineRule="auto"/>
              <w:jc w:val="center"/>
              <w:rPr>
                <w:rFonts w:eastAsia="Times New Roman" w:cstheme="minorHAnsi"/>
                <w:color w:val="000000"/>
                <w:sz w:val="18"/>
                <w:szCs w:val="18"/>
                <w:lang w:eastAsia="zh-CN"/>
              </w:rPr>
            </w:pPr>
          </w:p>
          <w:p w14:paraId="71CC8352"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PYO</w:t>
            </w:r>
            <w:r>
              <w:rPr>
                <w:rFonts w:eastAsia="Times New Roman" w:cstheme="minorHAnsi"/>
                <w:color w:val="000000"/>
                <w:sz w:val="18"/>
                <w:szCs w:val="18"/>
                <w:lang w:eastAsia="zh-CN"/>
              </w:rPr>
              <w:t xml:space="preserve"> </w:t>
            </w:r>
            <w:r w:rsidRPr="004C6F6E">
              <w:rPr>
                <w:rFonts w:eastAsia="Times New Roman" w:cstheme="minorHAnsi"/>
                <w:color w:val="000000"/>
                <w:sz w:val="18"/>
                <w:szCs w:val="18"/>
                <w:lang w:eastAsia="zh-CN"/>
              </w:rPr>
              <w:t>phage cocktail</w:t>
            </w:r>
            <w:r>
              <w:rPr>
                <w:rFonts w:eastAsia="Times New Roman" w:cstheme="minorHAnsi"/>
                <w:color w:val="000000"/>
                <w:sz w:val="18"/>
                <w:szCs w:val="18"/>
                <w:lang w:eastAsia="zh-CN"/>
              </w:rPr>
              <w:t xml:space="preserve"> (</w:t>
            </w:r>
            <w:proofErr w:type="spellStart"/>
            <w:r>
              <w:rPr>
                <w:rFonts w:eastAsia="Times New Roman" w:cstheme="minorHAnsi"/>
                <w:color w:val="000000"/>
                <w:sz w:val="18"/>
                <w:szCs w:val="18"/>
                <w:lang w:eastAsia="zh-CN"/>
              </w:rPr>
              <w:t>Eliava</w:t>
            </w:r>
            <w:proofErr w:type="spellEnd"/>
            <w:r>
              <w:rPr>
                <w:rFonts w:eastAsia="Times New Roman" w:cstheme="minorHAnsi"/>
                <w:color w:val="000000"/>
                <w:sz w:val="18"/>
                <w:szCs w:val="18"/>
                <w:lang w:eastAsia="zh-CN"/>
              </w:rPr>
              <w:t xml:space="preserve"> Institute, Tbilisi). Contains phages against </w:t>
            </w:r>
            <w:r w:rsidRPr="001F3B9F">
              <w:rPr>
                <w:rFonts w:eastAsia="Times New Roman" w:cstheme="minorHAnsi"/>
                <w:i/>
                <w:iCs/>
                <w:color w:val="000000"/>
                <w:sz w:val="18"/>
                <w:szCs w:val="18"/>
                <w:lang w:eastAsia="zh-CN"/>
              </w:rPr>
              <w:t>Streptococcus</w:t>
            </w:r>
            <w:r>
              <w:rPr>
                <w:rFonts w:eastAsia="Times New Roman" w:cstheme="minorHAnsi"/>
                <w:color w:val="000000"/>
                <w:sz w:val="18"/>
                <w:szCs w:val="18"/>
                <w:lang w:eastAsia="zh-CN"/>
              </w:rPr>
              <w:t xml:space="preserve"> spp., </w:t>
            </w:r>
            <w:r w:rsidRPr="001F3B9F">
              <w:rPr>
                <w:rFonts w:eastAsia="Times New Roman" w:cstheme="minorHAnsi"/>
                <w:i/>
                <w:iCs/>
                <w:color w:val="000000"/>
                <w:sz w:val="18"/>
                <w:szCs w:val="18"/>
                <w:lang w:eastAsia="zh-CN"/>
              </w:rPr>
              <w:t>Staphylococcus</w:t>
            </w:r>
            <w:r>
              <w:rPr>
                <w:rFonts w:eastAsia="Times New Roman" w:cstheme="minorHAnsi"/>
                <w:color w:val="000000"/>
                <w:sz w:val="18"/>
                <w:szCs w:val="18"/>
                <w:lang w:eastAsia="zh-CN"/>
              </w:rPr>
              <w:t xml:space="preserve"> spp., </w:t>
            </w:r>
            <w:r w:rsidRPr="001F3B9F">
              <w:rPr>
                <w:rFonts w:eastAsia="Times New Roman" w:cstheme="minorHAnsi"/>
                <w:i/>
                <w:iCs/>
                <w:color w:val="000000"/>
                <w:sz w:val="18"/>
                <w:szCs w:val="18"/>
                <w:lang w:eastAsia="zh-CN"/>
              </w:rPr>
              <w:t>Proteus</w:t>
            </w:r>
            <w:r>
              <w:rPr>
                <w:rFonts w:eastAsia="Times New Roman" w:cstheme="minorHAnsi"/>
                <w:color w:val="000000"/>
                <w:sz w:val="18"/>
                <w:szCs w:val="18"/>
                <w:lang w:eastAsia="zh-CN"/>
              </w:rPr>
              <w:t xml:space="preserve"> spp., </w:t>
            </w:r>
            <w:r w:rsidRPr="001F3B9F">
              <w:rPr>
                <w:rFonts w:eastAsia="Times New Roman" w:cstheme="minorHAnsi"/>
                <w:i/>
                <w:iCs/>
                <w:color w:val="000000"/>
                <w:sz w:val="18"/>
                <w:szCs w:val="18"/>
                <w:lang w:eastAsia="zh-CN"/>
              </w:rPr>
              <w:t>Escherichia</w:t>
            </w:r>
            <w:r>
              <w:rPr>
                <w:rFonts w:eastAsia="Times New Roman" w:cstheme="minorHAnsi"/>
                <w:color w:val="000000"/>
                <w:sz w:val="18"/>
                <w:szCs w:val="18"/>
                <w:lang w:eastAsia="zh-CN"/>
              </w:rPr>
              <w:t xml:space="preserve"> </w:t>
            </w:r>
            <w:r w:rsidRPr="001F3B9F">
              <w:rPr>
                <w:rFonts w:eastAsia="Times New Roman" w:cstheme="minorHAnsi"/>
                <w:i/>
                <w:iCs/>
                <w:color w:val="000000"/>
                <w:sz w:val="18"/>
                <w:szCs w:val="18"/>
                <w:lang w:eastAsia="zh-CN"/>
              </w:rPr>
              <w:t>coli</w:t>
            </w:r>
            <w:r w:rsidRPr="00E72F81">
              <w:rPr>
                <w:rFonts w:eastAsia="Times New Roman" w:cstheme="minorHAnsi"/>
                <w:color w:val="000000"/>
                <w:sz w:val="18"/>
                <w:szCs w:val="18"/>
                <w:lang w:eastAsia="zh-CN"/>
              </w:rPr>
              <w:t>,</w:t>
            </w:r>
            <w:r w:rsidRPr="001F3B9F">
              <w:rPr>
                <w:rFonts w:eastAsia="Times New Roman" w:cstheme="minorHAnsi"/>
                <w:i/>
                <w:iCs/>
                <w:color w:val="000000"/>
                <w:sz w:val="18"/>
                <w:szCs w:val="18"/>
                <w:lang w:eastAsia="zh-CN"/>
              </w:rPr>
              <w:t xml:space="preserve"> P</w:t>
            </w:r>
            <w:r>
              <w:rPr>
                <w:rFonts w:eastAsia="Times New Roman" w:cstheme="minorHAnsi"/>
                <w:color w:val="000000"/>
                <w:sz w:val="18"/>
                <w:szCs w:val="18"/>
                <w:lang w:eastAsia="zh-CN"/>
              </w:rPr>
              <w:t xml:space="preserve">. </w:t>
            </w:r>
            <w:r w:rsidRPr="001F3B9F">
              <w:rPr>
                <w:rFonts w:eastAsia="Times New Roman" w:cstheme="minorHAnsi"/>
                <w:i/>
                <w:iCs/>
                <w:color w:val="000000"/>
                <w:sz w:val="18"/>
                <w:szCs w:val="18"/>
                <w:lang w:eastAsia="zh-CN"/>
              </w:rPr>
              <w:t>aeruginosa</w:t>
            </w:r>
            <w:r>
              <w:rPr>
                <w:rFonts w:eastAsia="Times New Roman" w:cstheme="minorHAnsi"/>
                <w:color w:val="000000"/>
                <w:sz w:val="18"/>
                <w:szCs w:val="18"/>
                <w:lang w:eastAsia="zh-CN"/>
              </w:rPr>
              <w:t xml:space="preserve"> and </w:t>
            </w:r>
            <w:r w:rsidRPr="001F3B9F">
              <w:rPr>
                <w:rFonts w:eastAsia="Times New Roman" w:cstheme="minorHAnsi"/>
                <w:i/>
                <w:iCs/>
                <w:color w:val="000000"/>
                <w:sz w:val="18"/>
                <w:szCs w:val="18"/>
                <w:lang w:eastAsia="zh-CN"/>
              </w:rPr>
              <w:t>Enterococcus</w:t>
            </w:r>
            <w:r>
              <w:rPr>
                <w:rFonts w:eastAsia="Times New Roman" w:cstheme="minorHAnsi"/>
                <w:color w:val="000000"/>
                <w:sz w:val="18"/>
                <w:szCs w:val="18"/>
                <w:lang w:eastAsia="zh-CN"/>
              </w:rPr>
              <w:t xml:space="preserve"> spp. </w:t>
            </w:r>
          </w:p>
        </w:tc>
        <w:tc>
          <w:tcPr>
            <w:tcW w:w="3174" w:type="dxa"/>
            <w:shd w:val="clear" w:color="auto" w:fill="auto"/>
            <w:vAlign w:val="center"/>
          </w:tcPr>
          <w:p w14:paraId="4DD6C57E"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Following debridement, wound drains were placed. The wounds were rinsed with 1.4% sodium bicarbonate followed by 10-40ml of phage solution. A contact time of 10 minutes was allowed. Before wound closure a gentamicin-impregnated sponge soaked in phage solution was placed on the infected bone. Phage solution was applied via the wound drain 3 times daily for 7-10 days. All patients also received between 6 weeks and 3 months of antibiotics according to the susceptibility of their pathogen(s).</w:t>
            </w:r>
          </w:p>
        </w:tc>
        <w:tc>
          <w:tcPr>
            <w:tcW w:w="2219" w:type="dxa"/>
            <w:shd w:val="clear" w:color="auto" w:fill="auto"/>
            <w:tcMar>
              <w:top w:w="40" w:type="dxa"/>
              <w:left w:w="40" w:type="dxa"/>
              <w:bottom w:w="40" w:type="dxa"/>
              <w:right w:w="40" w:type="dxa"/>
            </w:tcMar>
            <w:vAlign w:val="center"/>
          </w:tcPr>
          <w:p w14:paraId="43635168"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 xml:space="preserve">All patients </w:t>
            </w:r>
            <w:r>
              <w:rPr>
                <w:rStyle w:val="normaltextrun"/>
                <w:rFonts w:cstheme="minorHAnsi"/>
                <w:color w:val="000000"/>
                <w:sz w:val="18"/>
                <w:szCs w:val="18"/>
              </w:rPr>
              <w:t xml:space="preserve">were </w:t>
            </w:r>
            <w:r w:rsidRPr="004C6F6E">
              <w:rPr>
                <w:rStyle w:val="normaltextrun"/>
                <w:rFonts w:cstheme="minorHAnsi"/>
                <w:color w:val="000000"/>
                <w:sz w:val="18"/>
                <w:szCs w:val="18"/>
              </w:rPr>
              <w:t>successfully treated with no recurrence of initial infection</w:t>
            </w:r>
            <w:r>
              <w:rPr>
                <w:rStyle w:val="normaltextrun"/>
                <w:rFonts w:cstheme="minorHAnsi"/>
                <w:color w:val="000000"/>
                <w:sz w:val="18"/>
                <w:szCs w:val="18"/>
              </w:rPr>
              <w:t xml:space="preserve"> at follow-up appointments of 8-16 months. </w:t>
            </w:r>
          </w:p>
        </w:tc>
        <w:tc>
          <w:tcPr>
            <w:tcW w:w="358" w:type="dxa"/>
            <w:vAlign w:val="center"/>
          </w:tcPr>
          <w:p w14:paraId="5436EC6E"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4</w:t>
            </w:r>
          </w:p>
        </w:tc>
        <w:tc>
          <w:tcPr>
            <w:tcW w:w="425" w:type="dxa"/>
            <w:vAlign w:val="center"/>
          </w:tcPr>
          <w:p w14:paraId="5A191625"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0F736FA6"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5A8EDD7D"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w:t>
            </w:r>
            <w:r w:rsidRPr="007B7EE0">
              <w:rPr>
                <w:rStyle w:val="normaltextrun"/>
                <w:rFonts w:cstheme="minorHAnsi"/>
                <w:color w:val="000000"/>
                <w:sz w:val="18"/>
                <w:szCs w:val="18"/>
              </w:rPr>
              <w:t>Bacteriophage administration via the described route was generally well-tolerated, although one</w:t>
            </w:r>
            <w:r>
              <w:rPr>
                <w:rStyle w:val="normaltextrun"/>
                <w:rFonts w:cstheme="minorHAnsi"/>
                <w:color w:val="000000"/>
                <w:sz w:val="18"/>
                <w:szCs w:val="18"/>
              </w:rPr>
              <w:t xml:space="preserve"> </w:t>
            </w:r>
            <w:r w:rsidRPr="007B7EE0">
              <w:rPr>
                <w:rStyle w:val="normaltextrun"/>
                <w:rFonts w:cstheme="minorHAnsi"/>
                <w:color w:val="000000"/>
                <w:sz w:val="18"/>
                <w:szCs w:val="18"/>
              </w:rPr>
              <w:t>patient developed local redness and experienced pain during the rinsing procedure after seven days of</w:t>
            </w:r>
            <w:r>
              <w:rPr>
                <w:rStyle w:val="normaltextrun"/>
                <w:rFonts w:cstheme="minorHAnsi"/>
                <w:color w:val="000000"/>
                <w:sz w:val="18"/>
                <w:szCs w:val="18"/>
              </w:rPr>
              <w:t xml:space="preserve"> </w:t>
            </w:r>
            <w:r w:rsidRPr="007B7EE0">
              <w:rPr>
                <w:rStyle w:val="normaltextrun"/>
                <w:rFonts w:cstheme="minorHAnsi"/>
                <w:color w:val="000000"/>
                <w:sz w:val="18"/>
                <w:szCs w:val="18"/>
              </w:rPr>
              <w:t xml:space="preserve">treatment with the </w:t>
            </w:r>
            <w:proofErr w:type="spellStart"/>
            <w:r w:rsidRPr="007B7EE0">
              <w:rPr>
                <w:rStyle w:val="normaltextrun"/>
                <w:rFonts w:cstheme="minorHAnsi"/>
                <w:color w:val="000000"/>
                <w:sz w:val="18"/>
                <w:szCs w:val="18"/>
              </w:rPr>
              <w:t>Pyo</w:t>
            </w:r>
            <w:proofErr w:type="spellEnd"/>
            <w:r w:rsidRPr="007B7EE0">
              <w:rPr>
                <w:rStyle w:val="normaltextrun"/>
                <w:rFonts w:cstheme="minorHAnsi"/>
                <w:color w:val="000000"/>
                <w:sz w:val="18"/>
                <w:szCs w:val="18"/>
              </w:rPr>
              <w:t xml:space="preserve"> bacteriophage preparation. These symptoms were attributed to </w:t>
            </w:r>
            <w:proofErr w:type="gramStart"/>
            <w:r w:rsidRPr="007B7EE0">
              <w:rPr>
                <w:rStyle w:val="normaltextrun"/>
                <w:rFonts w:cstheme="minorHAnsi"/>
                <w:color w:val="000000"/>
                <w:sz w:val="18"/>
                <w:szCs w:val="18"/>
              </w:rPr>
              <w:t>stowing, and</w:t>
            </w:r>
            <w:proofErr w:type="gramEnd"/>
            <w:r>
              <w:rPr>
                <w:rStyle w:val="normaltextrun"/>
                <w:rFonts w:cstheme="minorHAnsi"/>
                <w:color w:val="000000"/>
                <w:sz w:val="18"/>
                <w:szCs w:val="18"/>
              </w:rPr>
              <w:t xml:space="preserve"> </w:t>
            </w:r>
            <w:r w:rsidRPr="007B7EE0">
              <w:rPr>
                <w:rStyle w:val="normaltextrun"/>
                <w:rFonts w:cstheme="minorHAnsi"/>
                <w:color w:val="000000"/>
                <w:sz w:val="18"/>
                <w:szCs w:val="18"/>
              </w:rPr>
              <w:t>subsided after phage therapy was stopped. However, a local immune reaction could not be ruled out</w:t>
            </w:r>
            <w:r>
              <w:rPr>
                <w:rStyle w:val="normaltextrun"/>
                <w:rFonts w:cstheme="minorHAnsi"/>
                <w:color w:val="000000"/>
                <w:sz w:val="18"/>
                <w:szCs w:val="18"/>
              </w:rPr>
              <w:t xml:space="preserve"> </w:t>
            </w:r>
            <w:r w:rsidRPr="007B7EE0">
              <w:rPr>
                <w:rStyle w:val="normaltextrun"/>
                <w:rFonts w:cstheme="minorHAnsi"/>
                <w:color w:val="000000"/>
                <w:sz w:val="18"/>
                <w:szCs w:val="18"/>
              </w:rPr>
              <w:t xml:space="preserve">because </w:t>
            </w:r>
            <w:proofErr w:type="spellStart"/>
            <w:r w:rsidRPr="007B7EE0">
              <w:rPr>
                <w:rStyle w:val="normaltextrun"/>
                <w:rFonts w:cstheme="minorHAnsi"/>
                <w:color w:val="000000"/>
                <w:sz w:val="18"/>
                <w:szCs w:val="18"/>
              </w:rPr>
              <w:t>Pyo</w:t>
            </w:r>
            <w:proofErr w:type="spellEnd"/>
            <w:r w:rsidRPr="007B7EE0">
              <w:rPr>
                <w:rStyle w:val="normaltextrun"/>
                <w:rFonts w:cstheme="minorHAnsi"/>
                <w:color w:val="000000"/>
                <w:sz w:val="18"/>
                <w:szCs w:val="18"/>
              </w:rPr>
              <w:t xml:space="preserve"> bacteriophage is not free from endotoxins.</w:t>
            </w:r>
            <w:r>
              <w:rPr>
                <w:rStyle w:val="normaltextrun"/>
                <w:rFonts w:cstheme="minorHAnsi"/>
                <w:color w:val="000000"/>
                <w:sz w:val="18"/>
                <w:szCs w:val="18"/>
              </w:rPr>
              <w:t>’</w:t>
            </w:r>
          </w:p>
          <w:p w14:paraId="35D3E85E" w14:textId="77777777" w:rsidR="00C336F2" w:rsidRDefault="00C336F2" w:rsidP="00195CFD">
            <w:pPr>
              <w:spacing w:after="0" w:line="240" w:lineRule="auto"/>
              <w:jc w:val="center"/>
              <w:rPr>
                <w:rStyle w:val="normaltextrun"/>
                <w:rFonts w:cstheme="minorHAnsi"/>
                <w:color w:val="000000"/>
                <w:sz w:val="18"/>
                <w:szCs w:val="18"/>
              </w:rPr>
            </w:pPr>
          </w:p>
          <w:p w14:paraId="1D861D77" w14:textId="77777777" w:rsidR="00C336F2" w:rsidRPr="00ED13C9"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‘No severe systemic</w:t>
            </w:r>
          </w:p>
          <w:p w14:paraId="3D25245D" w14:textId="77777777" w:rsidR="00C336F2" w:rsidRPr="00ED13C9"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side effects or immune reactions were noted. In all patients, the systemic inflammatory markers (CRP</w:t>
            </w:r>
          </w:p>
          <w:p w14:paraId="54F0DE39" w14:textId="77777777" w:rsidR="00C336F2" w:rsidRPr="00ED13C9"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and WBC count) decreased to normal levels after one month, and no antibodies were produced against</w:t>
            </w:r>
          </w:p>
          <w:p w14:paraId="378A13C3" w14:textId="77777777" w:rsidR="00C336F2" w:rsidRPr="004C6F6E"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the administered phages.’</w:t>
            </w:r>
          </w:p>
        </w:tc>
      </w:tr>
      <w:tr w:rsidR="00C336F2" w:rsidRPr="004C6F6E" w14:paraId="028716CE"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71491158" w14:textId="77777777" w:rsidR="00C336F2" w:rsidRPr="005D5D31" w:rsidRDefault="00C336F2" w:rsidP="00195CFD">
            <w:pPr>
              <w:spacing w:after="0" w:line="240" w:lineRule="auto"/>
              <w:jc w:val="center"/>
              <w:rPr>
                <w:rFonts w:eastAsia="Arial" w:cstheme="minorHAnsi"/>
                <w:sz w:val="18"/>
                <w:szCs w:val="18"/>
              </w:rPr>
            </w:pPr>
            <w:proofErr w:type="spellStart"/>
            <w:r w:rsidRPr="005D5D31">
              <w:rPr>
                <w:rFonts w:eastAsia="Arial" w:cstheme="minorHAnsi"/>
                <w:sz w:val="18"/>
                <w:szCs w:val="18"/>
              </w:rPr>
              <w:t>Tkhilaishvili</w:t>
            </w:r>
            <w:proofErr w:type="spellEnd"/>
            <w:r w:rsidRPr="005D5D31">
              <w:rPr>
                <w:rFonts w:eastAsia="Arial" w:cstheme="minorHAnsi"/>
                <w:sz w:val="18"/>
                <w:szCs w:val="18"/>
              </w:rPr>
              <w:t xml:space="preserve"> </w:t>
            </w:r>
            <w:r w:rsidRPr="005D5D31">
              <w:rPr>
                <w:rFonts w:eastAsia="Arial" w:cstheme="minorHAnsi"/>
                <w:i/>
                <w:iCs/>
                <w:sz w:val="18"/>
                <w:szCs w:val="18"/>
              </w:rPr>
              <w:t xml:space="preserve">et al. </w:t>
            </w:r>
            <w:r w:rsidRPr="005D5D31">
              <w:rPr>
                <w:rFonts w:eastAsia="Arial" w:cstheme="minorHAnsi"/>
                <w:sz w:val="18"/>
                <w:szCs w:val="18"/>
              </w:rPr>
              <w:t>(2020)</w:t>
            </w:r>
            <w:r>
              <w:rPr>
                <w:rFonts w:eastAsia="Arial" w:cstheme="minorHAnsi"/>
                <w:sz w:val="18"/>
                <w:szCs w:val="18"/>
              </w:rPr>
              <w:t>, [38]</w:t>
            </w:r>
          </w:p>
          <w:p w14:paraId="1B2B5947" w14:textId="77777777" w:rsidR="00C336F2" w:rsidRPr="005D5D31" w:rsidRDefault="00C336F2" w:rsidP="00195CFD">
            <w:pPr>
              <w:spacing w:after="0" w:line="240" w:lineRule="auto"/>
              <w:jc w:val="center"/>
              <w:rPr>
                <w:rFonts w:eastAsia="Arial" w:cstheme="minorHAnsi"/>
                <w:sz w:val="18"/>
                <w:szCs w:val="18"/>
              </w:rPr>
            </w:pPr>
          </w:p>
          <w:p w14:paraId="690CB974"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Germany</w:t>
            </w:r>
          </w:p>
          <w:p w14:paraId="28338DFB" w14:textId="77777777" w:rsidR="00C336F2" w:rsidRPr="005D5D31" w:rsidRDefault="00C336F2" w:rsidP="00195CFD">
            <w:pPr>
              <w:spacing w:after="0" w:line="240" w:lineRule="auto"/>
              <w:jc w:val="center"/>
              <w:rPr>
                <w:rFonts w:eastAsia="Arial" w:cstheme="minorHAnsi"/>
                <w:sz w:val="18"/>
                <w:szCs w:val="18"/>
              </w:rPr>
            </w:pPr>
          </w:p>
          <w:p w14:paraId="5CDA8CCE"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Case report</w:t>
            </w:r>
          </w:p>
        </w:tc>
        <w:tc>
          <w:tcPr>
            <w:tcW w:w="1713" w:type="dxa"/>
            <w:shd w:val="clear" w:color="auto" w:fill="auto"/>
            <w:tcMar>
              <w:top w:w="40" w:type="dxa"/>
              <w:left w:w="40" w:type="dxa"/>
              <w:bottom w:w="40" w:type="dxa"/>
              <w:right w:w="40" w:type="dxa"/>
            </w:tcMar>
            <w:vAlign w:val="center"/>
          </w:tcPr>
          <w:p w14:paraId="4758A4A2"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1/1</w:t>
            </w:r>
          </w:p>
          <w:p w14:paraId="2EB0C6F9"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p w14:paraId="4ECE1C6B" w14:textId="77777777" w:rsidR="00C336F2" w:rsidRPr="00C518E4"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i/>
                <w:iCs/>
                <w:color w:val="000000" w:themeColor="text1"/>
                <w:sz w:val="18"/>
                <w:szCs w:val="18"/>
                <w:lang w:eastAsia="zh-CN"/>
              </w:rPr>
              <w:t>Pseudomonas aeruginosa</w:t>
            </w:r>
            <w:r>
              <w:rPr>
                <w:rFonts w:eastAsia="Times New Roman" w:cstheme="minorHAnsi"/>
                <w:i/>
                <w:iCs/>
                <w:color w:val="000000" w:themeColor="text1"/>
                <w:sz w:val="18"/>
                <w:szCs w:val="18"/>
                <w:lang w:eastAsia="zh-CN"/>
              </w:rPr>
              <w:t xml:space="preserve"> </w:t>
            </w:r>
            <w:r>
              <w:rPr>
                <w:rFonts w:eastAsia="Times New Roman" w:cstheme="minorHAnsi"/>
                <w:color w:val="000000" w:themeColor="text1"/>
                <w:sz w:val="18"/>
                <w:szCs w:val="18"/>
                <w:lang w:eastAsia="zh-CN"/>
              </w:rPr>
              <w:t xml:space="preserve">(two isolates: one sensitive only to colistin, one </w:t>
            </w:r>
            <w:r w:rsidRPr="00ED13C9">
              <w:rPr>
                <w:rFonts w:eastAsia="Times New Roman" w:cstheme="minorHAnsi"/>
                <w:color w:val="000000" w:themeColor="text1"/>
                <w:sz w:val="18"/>
                <w:szCs w:val="18"/>
                <w:lang w:eastAsia="zh-CN"/>
              </w:rPr>
              <w:t>sensitive only to colistin and ceftazidime),</w:t>
            </w:r>
          </w:p>
          <w:p w14:paraId="5425062B" w14:textId="77777777" w:rsidR="00C336F2" w:rsidRPr="001F3B9F"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i/>
                <w:iCs/>
                <w:color w:val="000000" w:themeColor="text1"/>
                <w:sz w:val="18"/>
                <w:szCs w:val="18"/>
                <w:lang w:eastAsia="zh-CN"/>
              </w:rPr>
              <w:lastRenderedPageBreak/>
              <w:t xml:space="preserve">Staphylococcus </w:t>
            </w:r>
            <w:proofErr w:type="spellStart"/>
            <w:r w:rsidRPr="004C6F6E">
              <w:rPr>
                <w:rFonts w:eastAsia="Times New Roman" w:cstheme="minorHAnsi"/>
                <w:i/>
                <w:iCs/>
                <w:color w:val="000000" w:themeColor="text1"/>
                <w:sz w:val="18"/>
                <w:szCs w:val="18"/>
                <w:lang w:eastAsia="zh-CN"/>
              </w:rPr>
              <w:t>haemolyticus</w:t>
            </w:r>
            <w:proofErr w:type="spellEnd"/>
            <w:r>
              <w:rPr>
                <w:rFonts w:eastAsia="Times New Roman" w:cstheme="minorHAnsi"/>
                <w:color w:val="000000" w:themeColor="text1"/>
                <w:sz w:val="18"/>
                <w:szCs w:val="18"/>
                <w:lang w:eastAsia="zh-CN"/>
              </w:rPr>
              <w:t>,</w:t>
            </w:r>
          </w:p>
          <w:p w14:paraId="2B6A7C89" w14:textId="77777777" w:rsidR="00C336F2" w:rsidRPr="004C6F6E" w:rsidRDefault="00C336F2" w:rsidP="00195CFD">
            <w:pPr>
              <w:spacing w:after="0" w:line="240" w:lineRule="auto"/>
              <w:jc w:val="center"/>
              <w:rPr>
                <w:rFonts w:eastAsia="Times New Roman" w:cstheme="minorHAnsi"/>
                <w:i/>
                <w:iCs/>
                <w:color w:val="000000" w:themeColor="text1"/>
                <w:sz w:val="18"/>
                <w:szCs w:val="18"/>
                <w:lang w:eastAsia="zh-CN"/>
              </w:rPr>
            </w:pPr>
            <w:r w:rsidRPr="004C6F6E">
              <w:rPr>
                <w:rFonts w:eastAsia="Times New Roman" w:cstheme="minorHAnsi"/>
                <w:i/>
                <w:iCs/>
                <w:color w:val="000000" w:themeColor="text1"/>
                <w:sz w:val="18"/>
                <w:szCs w:val="18"/>
                <w:lang w:eastAsia="zh-CN"/>
              </w:rPr>
              <w:t>Staphylococcus epidermidis</w:t>
            </w:r>
            <w:r w:rsidRPr="001F3B9F">
              <w:rPr>
                <w:rFonts w:eastAsia="Times New Roman" w:cstheme="minorHAnsi"/>
                <w:color w:val="000000" w:themeColor="text1"/>
                <w:sz w:val="18"/>
                <w:szCs w:val="18"/>
                <w:lang w:eastAsia="zh-CN"/>
              </w:rPr>
              <w:t>.</w:t>
            </w:r>
          </w:p>
        </w:tc>
        <w:tc>
          <w:tcPr>
            <w:tcW w:w="1701" w:type="dxa"/>
            <w:shd w:val="clear" w:color="auto" w:fill="auto"/>
            <w:tcMar>
              <w:top w:w="40" w:type="dxa"/>
              <w:left w:w="40" w:type="dxa"/>
              <w:bottom w:w="40" w:type="dxa"/>
              <w:right w:w="40" w:type="dxa"/>
            </w:tcMar>
            <w:vAlign w:val="center"/>
          </w:tcPr>
          <w:p w14:paraId="2F38503D"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lastRenderedPageBreak/>
              <w:t>An 80-year-old female with metabolic syndrome had a relapsing r</w:t>
            </w:r>
            <w:r w:rsidRPr="004C6F6E">
              <w:rPr>
                <w:rFonts w:eastAsia="Times New Roman" w:cstheme="minorHAnsi"/>
                <w:color w:val="000000" w:themeColor="text1"/>
                <w:sz w:val="18"/>
                <w:szCs w:val="18"/>
                <w:lang w:eastAsia="zh-CN"/>
              </w:rPr>
              <w:t>ight knee prosthetic joint infection and chronic osteomyelitis of the femur</w:t>
            </w:r>
            <w:r>
              <w:rPr>
                <w:rFonts w:eastAsia="Times New Roman" w:cstheme="minorHAnsi"/>
                <w:color w:val="000000" w:themeColor="text1"/>
                <w:sz w:val="18"/>
                <w:szCs w:val="18"/>
                <w:lang w:eastAsia="zh-CN"/>
              </w:rPr>
              <w:t xml:space="preserve"> secondary to a gunshot wound. This </w:t>
            </w:r>
            <w:r>
              <w:rPr>
                <w:rFonts w:eastAsia="Times New Roman" w:cstheme="minorHAnsi"/>
                <w:color w:val="000000" w:themeColor="text1"/>
                <w:sz w:val="18"/>
                <w:szCs w:val="18"/>
                <w:lang w:eastAsia="zh-CN"/>
              </w:rPr>
              <w:lastRenderedPageBreak/>
              <w:t xml:space="preserve">episode of infection was detected three months after re-implantation. </w:t>
            </w:r>
          </w:p>
        </w:tc>
        <w:tc>
          <w:tcPr>
            <w:tcW w:w="1396" w:type="dxa"/>
            <w:vAlign w:val="center"/>
          </w:tcPr>
          <w:p w14:paraId="1E6AFE0B"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lastRenderedPageBreak/>
              <w:t xml:space="preserve">Sensitivity </w:t>
            </w:r>
            <w:r>
              <w:rPr>
                <w:rFonts w:eastAsia="Times New Roman" w:cstheme="minorHAnsi"/>
                <w:color w:val="000000"/>
                <w:sz w:val="18"/>
                <w:szCs w:val="18"/>
                <w:lang w:eastAsia="zh-CN"/>
              </w:rPr>
              <w:t>confirmed.</w:t>
            </w:r>
          </w:p>
        </w:tc>
        <w:tc>
          <w:tcPr>
            <w:tcW w:w="1500" w:type="dxa"/>
            <w:shd w:val="clear" w:color="auto" w:fill="auto"/>
            <w:tcMar>
              <w:top w:w="40" w:type="dxa"/>
              <w:left w:w="40" w:type="dxa"/>
              <w:bottom w:w="40" w:type="dxa"/>
              <w:right w:w="40" w:type="dxa"/>
            </w:tcMar>
            <w:vAlign w:val="center"/>
          </w:tcPr>
          <w:p w14:paraId="09A0A339"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Anti-Pseudomonas phage at 10</w:t>
            </w:r>
            <w:r w:rsidRPr="005D5D31">
              <w:rPr>
                <w:rFonts w:eastAsia="Times New Roman" w:cstheme="minorHAnsi"/>
                <w:color w:val="000000"/>
                <w:sz w:val="18"/>
                <w:szCs w:val="18"/>
                <w:vertAlign w:val="superscript"/>
                <w:lang w:eastAsia="zh-CN"/>
              </w:rPr>
              <w:t>9</w:t>
            </w:r>
            <w:r>
              <w:rPr>
                <w:rFonts w:eastAsia="Times New Roman" w:cstheme="minorHAnsi"/>
                <w:color w:val="000000"/>
                <w:sz w:val="18"/>
                <w:szCs w:val="18"/>
                <w:lang w:eastAsia="zh-CN"/>
              </w:rPr>
              <w:t xml:space="preserve"> PFU/ml (</w:t>
            </w:r>
            <w:proofErr w:type="spellStart"/>
            <w:r>
              <w:rPr>
                <w:rFonts w:eastAsia="Times New Roman" w:cstheme="minorHAnsi"/>
                <w:color w:val="000000"/>
                <w:sz w:val="18"/>
                <w:szCs w:val="18"/>
                <w:lang w:eastAsia="zh-CN"/>
              </w:rPr>
              <w:t>Eliava</w:t>
            </w:r>
            <w:proofErr w:type="spellEnd"/>
            <w:r>
              <w:rPr>
                <w:rFonts w:eastAsia="Times New Roman" w:cstheme="minorHAnsi"/>
                <w:color w:val="000000"/>
                <w:sz w:val="18"/>
                <w:szCs w:val="18"/>
                <w:lang w:eastAsia="zh-CN"/>
              </w:rPr>
              <w:t xml:space="preserve"> Institute, Tbilisi).</w:t>
            </w:r>
          </w:p>
        </w:tc>
        <w:tc>
          <w:tcPr>
            <w:tcW w:w="3174" w:type="dxa"/>
            <w:shd w:val="clear" w:color="auto" w:fill="auto"/>
            <w:vAlign w:val="center"/>
          </w:tcPr>
          <w:p w14:paraId="72A27029"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During </w:t>
            </w:r>
            <w:proofErr w:type="gramStart"/>
            <w:r>
              <w:rPr>
                <w:rFonts w:eastAsia="Times New Roman" w:cstheme="minorHAnsi"/>
                <w:color w:val="000000"/>
                <w:sz w:val="18"/>
                <w:szCs w:val="18"/>
                <w:lang w:eastAsia="zh-CN"/>
              </w:rPr>
              <w:t>surgery</w:t>
            </w:r>
            <w:proofErr w:type="gramEnd"/>
            <w:r>
              <w:rPr>
                <w:rFonts w:eastAsia="Times New Roman" w:cstheme="minorHAnsi"/>
                <w:color w:val="000000"/>
                <w:sz w:val="18"/>
                <w:szCs w:val="18"/>
                <w:lang w:eastAsia="zh-CN"/>
              </w:rPr>
              <w:t xml:space="preserve"> the wound was rinsed with 2-3% sodium bicarbonate and an antibiotic-loaded cement spacer inserted. A </w:t>
            </w:r>
            <w:r w:rsidRPr="004C6F6E">
              <w:rPr>
                <w:rFonts w:eastAsia="Times New Roman" w:cstheme="minorHAnsi"/>
                <w:color w:val="000000"/>
                <w:sz w:val="18"/>
                <w:szCs w:val="18"/>
                <w:lang w:eastAsia="zh-CN"/>
              </w:rPr>
              <w:t xml:space="preserve">100ml </w:t>
            </w:r>
            <w:r>
              <w:rPr>
                <w:rFonts w:eastAsia="Times New Roman" w:cstheme="minorHAnsi"/>
                <w:color w:val="000000"/>
                <w:sz w:val="18"/>
                <w:szCs w:val="18"/>
                <w:lang w:eastAsia="zh-CN"/>
              </w:rPr>
              <w:t xml:space="preserve">intraoperative </w:t>
            </w:r>
            <w:r w:rsidRPr="004C6F6E">
              <w:rPr>
                <w:rFonts w:eastAsia="Times New Roman" w:cstheme="minorHAnsi"/>
                <w:color w:val="000000"/>
                <w:sz w:val="18"/>
                <w:szCs w:val="18"/>
                <w:lang w:eastAsia="zh-CN"/>
              </w:rPr>
              <w:t xml:space="preserve">dose </w:t>
            </w:r>
            <w:r>
              <w:rPr>
                <w:rFonts w:eastAsia="Times New Roman" w:cstheme="minorHAnsi"/>
                <w:color w:val="000000"/>
                <w:sz w:val="18"/>
                <w:szCs w:val="18"/>
                <w:lang w:eastAsia="zh-CN"/>
              </w:rPr>
              <w:t>of phage was given</w:t>
            </w:r>
            <w:r w:rsidRPr="004C6F6E">
              <w:rPr>
                <w:rFonts w:eastAsia="Times New Roman" w:cstheme="minorHAnsi"/>
                <w:color w:val="000000"/>
                <w:sz w:val="18"/>
                <w:szCs w:val="18"/>
                <w:lang w:eastAsia="zh-CN"/>
              </w:rPr>
              <w:t>.</w:t>
            </w:r>
            <w:r>
              <w:rPr>
                <w:rFonts w:eastAsia="Times New Roman" w:cstheme="minorHAnsi"/>
                <w:color w:val="000000"/>
                <w:sz w:val="18"/>
                <w:szCs w:val="18"/>
                <w:lang w:eastAsia="zh-CN"/>
              </w:rPr>
              <w:t xml:space="preserve"> Thereafter, </w:t>
            </w:r>
            <w:r w:rsidRPr="004C6F6E">
              <w:rPr>
                <w:rFonts w:eastAsia="Times New Roman" w:cstheme="minorHAnsi"/>
                <w:color w:val="000000"/>
                <w:sz w:val="18"/>
                <w:szCs w:val="18"/>
                <w:lang w:eastAsia="zh-CN"/>
              </w:rPr>
              <w:t>5ml</w:t>
            </w:r>
            <w:r>
              <w:rPr>
                <w:rFonts w:eastAsia="Times New Roman" w:cstheme="minorHAnsi"/>
                <w:color w:val="000000"/>
                <w:sz w:val="18"/>
                <w:szCs w:val="18"/>
                <w:lang w:eastAsia="zh-CN"/>
              </w:rPr>
              <w:t xml:space="preserve"> of phage at 10</w:t>
            </w:r>
            <w:r w:rsidRPr="005D5D31">
              <w:rPr>
                <w:rFonts w:eastAsia="Times New Roman" w:cstheme="minorHAnsi"/>
                <w:color w:val="000000"/>
                <w:sz w:val="18"/>
                <w:szCs w:val="18"/>
                <w:vertAlign w:val="superscript"/>
                <w:lang w:eastAsia="zh-CN"/>
              </w:rPr>
              <w:t>8</w:t>
            </w:r>
            <w:r>
              <w:rPr>
                <w:rFonts w:eastAsia="Times New Roman" w:cstheme="minorHAnsi"/>
                <w:color w:val="000000"/>
                <w:sz w:val="18"/>
                <w:szCs w:val="18"/>
                <w:lang w:eastAsia="zh-CN"/>
              </w:rPr>
              <w:t xml:space="preserve"> PFU/ml was administered via each of four wound drains every 8h for 5 days. Intravenous meropenem (1g/12h), colistin </w:t>
            </w:r>
            <w:r>
              <w:rPr>
                <w:rFonts w:eastAsia="Times New Roman" w:cstheme="minorHAnsi"/>
                <w:color w:val="000000"/>
                <w:sz w:val="18"/>
                <w:szCs w:val="18"/>
                <w:lang w:eastAsia="zh-CN"/>
              </w:rPr>
              <w:lastRenderedPageBreak/>
              <w:t xml:space="preserve">(150mg/24h) and ceftazidime (2g/12) were also given. </w:t>
            </w:r>
          </w:p>
        </w:tc>
        <w:tc>
          <w:tcPr>
            <w:tcW w:w="2219" w:type="dxa"/>
            <w:shd w:val="clear" w:color="auto" w:fill="auto"/>
            <w:tcMar>
              <w:top w:w="40" w:type="dxa"/>
              <w:left w:w="40" w:type="dxa"/>
              <w:bottom w:w="40" w:type="dxa"/>
              <w:right w:w="40" w:type="dxa"/>
            </w:tcMar>
            <w:vAlign w:val="center"/>
          </w:tcPr>
          <w:p w14:paraId="5CB5C669"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lastRenderedPageBreak/>
              <w:t xml:space="preserve">The patient was culture negative for Pseudomonas upon presentation with a subsequent </w:t>
            </w:r>
            <w:r w:rsidRPr="00F76144">
              <w:rPr>
                <w:rStyle w:val="normaltextrun"/>
                <w:rFonts w:cstheme="minorHAnsi"/>
                <w:i/>
                <w:iCs/>
                <w:color w:val="000000"/>
                <w:sz w:val="18"/>
                <w:szCs w:val="18"/>
              </w:rPr>
              <w:t>Staphylococcus epidermidis</w:t>
            </w:r>
            <w:r>
              <w:rPr>
                <w:rStyle w:val="normaltextrun"/>
                <w:rFonts w:cstheme="minorHAnsi"/>
                <w:color w:val="000000"/>
                <w:sz w:val="18"/>
                <w:szCs w:val="18"/>
              </w:rPr>
              <w:t xml:space="preserve"> infection 2 weeks later. Ten months after phage therapy the patient had no pain in the right knee, satisfactory </w:t>
            </w:r>
            <w:proofErr w:type="gramStart"/>
            <w:r>
              <w:rPr>
                <w:rStyle w:val="normaltextrun"/>
                <w:rFonts w:cstheme="minorHAnsi"/>
                <w:color w:val="000000"/>
                <w:sz w:val="18"/>
                <w:szCs w:val="18"/>
              </w:rPr>
              <w:lastRenderedPageBreak/>
              <w:t>mobility</w:t>
            </w:r>
            <w:proofErr w:type="gramEnd"/>
            <w:r>
              <w:rPr>
                <w:rStyle w:val="normaltextrun"/>
                <w:rFonts w:cstheme="minorHAnsi"/>
                <w:color w:val="000000"/>
                <w:sz w:val="18"/>
                <w:szCs w:val="18"/>
              </w:rPr>
              <w:t xml:space="preserve"> and no remarkable features at the surgical site. </w:t>
            </w:r>
          </w:p>
        </w:tc>
        <w:tc>
          <w:tcPr>
            <w:tcW w:w="358" w:type="dxa"/>
            <w:vAlign w:val="center"/>
          </w:tcPr>
          <w:p w14:paraId="44898B2D"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lastRenderedPageBreak/>
              <w:t>1</w:t>
            </w:r>
          </w:p>
        </w:tc>
        <w:tc>
          <w:tcPr>
            <w:tcW w:w="425" w:type="dxa"/>
            <w:vAlign w:val="center"/>
          </w:tcPr>
          <w:p w14:paraId="6BAD1FCD"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6BA9EF3C"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714BC30F"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w:t>
            </w:r>
            <w:r w:rsidRPr="00ED13C9">
              <w:rPr>
                <w:rStyle w:val="normaltextrun"/>
                <w:rFonts w:cstheme="minorHAnsi"/>
                <w:color w:val="000000"/>
                <w:sz w:val="18"/>
                <w:szCs w:val="18"/>
              </w:rPr>
              <w:t>The combined antibiotic/phage treatment eradicated the infection and no side effects to phages were observed.</w:t>
            </w:r>
            <w:r>
              <w:rPr>
                <w:rStyle w:val="normaltextrun"/>
                <w:rFonts w:cstheme="minorHAnsi"/>
                <w:color w:val="000000"/>
                <w:sz w:val="18"/>
                <w:szCs w:val="18"/>
              </w:rPr>
              <w:t>’</w:t>
            </w:r>
          </w:p>
        </w:tc>
      </w:tr>
      <w:tr w:rsidR="00C336F2" w:rsidRPr="004C6F6E" w14:paraId="26A76F26"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13829629" w14:textId="77777777" w:rsidR="00C336F2" w:rsidRPr="005D5D31" w:rsidRDefault="00C336F2" w:rsidP="00195CFD">
            <w:pPr>
              <w:spacing w:after="0" w:line="240" w:lineRule="auto"/>
              <w:jc w:val="center"/>
              <w:rPr>
                <w:rFonts w:eastAsia="Arial" w:cstheme="minorHAnsi"/>
                <w:sz w:val="18"/>
                <w:szCs w:val="18"/>
              </w:rPr>
            </w:pPr>
            <w:proofErr w:type="spellStart"/>
            <w:r w:rsidRPr="005D5D31">
              <w:rPr>
                <w:rFonts w:eastAsia="Arial" w:cstheme="minorHAnsi"/>
                <w:sz w:val="18"/>
                <w:szCs w:val="18"/>
              </w:rPr>
              <w:t>Doub</w:t>
            </w:r>
            <w:proofErr w:type="spellEnd"/>
            <w:r w:rsidRPr="005D5D31">
              <w:rPr>
                <w:rFonts w:eastAsia="Arial" w:cstheme="minorHAnsi"/>
                <w:sz w:val="18"/>
                <w:szCs w:val="18"/>
              </w:rPr>
              <w:t xml:space="preserve"> </w:t>
            </w:r>
            <w:r w:rsidRPr="005D5D31">
              <w:rPr>
                <w:rFonts w:eastAsia="Arial" w:cstheme="minorHAnsi"/>
                <w:i/>
                <w:iCs/>
                <w:sz w:val="18"/>
                <w:szCs w:val="18"/>
              </w:rPr>
              <w:t xml:space="preserve">et al. </w:t>
            </w:r>
            <w:r w:rsidRPr="005D5D31">
              <w:rPr>
                <w:rFonts w:eastAsia="Arial" w:cstheme="minorHAnsi"/>
                <w:sz w:val="18"/>
                <w:szCs w:val="18"/>
              </w:rPr>
              <w:t>(2020)</w:t>
            </w:r>
            <w:r>
              <w:rPr>
                <w:rFonts w:eastAsia="Arial" w:cstheme="minorHAnsi"/>
                <w:sz w:val="18"/>
                <w:szCs w:val="18"/>
              </w:rPr>
              <w:t>, [32]</w:t>
            </w:r>
          </w:p>
          <w:p w14:paraId="13C754A7" w14:textId="77777777" w:rsidR="00C336F2" w:rsidRPr="005D5D31" w:rsidRDefault="00C336F2" w:rsidP="00195CFD">
            <w:pPr>
              <w:spacing w:after="0" w:line="240" w:lineRule="auto"/>
              <w:jc w:val="center"/>
              <w:rPr>
                <w:rFonts w:eastAsia="Arial" w:cstheme="minorHAnsi"/>
                <w:sz w:val="18"/>
                <w:szCs w:val="18"/>
              </w:rPr>
            </w:pPr>
          </w:p>
          <w:p w14:paraId="61074629"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USA</w:t>
            </w:r>
            <w:r w:rsidRPr="005D5D31">
              <w:rPr>
                <w:rFonts w:eastAsia="Arial" w:cstheme="minorHAnsi"/>
                <w:sz w:val="18"/>
                <w:szCs w:val="18"/>
              </w:rPr>
              <w:br/>
            </w:r>
          </w:p>
          <w:p w14:paraId="6F1B7546"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Case report</w:t>
            </w:r>
          </w:p>
        </w:tc>
        <w:tc>
          <w:tcPr>
            <w:tcW w:w="1713" w:type="dxa"/>
            <w:shd w:val="clear" w:color="auto" w:fill="auto"/>
            <w:tcMar>
              <w:top w:w="40" w:type="dxa"/>
              <w:left w:w="40" w:type="dxa"/>
              <w:bottom w:w="40" w:type="dxa"/>
              <w:right w:w="40" w:type="dxa"/>
            </w:tcMar>
            <w:vAlign w:val="center"/>
          </w:tcPr>
          <w:p w14:paraId="0B6EEB3B"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sidRPr="004C6F6E">
              <w:rPr>
                <w:rFonts w:eastAsia="Times New Roman" w:cstheme="minorHAnsi"/>
                <w:color w:val="000000" w:themeColor="text1"/>
                <w:sz w:val="18"/>
                <w:szCs w:val="18"/>
                <w:lang w:eastAsia="zh-CN"/>
              </w:rPr>
              <w:t>1/1</w:t>
            </w:r>
          </w:p>
          <w:p w14:paraId="3942E005"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p>
          <w:p w14:paraId="5598F263"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sz w:val="18"/>
                <w:szCs w:val="18"/>
                <w:lang w:eastAsia="zh-CN"/>
              </w:rPr>
              <w:t>M</w:t>
            </w:r>
            <w:r w:rsidRPr="00DC46B9">
              <w:rPr>
                <w:rFonts w:eastAsia="Times New Roman" w:cstheme="minorHAnsi"/>
                <w:color w:val="000000"/>
                <w:sz w:val="18"/>
                <w:szCs w:val="18"/>
                <w:lang w:eastAsia="zh-CN"/>
              </w:rPr>
              <w:t xml:space="preserve">ethicillin </w:t>
            </w:r>
            <w:r>
              <w:rPr>
                <w:rFonts w:eastAsia="Times New Roman" w:cstheme="minorHAnsi"/>
                <w:color w:val="000000"/>
                <w:sz w:val="18"/>
                <w:szCs w:val="18"/>
                <w:lang w:eastAsia="zh-CN"/>
              </w:rPr>
              <w:t>resistant</w:t>
            </w:r>
            <w:r>
              <w:rPr>
                <w:rFonts w:eastAsia="Times New Roman" w:cstheme="minorHAnsi"/>
                <w:i/>
                <w:iCs/>
                <w:color w:val="000000"/>
                <w:sz w:val="18"/>
                <w:szCs w:val="18"/>
                <w:lang w:eastAsia="zh-CN"/>
              </w:rPr>
              <w:t xml:space="preserve"> S</w:t>
            </w:r>
            <w:r w:rsidRPr="004C6F6E">
              <w:rPr>
                <w:rFonts w:eastAsia="Times New Roman" w:cstheme="minorHAnsi"/>
                <w:i/>
                <w:iCs/>
                <w:color w:val="000000"/>
                <w:sz w:val="18"/>
                <w:szCs w:val="18"/>
                <w:lang w:eastAsia="zh-CN"/>
              </w:rPr>
              <w:t>taphylococcus aureus</w:t>
            </w:r>
            <w:r>
              <w:rPr>
                <w:rFonts w:eastAsia="Times New Roman" w:cstheme="minorHAnsi"/>
                <w:i/>
                <w:iCs/>
                <w:color w:val="000000"/>
                <w:sz w:val="18"/>
                <w:szCs w:val="18"/>
                <w:lang w:eastAsia="zh-CN"/>
              </w:rPr>
              <w:t>.</w:t>
            </w:r>
          </w:p>
        </w:tc>
        <w:tc>
          <w:tcPr>
            <w:tcW w:w="1701" w:type="dxa"/>
            <w:shd w:val="clear" w:color="auto" w:fill="auto"/>
            <w:tcMar>
              <w:top w:w="40" w:type="dxa"/>
              <w:left w:w="40" w:type="dxa"/>
              <w:bottom w:w="40" w:type="dxa"/>
              <w:right w:w="40" w:type="dxa"/>
            </w:tcMar>
            <w:vAlign w:val="center"/>
          </w:tcPr>
          <w:p w14:paraId="6797A03F" w14:textId="77777777" w:rsidR="00C336F2" w:rsidRPr="004C6F6E"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A 72-year old morbidly obese male with an MRSA prosthetic joint infection of the right knee. The infection was refractory to intravenous daptomycin, intravenous and intra-articular vancomycin and doxycycline. </w:t>
            </w:r>
          </w:p>
        </w:tc>
        <w:tc>
          <w:tcPr>
            <w:tcW w:w="1396" w:type="dxa"/>
            <w:vAlign w:val="center"/>
          </w:tcPr>
          <w:p w14:paraId="3EEB7A63"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sidRPr="004C6F6E">
              <w:rPr>
                <w:rFonts w:eastAsia="Times New Roman" w:cstheme="minorHAnsi"/>
                <w:color w:val="000000"/>
                <w:sz w:val="18"/>
                <w:szCs w:val="18"/>
                <w:lang w:eastAsia="zh-CN"/>
              </w:rPr>
              <w:t>Sensitivity confirmed</w:t>
            </w:r>
            <w:r>
              <w:rPr>
                <w:rFonts w:eastAsia="Times New Roman" w:cstheme="minorHAnsi"/>
                <w:color w:val="000000"/>
                <w:sz w:val="18"/>
                <w:szCs w:val="18"/>
                <w:lang w:eastAsia="zh-CN"/>
              </w:rPr>
              <w:t>.</w:t>
            </w:r>
          </w:p>
        </w:tc>
        <w:tc>
          <w:tcPr>
            <w:tcW w:w="1500" w:type="dxa"/>
            <w:shd w:val="clear" w:color="auto" w:fill="auto"/>
            <w:tcMar>
              <w:top w:w="40" w:type="dxa"/>
              <w:left w:w="40" w:type="dxa"/>
              <w:bottom w:w="40" w:type="dxa"/>
              <w:right w:w="40" w:type="dxa"/>
            </w:tcMar>
            <w:vAlign w:val="center"/>
          </w:tcPr>
          <w:p w14:paraId="6AC2F836"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Anti-staphylococcal phage </w:t>
            </w:r>
            <w:r w:rsidRPr="004C6F6E">
              <w:rPr>
                <w:rFonts w:eastAsia="Times New Roman" w:cstheme="minorHAnsi"/>
                <w:color w:val="000000"/>
                <w:sz w:val="18"/>
                <w:szCs w:val="18"/>
                <w:lang w:eastAsia="zh-CN"/>
              </w:rPr>
              <w:t>SaGR51</w:t>
            </w:r>
            <w:r>
              <w:rPr>
                <w:rFonts w:eastAsia="Times New Roman" w:cstheme="minorHAnsi"/>
                <w:color w:val="000000"/>
                <w:sz w:val="18"/>
                <w:szCs w:val="18"/>
                <w:lang w:eastAsia="zh-CN"/>
              </w:rPr>
              <w:t>φ</w:t>
            </w:r>
            <w:r w:rsidRPr="004C6F6E">
              <w:rPr>
                <w:rFonts w:eastAsia="Times New Roman" w:cstheme="minorHAnsi"/>
                <w:color w:val="000000"/>
                <w:sz w:val="18"/>
                <w:szCs w:val="18"/>
                <w:lang w:eastAsia="zh-CN"/>
              </w:rPr>
              <w:t>1</w:t>
            </w:r>
            <w:r>
              <w:rPr>
                <w:rFonts w:eastAsia="Times New Roman" w:cstheme="minorHAnsi"/>
                <w:color w:val="000000"/>
                <w:sz w:val="18"/>
                <w:szCs w:val="18"/>
                <w:lang w:eastAsia="zh-CN"/>
              </w:rPr>
              <w:t xml:space="preserve"> (</w:t>
            </w:r>
            <w:r w:rsidRPr="004C6F6E">
              <w:rPr>
                <w:rFonts w:eastAsia="Times New Roman" w:cstheme="minorHAnsi"/>
                <w:color w:val="000000"/>
                <w:sz w:val="18"/>
                <w:szCs w:val="18"/>
                <w:lang w:eastAsia="zh-CN"/>
              </w:rPr>
              <w:t>A</w:t>
            </w:r>
            <w:r>
              <w:rPr>
                <w:rFonts w:eastAsia="Times New Roman" w:cstheme="minorHAnsi"/>
                <w:color w:val="000000"/>
                <w:sz w:val="18"/>
                <w:szCs w:val="18"/>
                <w:lang w:eastAsia="zh-CN"/>
              </w:rPr>
              <w:t xml:space="preserve">daptive </w:t>
            </w:r>
            <w:r w:rsidRPr="004C6F6E">
              <w:rPr>
                <w:rFonts w:eastAsia="Times New Roman" w:cstheme="minorHAnsi"/>
                <w:color w:val="000000"/>
                <w:sz w:val="18"/>
                <w:szCs w:val="18"/>
                <w:lang w:eastAsia="zh-CN"/>
              </w:rPr>
              <w:t>P</w:t>
            </w:r>
            <w:r>
              <w:rPr>
                <w:rFonts w:eastAsia="Times New Roman" w:cstheme="minorHAnsi"/>
                <w:color w:val="000000"/>
                <w:sz w:val="18"/>
                <w:szCs w:val="18"/>
                <w:lang w:eastAsia="zh-CN"/>
              </w:rPr>
              <w:t xml:space="preserve">hage </w:t>
            </w:r>
            <w:r w:rsidRPr="004C6F6E">
              <w:rPr>
                <w:rFonts w:eastAsia="Times New Roman" w:cstheme="minorHAnsi"/>
                <w:color w:val="000000"/>
                <w:sz w:val="18"/>
                <w:szCs w:val="18"/>
                <w:lang w:eastAsia="zh-CN"/>
              </w:rPr>
              <w:t>T</w:t>
            </w:r>
            <w:r>
              <w:rPr>
                <w:rFonts w:eastAsia="Times New Roman" w:cstheme="minorHAnsi"/>
                <w:color w:val="000000"/>
                <w:sz w:val="18"/>
                <w:szCs w:val="18"/>
                <w:lang w:eastAsia="zh-CN"/>
              </w:rPr>
              <w:t>herapeutics, US).</w:t>
            </w:r>
          </w:p>
        </w:tc>
        <w:tc>
          <w:tcPr>
            <w:tcW w:w="3174" w:type="dxa"/>
            <w:shd w:val="clear" w:color="auto" w:fill="auto"/>
            <w:vAlign w:val="center"/>
          </w:tcPr>
          <w:p w14:paraId="54B91E10"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After DAIR the patient was given two doses of intra-articular phage (5.4 x 10</w:t>
            </w:r>
            <w:r w:rsidRPr="005D5D31">
              <w:rPr>
                <w:rFonts w:eastAsia="Times New Roman" w:cstheme="minorHAnsi"/>
                <w:color w:val="000000"/>
                <w:sz w:val="18"/>
                <w:szCs w:val="18"/>
                <w:vertAlign w:val="superscript"/>
                <w:lang w:eastAsia="zh-CN"/>
              </w:rPr>
              <w:t>9</w:t>
            </w:r>
            <w:r>
              <w:rPr>
                <w:rFonts w:eastAsia="Times New Roman" w:cstheme="minorHAnsi"/>
                <w:color w:val="000000"/>
                <w:sz w:val="18"/>
                <w:szCs w:val="18"/>
                <w:lang w:eastAsia="zh-CN"/>
              </w:rPr>
              <w:t xml:space="preserve"> PFU) in 10ml of saline and was started on daptomycin (1g/day, 6 weeks). Daily intravenous phage (2.7 x 10</w:t>
            </w:r>
            <w:r w:rsidRPr="005D5D31">
              <w:rPr>
                <w:rFonts w:eastAsia="Times New Roman" w:cstheme="minorHAnsi"/>
                <w:color w:val="000000"/>
                <w:sz w:val="18"/>
                <w:szCs w:val="18"/>
                <w:vertAlign w:val="superscript"/>
                <w:lang w:eastAsia="zh-CN"/>
              </w:rPr>
              <w:t>9</w:t>
            </w:r>
            <w:r>
              <w:rPr>
                <w:rFonts w:eastAsia="Times New Roman" w:cstheme="minorHAnsi"/>
                <w:color w:val="000000"/>
                <w:sz w:val="18"/>
                <w:szCs w:val="18"/>
                <w:lang w:eastAsia="zh-CN"/>
              </w:rPr>
              <w:t xml:space="preserve"> PFU in 50ml of saline) was started the next day. At week 9 post-DAIR the patient underwent a further DAIR procedure and despite no clinical manifestation of infection another intraarticular administration (as before) of phage. Post-op cultures were negative. A further intra-articular administration was given two months later when the patient underwent further orthopaedic surgery. Post-op cultures were negative. </w:t>
            </w:r>
          </w:p>
        </w:tc>
        <w:tc>
          <w:tcPr>
            <w:tcW w:w="2219" w:type="dxa"/>
            <w:shd w:val="clear" w:color="auto" w:fill="auto"/>
            <w:tcMar>
              <w:top w:w="40" w:type="dxa"/>
              <w:left w:w="40" w:type="dxa"/>
              <w:bottom w:w="40" w:type="dxa"/>
              <w:right w:w="40" w:type="dxa"/>
            </w:tcMar>
            <w:vAlign w:val="center"/>
          </w:tcPr>
          <w:p w14:paraId="5CC31B9C"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 xml:space="preserve">Treatment was successful with all subsequent surgical site cultures, taken </w:t>
            </w:r>
            <w:r w:rsidRPr="008834E9">
              <w:rPr>
                <w:rStyle w:val="normaltextrun"/>
                <w:rFonts w:cstheme="minorHAnsi"/>
                <w:color w:val="000000"/>
                <w:sz w:val="18"/>
                <w:szCs w:val="18"/>
              </w:rPr>
              <w:t>at 9 and 17 weeks</w:t>
            </w:r>
            <w:r>
              <w:rPr>
                <w:rStyle w:val="normaltextrun"/>
                <w:rFonts w:cstheme="minorHAnsi"/>
                <w:color w:val="000000"/>
                <w:sz w:val="18"/>
                <w:szCs w:val="18"/>
              </w:rPr>
              <w:t xml:space="preserve"> after the initial DAIR procedure, culture negative.  </w:t>
            </w:r>
          </w:p>
        </w:tc>
        <w:tc>
          <w:tcPr>
            <w:tcW w:w="358" w:type="dxa"/>
            <w:vAlign w:val="center"/>
          </w:tcPr>
          <w:p w14:paraId="44071AAB" w14:textId="77777777" w:rsidR="00C336F2" w:rsidRPr="004C6F6E" w:rsidRDefault="00C336F2" w:rsidP="00195CFD">
            <w:pPr>
              <w:spacing w:after="0" w:line="240" w:lineRule="auto"/>
              <w:jc w:val="center"/>
              <w:rPr>
                <w:rStyle w:val="normaltextrun"/>
                <w:rFonts w:cstheme="minorHAnsi"/>
                <w:color w:val="000000"/>
                <w:sz w:val="18"/>
                <w:szCs w:val="18"/>
              </w:rPr>
            </w:pPr>
            <w:r w:rsidRPr="004C6F6E">
              <w:rPr>
                <w:rStyle w:val="normaltextrun"/>
                <w:rFonts w:cstheme="minorHAnsi"/>
                <w:color w:val="000000"/>
                <w:sz w:val="18"/>
                <w:szCs w:val="18"/>
              </w:rPr>
              <w:t>1</w:t>
            </w:r>
          </w:p>
        </w:tc>
        <w:tc>
          <w:tcPr>
            <w:tcW w:w="425" w:type="dxa"/>
            <w:vAlign w:val="center"/>
          </w:tcPr>
          <w:p w14:paraId="5F96FAA5"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3E1A74B1"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17FB8198"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After the third intravenous dose of phage the patient developed raised AST and ALT. Phage was stopped after the third dose, daptomycin was continued. The patient’s AST and ALT returned to normal 10 days later. The authors proposed that the patient’s pre-existing hepatomegaly (? non-alcoholic fatty liver disease) meant that when the liver was challenged to clear substantial numbers of phage from the bloodstream local inflammatory changes occurred, causing transaminitis. This is the first report documenting this and the authors suggest cautionary, monitored, use of intravenous phage in patients with pre-existing liver pathology.</w:t>
            </w:r>
          </w:p>
        </w:tc>
      </w:tr>
      <w:tr w:rsidR="00C336F2" w:rsidRPr="004C6F6E" w14:paraId="334D0551"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005FD0DC"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Cano et al.</w:t>
            </w:r>
          </w:p>
          <w:p w14:paraId="76DC4968"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(2020)</w:t>
            </w:r>
            <w:r>
              <w:rPr>
                <w:rFonts w:eastAsia="Arial" w:cstheme="minorHAnsi"/>
                <w:sz w:val="18"/>
                <w:szCs w:val="18"/>
              </w:rPr>
              <w:t>, [27]</w:t>
            </w:r>
          </w:p>
          <w:p w14:paraId="7BF9118A" w14:textId="77777777" w:rsidR="00C336F2" w:rsidRPr="005D5D31" w:rsidRDefault="00C336F2" w:rsidP="00195CFD">
            <w:pPr>
              <w:spacing w:after="0" w:line="240" w:lineRule="auto"/>
              <w:jc w:val="center"/>
              <w:rPr>
                <w:rFonts w:eastAsia="Arial" w:cstheme="minorHAnsi"/>
                <w:sz w:val="18"/>
                <w:szCs w:val="18"/>
              </w:rPr>
            </w:pPr>
          </w:p>
          <w:p w14:paraId="1D22E5FA"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USA</w:t>
            </w:r>
          </w:p>
          <w:p w14:paraId="5EDD71A0" w14:textId="77777777" w:rsidR="00C336F2" w:rsidRPr="005D5D31" w:rsidRDefault="00C336F2" w:rsidP="00195CFD">
            <w:pPr>
              <w:spacing w:after="0" w:line="240" w:lineRule="auto"/>
              <w:jc w:val="center"/>
              <w:rPr>
                <w:rFonts w:eastAsia="Arial" w:cstheme="minorHAnsi"/>
                <w:sz w:val="18"/>
                <w:szCs w:val="18"/>
              </w:rPr>
            </w:pPr>
          </w:p>
          <w:p w14:paraId="705CDDBD"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Case report</w:t>
            </w:r>
          </w:p>
        </w:tc>
        <w:tc>
          <w:tcPr>
            <w:tcW w:w="1713" w:type="dxa"/>
            <w:shd w:val="clear" w:color="auto" w:fill="auto"/>
            <w:tcMar>
              <w:top w:w="40" w:type="dxa"/>
              <w:left w:w="40" w:type="dxa"/>
              <w:bottom w:w="40" w:type="dxa"/>
              <w:right w:w="40" w:type="dxa"/>
            </w:tcMar>
            <w:vAlign w:val="center"/>
          </w:tcPr>
          <w:p w14:paraId="35B39AF7"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1/1</w:t>
            </w:r>
          </w:p>
          <w:p w14:paraId="464CC095" w14:textId="77777777" w:rsidR="00C336F2" w:rsidRDefault="00C336F2" w:rsidP="00195CFD">
            <w:pPr>
              <w:spacing w:after="0" w:line="240" w:lineRule="auto"/>
              <w:jc w:val="center"/>
              <w:rPr>
                <w:rFonts w:eastAsia="Times New Roman" w:cstheme="minorHAnsi"/>
                <w:color w:val="000000" w:themeColor="text1"/>
                <w:sz w:val="18"/>
                <w:szCs w:val="18"/>
                <w:lang w:eastAsia="zh-CN"/>
              </w:rPr>
            </w:pPr>
          </w:p>
          <w:p w14:paraId="0984FF94" w14:textId="77777777" w:rsidR="00C336F2" w:rsidRPr="001F3B9F" w:rsidRDefault="00C336F2" w:rsidP="00195CFD">
            <w:pPr>
              <w:spacing w:after="0" w:line="240" w:lineRule="auto"/>
              <w:jc w:val="center"/>
              <w:rPr>
                <w:rFonts w:eastAsia="Times New Roman" w:cstheme="minorHAnsi"/>
                <w:i/>
                <w:iCs/>
                <w:color w:val="000000" w:themeColor="text1"/>
                <w:sz w:val="18"/>
                <w:szCs w:val="18"/>
                <w:lang w:eastAsia="zh-CN"/>
              </w:rPr>
            </w:pPr>
            <w:r w:rsidRPr="001F3B9F">
              <w:rPr>
                <w:rFonts w:eastAsia="Times New Roman" w:cstheme="minorHAnsi"/>
                <w:i/>
                <w:iCs/>
                <w:color w:val="000000" w:themeColor="text1"/>
                <w:sz w:val="18"/>
                <w:szCs w:val="18"/>
                <w:lang w:eastAsia="zh-CN"/>
              </w:rPr>
              <w:t>Klebsiella pneumoniae</w:t>
            </w:r>
            <w:r>
              <w:rPr>
                <w:rFonts w:eastAsia="Times New Roman" w:cstheme="minorHAnsi"/>
                <w:i/>
                <w:iCs/>
                <w:color w:val="000000" w:themeColor="text1"/>
                <w:sz w:val="18"/>
                <w:szCs w:val="18"/>
                <w:lang w:eastAsia="zh-CN"/>
              </w:rPr>
              <w:t>.</w:t>
            </w:r>
          </w:p>
        </w:tc>
        <w:tc>
          <w:tcPr>
            <w:tcW w:w="1701" w:type="dxa"/>
            <w:shd w:val="clear" w:color="auto" w:fill="auto"/>
            <w:tcMar>
              <w:top w:w="40" w:type="dxa"/>
              <w:left w:w="40" w:type="dxa"/>
              <w:bottom w:w="40" w:type="dxa"/>
              <w:right w:w="40" w:type="dxa"/>
            </w:tcMar>
            <w:vAlign w:val="center"/>
          </w:tcPr>
          <w:p w14:paraId="4E4D9660" w14:textId="77777777" w:rsidR="00C336F2" w:rsidRPr="004C6F6E" w:rsidDel="00795590"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A 62-year-old male with obesity, </w:t>
            </w:r>
            <w:proofErr w:type="gramStart"/>
            <w:r>
              <w:rPr>
                <w:rFonts w:eastAsia="Times New Roman" w:cstheme="minorHAnsi"/>
                <w:color w:val="000000" w:themeColor="text1"/>
                <w:sz w:val="18"/>
                <w:szCs w:val="18"/>
                <w:lang w:eastAsia="zh-CN"/>
              </w:rPr>
              <w:t>diabetes</w:t>
            </w:r>
            <w:proofErr w:type="gramEnd"/>
            <w:r>
              <w:rPr>
                <w:rFonts w:eastAsia="Times New Roman" w:cstheme="minorHAnsi"/>
                <w:color w:val="000000" w:themeColor="text1"/>
                <w:sz w:val="18"/>
                <w:szCs w:val="18"/>
                <w:lang w:eastAsia="zh-CN"/>
              </w:rPr>
              <w:t xml:space="preserve"> and a history of multiple right knee prosthetic joint infections. His </w:t>
            </w:r>
            <w:r w:rsidRPr="004909B6">
              <w:rPr>
                <w:rFonts w:eastAsia="Times New Roman" w:cstheme="minorHAnsi"/>
                <w:i/>
                <w:iCs/>
                <w:color w:val="000000" w:themeColor="text1"/>
                <w:sz w:val="18"/>
                <w:szCs w:val="18"/>
                <w:lang w:eastAsia="zh-CN"/>
              </w:rPr>
              <w:t>Klebsiella</w:t>
            </w:r>
            <w:r>
              <w:rPr>
                <w:rFonts w:eastAsia="Times New Roman" w:cstheme="minorHAnsi"/>
                <w:color w:val="000000" w:themeColor="text1"/>
                <w:sz w:val="18"/>
                <w:szCs w:val="18"/>
                <w:lang w:eastAsia="zh-CN"/>
              </w:rPr>
              <w:t xml:space="preserve"> infection was refractory to </w:t>
            </w:r>
            <w:r>
              <w:rPr>
                <w:rFonts w:eastAsia="Times New Roman" w:cstheme="minorHAnsi"/>
                <w:color w:val="000000" w:themeColor="text1"/>
                <w:sz w:val="18"/>
                <w:szCs w:val="18"/>
                <w:lang w:eastAsia="zh-CN"/>
              </w:rPr>
              <w:lastRenderedPageBreak/>
              <w:t xml:space="preserve">suppressive minocycline. </w:t>
            </w:r>
          </w:p>
        </w:tc>
        <w:tc>
          <w:tcPr>
            <w:tcW w:w="1396" w:type="dxa"/>
            <w:vAlign w:val="center"/>
          </w:tcPr>
          <w:p w14:paraId="118EB0E7" w14:textId="77777777" w:rsidR="00C336F2" w:rsidRPr="004C6F6E"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lastRenderedPageBreak/>
              <w:t>Sensitivity confirmed.</w:t>
            </w:r>
          </w:p>
        </w:tc>
        <w:tc>
          <w:tcPr>
            <w:tcW w:w="1500" w:type="dxa"/>
            <w:shd w:val="clear" w:color="auto" w:fill="auto"/>
            <w:tcMar>
              <w:top w:w="40" w:type="dxa"/>
              <w:left w:w="40" w:type="dxa"/>
              <w:bottom w:w="40" w:type="dxa"/>
              <w:right w:w="40" w:type="dxa"/>
            </w:tcMar>
            <w:vAlign w:val="center"/>
          </w:tcPr>
          <w:p w14:paraId="2A254118" w14:textId="77777777" w:rsidR="00C336F2"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A novel naturally occurring phage (KpJH46φ; Adaptive Phage Therapeutics, US). </w:t>
            </w:r>
          </w:p>
        </w:tc>
        <w:tc>
          <w:tcPr>
            <w:tcW w:w="3174" w:type="dxa"/>
            <w:shd w:val="clear" w:color="auto" w:fill="auto"/>
            <w:vAlign w:val="center"/>
          </w:tcPr>
          <w:p w14:paraId="723F11E1" w14:textId="77777777" w:rsidR="00C336F2" w:rsidRPr="004C6F6E" w:rsidDel="00595903"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The patient received 40 daily intravenous </w:t>
            </w:r>
            <w:r w:rsidRPr="005D5D31">
              <w:rPr>
                <w:rFonts w:eastAsia="Times New Roman" w:cstheme="minorHAnsi"/>
                <w:color w:val="000000"/>
                <w:sz w:val="18"/>
                <w:szCs w:val="18"/>
                <w:lang w:eastAsia="zh-CN"/>
              </w:rPr>
              <w:t>infusions of 50ml of 6.3 x 10</w:t>
            </w:r>
            <w:r w:rsidRPr="005D5D31">
              <w:rPr>
                <w:rFonts w:eastAsia="Times New Roman" w:cstheme="minorHAnsi"/>
                <w:color w:val="000000"/>
                <w:sz w:val="18"/>
                <w:szCs w:val="18"/>
                <w:vertAlign w:val="superscript"/>
                <w:lang w:eastAsia="zh-CN"/>
              </w:rPr>
              <w:t>10</w:t>
            </w:r>
            <w:r w:rsidRPr="005D5D31">
              <w:rPr>
                <w:rFonts w:eastAsia="Times New Roman" w:cstheme="minorHAnsi"/>
                <w:color w:val="000000"/>
                <w:sz w:val="18"/>
                <w:szCs w:val="18"/>
                <w:lang w:eastAsia="zh-CN"/>
              </w:rPr>
              <w:t xml:space="preserve"> phages in 0.9% saline. Minocycline</w:t>
            </w:r>
            <w:r>
              <w:rPr>
                <w:rFonts w:eastAsia="Times New Roman" w:cstheme="minorHAnsi"/>
                <w:color w:val="000000"/>
                <w:sz w:val="18"/>
                <w:szCs w:val="18"/>
                <w:lang w:eastAsia="zh-CN"/>
              </w:rPr>
              <w:t xml:space="preserve"> (200mg/day) was continued.  </w:t>
            </w:r>
          </w:p>
        </w:tc>
        <w:tc>
          <w:tcPr>
            <w:tcW w:w="2219" w:type="dxa"/>
            <w:shd w:val="clear" w:color="auto" w:fill="auto"/>
            <w:tcMar>
              <w:top w:w="40" w:type="dxa"/>
              <w:left w:w="40" w:type="dxa"/>
              <w:bottom w:w="40" w:type="dxa"/>
              <w:right w:w="40" w:type="dxa"/>
            </w:tcMar>
            <w:vAlign w:val="center"/>
          </w:tcPr>
          <w:p w14:paraId="789DCE9C" w14:textId="77777777" w:rsidR="00C336F2" w:rsidRPr="00C41F5A" w:rsidDel="0084272B" w:rsidRDefault="00C336F2" w:rsidP="00195CFD">
            <w:pPr>
              <w:spacing w:after="0" w:line="240" w:lineRule="auto"/>
              <w:jc w:val="center"/>
              <w:rPr>
                <w:rStyle w:val="normaltextrun"/>
                <w:rFonts w:cstheme="minorHAnsi"/>
                <w:color w:val="000000"/>
                <w:sz w:val="18"/>
                <w:szCs w:val="18"/>
                <w:highlight w:val="green"/>
              </w:rPr>
            </w:pPr>
            <w:r w:rsidRPr="001F3B9F">
              <w:rPr>
                <w:rStyle w:val="normaltextrun"/>
                <w:rFonts w:cstheme="minorHAnsi"/>
                <w:color w:val="000000"/>
                <w:sz w:val="18"/>
                <w:szCs w:val="18"/>
              </w:rPr>
              <w:t>Erythema improved rapidly after two phage administrations</w:t>
            </w:r>
            <w:r>
              <w:rPr>
                <w:rStyle w:val="normaltextrun"/>
                <w:rFonts w:cstheme="minorHAnsi"/>
                <w:color w:val="000000"/>
                <w:sz w:val="18"/>
                <w:szCs w:val="18"/>
              </w:rPr>
              <w:t xml:space="preserve"> and pain decreased until none remained at the end of therapy. Resolution was maintained at follow-up 34 weeks after therapy.</w:t>
            </w:r>
          </w:p>
        </w:tc>
        <w:tc>
          <w:tcPr>
            <w:tcW w:w="358" w:type="dxa"/>
            <w:vAlign w:val="center"/>
          </w:tcPr>
          <w:p w14:paraId="590C29D6" w14:textId="77777777" w:rsidR="00C336F2" w:rsidRPr="004C6F6E"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1</w:t>
            </w:r>
          </w:p>
        </w:tc>
        <w:tc>
          <w:tcPr>
            <w:tcW w:w="425" w:type="dxa"/>
            <w:vAlign w:val="center"/>
          </w:tcPr>
          <w:p w14:paraId="42ADD7A0"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3" w:type="dxa"/>
            <w:vAlign w:val="center"/>
          </w:tcPr>
          <w:p w14:paraId="2235E9A5"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09513497"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 xml:space="preserve">‘The patient did not experience treatment-related adverse effects.’ </w:t>
            </w:r>
            <w:r w:rsidRPr="001F3B9F">
              <w:rPr>
                <w:rStyle w:val="normaltextrun"/>
                <w:rFonts w:cstheme="minorHAnsi"/>
                <w:color w:val="000000"/>
                <w:sz w:val="18"/>
                <w:szCs w:val="18"/>
              </w:rPr>
              <w:t xml:space="preserve">There was no change in anti-phage antibodies over time, suggesting no immune response to phage. </w:t>
            </w:r>
          </w:p>
          <w:p w14:paraId="0B5B2993" w14:textId="77777777" w:rsidR="00C336F2" w:rsidRPr="00ED13C9"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‘Reports such as this</w:t>
            </w:r>
          </w:p>
          <w:p w14:paraId="4356A007" w14:textId="77777777" w:rsidR="00C336F2" w:rsidRPr="00ED13C9"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lastRenderedPageBreak/>
              <w:t xml:space="preserve">one </w:t>
            </w:r>
            <w:proofErr w:type="gramStart"/>
            <w:r w:rsidRPr="00ED13C9">
              <w:rPr>
                <w:rStyle w:val="normaltextrun"/>
                <w:rFonts w:cstheme="minorHAnsi"/>
                <w:color w:val="000000"/>
                <w:sz w:val="18"/>
                <w:szCs w:val="18"/>
              </w:rPr>
              <w:t>suggest</w:t>
            </w:r>
            <w:proofErr w:type="gramEnd"/>
            <w:r w:rsidRPr="00ED13C9">
              <w:rPr>
                <w:rStyle w:val="normaltextrun"/>
                <w:rFonts w:cstheme="minorHAnsi"/>
                <w:color w:val="000000"/>
                <w:sz w:val="18"/>
                <w:szCs w:val="18"/>
              </w:rPr>
              <w:t xml:space="preserve"> that phage therapy may be safe, effective, and well</w:t>
            </w:r>
          </w:p>
          <w:p w14:paraId="6D460C26" w14:textId="77777777" w:rsidR="00C336F2" w:rsidRPr="001F3B9F" w:rsidDel="0084272B" w:rsidRDefault="00C336F2" w:rsidP="00195CFD">
            <w:pPr>
              <w:spacing w:after="0" w:line="240" w:lineRule="auto"/>
              <w:jc w:val="center"/>
              <w:rPr>
                <w:rStyle w:val="normaltextrun"/>
                <w:rFonts w:cstheme="minorHAnsi"/>
                <w:color w:val="000000"/>
                <w:sz w:val="18"/>
                <w:szCs w:val="18"/>
              </w:rPr>
            </w:pPr>
            <w:r w:rsidRPr="00ED13C9">
              <w:rPr>
                <w:rStyle w:val="normaltextrun"/>
                <w:rFonts w:cstheme="minorHAnsi"/>
                <w:color w:val="000000"/>
                <w:sz w:val="18"/>
                <w:szCs w:val="18"/>
              </w:rPr>
              <w:t>tolerated.’</w:t>
            </w:r>
          </w:p>
        </w:tc>
      </w:tr>
      <w:tr w:rsidR="00C336F2" w:rsidRPr="004C6F6E" w14:paraId="7942CD36" w14:textId="77777777" w:rsidTr="00195CFD">
        <w:trPr>
          <w:trHeight w:val="380"/>
          <w:jc w:val="center"/>
        </w:trPr>
        <w:tc>
          <w:tcPr>
            <w:tcW w:w="1117" w:type="dxa"/>
            <w:shd w:val="clear" w:color="auto" w:fill="auto"/>
            <w:tcMar>
              <w:top w:w="100" w:type="dxa"/>
              <w:left w:w="100" w:type="dxa"/>
              <w:bottom w:w="100" w:type="dxa"/>
              <w:right w:w="100" w:type="dxa"/>
            </w:tcMar>
            <w:vAlign w:val="center"/>
          </w:tcPr>
          <w:p w14:paraId="2CD1C37A"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lastRenderedPageBreak/>
              <w:t>Ferry et al.</w:t>
            </w:r>
          </w:p>
          <w:p w14:paraId="0644EB00"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(2020)</w:t>
            </w:r>
            <w:r>
              <w:rPr>
                <w:rFonts w:eastAsia="Arial" w:cstheme="minorHAnsi"/>
                <w:sz w:val="18"/>
                <w:szCs w:val="18"/>
              </w:rPr>
              <w:t>, [26]</w:t>
            </w:r>
          </w:p>
          <w:p w14:paraId="1CF82403" w14:textId="77777777" w:rsidR="00C336F2" w:rsidRPr="005D5D31" w:rsidRDefault="00C336F2" w:rsidP="00195CFD">
            <w:pPr>
              <w:spacing w:after="0" w:line="240" w:lineRule="auto"/>
              <w:jc w:val="center"/>
              <w:rPr>
                <w:rFonts w:eastAsia="Arial" w:cstheme="minorHAnsi"/>
                <w:sz w:val="18"/>
                <w:szCs w:val="18"/>
              </w:rPr>
            </w:pPr>
          </w:p>
          <w:p w14:paraId="768A45BA"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France</w:t>
            </w:r>
          </w:p>
          <w:p w14:paraId="31A1EB14" w14:textId="77777777" w:rsidR="00C336F2" w:rsidRPr="005D5D31" w:rsidRDefault="00C336F2" w:rsidP="00195CFD">
            <w:pPr>
              <w:spacing w:after="0" w:line="240" w:lineRule="auto"/>
              <w:jc w:val="center"/>
              <w:rPr>
                <w:rFonts w:eastAsia="Arial" w:cstheme="minorHAnsi"/>
                <w:sz w:val="18"/>
                <w:szCs w:val="18"/>
              </w:rPr>
            </w:pPr>
          </w:p>
          <w:p w14:paraId="2BC43782" w14:textId="77777777" w:rsidR="00C336F2" w:rsidRPr="005D5D31" w:rsidRDefault="00C336F2" w:rsidP="00195CFD">
            <w:pPr>
              <w:spacing w:after="0" w:line="240" w:lineRule="auto"/>
              <w:jc w:val="center"/>
              <w:rPr>
                <w:rFonts w:eastAsia="Arial" w:cstheme="minorHAnsi"/>
                <w:sz w:val="18"/>
                <w:szCs w:val="18"/>
              </w:rPr>
            </w:pPr>
            <w:r w:rsidRPr="005D5D31">
              <w:rPr>
                <w:rFonts w:eastAsia="Arial" w:cstheme="minorHAnsi"/>
                <w:sz w:val="18"/>
                <w:szCs w:val="18"/>
              </w:rPr>
              <w:t>Case report</w:t>
            </w:r>
          </w:p>
        </w:tc>
        <w:tc>
          <w:tcPr>
            <w:tcW w:w="1713" w:type="dxa"/>
            <w:shd w:val="clear" w:color="auto" w:fill="auto"/>
            <w:tcMar>
              <w:top w:w="40" w:type="dxa"/>
              <w:left w:w="40" w:type="dxa"/>
              <w:bottom w:w="40" w:type="dxa"/>
              <w:right w:w="40" w:type="dxa"/>
            </w:tcMar>
            <w:vAlign w:val="center"/>
          </w:tcPr>
          <w:p w14:paraId="21923684"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1/1</w:t>
            </w:r>
          </w:p>
          <w:p w14:paraId="014239F4" w14:textId="77777777" w:rsidR="00C336F2" w:rsidRDefault="00C336F2" w:rsidP="00195CFD">
            <w:pPr>
              <w:spacing w:after="0" w:line="240" w:lineRule="auto"/>
              <w:jc w:val="center"/>
              <w:rPr>
                <w:rFonts w:eastAsia="Times New Roman" w:cstheme="minorHAnsi"/>
                <w:color w:val="000000" w:themeColor="text1"/>
                <w:sz w:val="18"/>
                <w:szCs w:val="18"/>
                <w:lang w:eastAsia="zh-CN"/>
              </w:rPr>
            </w:pPr>
          </w:p>
          <w:p w14:paraId="64B5EA81"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Methicillin susceptible </w:t>
            </w:r>
            <w:r w:rsidRPr="00AC2B8C">
              <w:rPr>
                <w:rFonts w:eastAsia="Times New Roman" w:cstheme="minorHAnsi"/>
                <w:i/>
                <w:iCs/>
                <w:color w:val="000000" w:themeColor="text1"/>
                <w:sz w:val="18"/>
                <w:szCs w:val="18"/>
                <w:lang w:eastAsia="zh-CN"/>
              </w:rPr>
              <w:t>Staphylococcus aureus</w:t>
            </w:r>
            <w:r>
              <w:rPr>
                <w:rFonts w:eastAsia="Times New Roman" w:cstheme="minorHAnsi"/>
                <w:color w:val="000000" w:themeColor="text1"/>
                <w:sz w:val="18"/>
                <w:szCs w:val="18"/>
                <w:lang w:eastAsia="zh-CN"/>
              </w:rPr>
              <w:t>.</w:t>
            </w:r>
          </w:p>
        </w:tc>
        <w:tc>
          <w:tcPr>
            <w:tcW w:w="1701" w:type="dxa"/>
            <w:shd w:val="clear" w:color="auto" w:fill="auto"/>
            <w:tcMar>
              <w:top w:w="40" w:type="dxa"/>
              <w:left w:w="40" w:type="dxa"/>
              <w:bottom w:w="40" w:type="dxa"/>
              <w:right w:w="40" w:type="dxa"/>
            </w:tcMar>
            <w:vAlign w:val="center"/>
          </w:tcPr>
          <w:p w14:paraId="31F23ECB" w14:textId="77777777" w:rsidR="00C336F2" w:rsidRDefault="00C336F2" w:rsidP="00195CFD">
            <w:pPr>
              <w:spacing w:after="0" w:line="240" w:lineRule="auto"/>
              <w:jc w:val="center"/>
              <w:rPr>
                <w:rFonts w:eastAsia="Times New Roman" w:cstheme="minorHAnsi"/>
                <w:color w:val="000000" w:themeColor="text1"/>
                <w:sz w:val="18"/>
                <w:szCs w:val="18"/>
                <w:lang w:eastAsia="zh-CN"/>
              </w:rPr>
            </w:pPr>
            <w:r>
              <w:rPr>
                <w:rFonts w:eastAsia="Times New Roman" w:cstheme="minorHAnsi"/>
                <w:color w:val="000000" w:themeColor="text1"/>
                <w:sz w:val="18"/>
                <w:szCs w:val="18"/>
                <w:lang w:eastAsia="zh-CN"/>
              </w:rPr>
              <w:t xml:space="preserve">A 49-year-old male with relapsing </w:t>
            </w:r>
            <w:r>
              <w:rPr>
                <w:rFonts w:eastAsia="Times New Roman" w:cstheme="minorHAnsi"/>
                <w:color w:val="000000" w:themeColor="text1"/>
                <w:sz w:val="18"/>
                <w:szCs w:val="18"/>
                <w:lang w:eastAsia="zh-CN"/>
              </w:rPr>
              <w:br/>
            </w:r>
            <w:r w:rsidRPr="007755FF">
              <w:rPr>
                <w:rFonts w:eastAsia="Times New Roman" w:cstheme="minorHAnsi"/>
                <w:i/>
                <w:iCs/>
                <w:color w:val="000000" w:themeColor="text1"/>
                <w:sz w:val="18"/>
                <w:szCs w:val="18"/>
                <w:lang w:eastAsia="zh-CN"/>
              </w:rPr>
              <w:t>S. aureus</w:t>
            </w:r>
            <w:r>
              <w:rPr>
                <w:rFonts w:eastAsia="Times New Roman" w:cstheme="minorHAnsi"/>
                <w:color w:val="000000" w:themeColor="text1"/>
                <w:sz w:val="18"/>
                <w:szCs w:val="18"/>
                <w:lang w:eastAsia="zh-CN"/>
              </w:rPr>
              <w:t xml:space="preserve"> knee </w:t>
            </w:r>
            <w:proofErr w:type="spellStart"/>
            <w:r>
              <w:rPr>
                <w:rFonts w:eastAsia="Times New Roman" w:cstheme="minorHAnsi"/>
                <w:color w:val="000000" w:themeColor="text1"/>
                <w:sz w:val="18"/>
                <w:szCs w:val="18"/>
                <w:lang w:eastAsia="zh-CN"/>
              </w:rPr>
              <w:t>megaprosthesis</w:t>
            </w:r>
            <w:proofErr w:type="spellEnd"/>
            <w:r>
              <w:rPr>
                <w:rFonts w:eastAsia="Times New Roman" w:cstheme="minorHAnsi"/>
                <w:color w:val="000000" w:themeColor="text1"/>
                <w:sz w:val="18"/>
                <w:szCs w:val="18"/>
                <w:lang w:eastAsia="zh-CN"/>
              </w:rPr>
              <w:t xml:space="preserve"> infection, resistant only to penicillin. </w:t>
            </w:r>
          </w:p>
        </w:tc>
        <w:tc>
          <w:tcPr>
            <w:tcW w:w="1396" w:type="dxa"/>
            <w:vAlign w:val="center"/>
          </w:tcPr>
          <w:p w14:paraId="355FAE37" w14:textId="77777777" w:rsidR="00C336F2"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Sensitivity confirmed.</w:t>
            </w:r>
          </w:p>
        </w:tc>
        <w:tc>
          <w:tcPr>
            <w:tcW w:w="1500" w:type="dxa"/>
            <w:shd w:val="clear" w:color="auto" w:fill="auto"/>
            <w:tcMar>
              <w:top w:w="40" w:type="dxa"/>
              <w:left w:w="40" w:type="dxa"/>
              <w:bottom w:w="40" w:type="dxa"/>
              <w:right w:w="40" w:type="dxa"/>
            </w:tcMar>
            <w:vAlign w:val="center"/>
          </w:tcPr>
          <w:p w14:paraId="32AB3DDC" w14:textId="77777777" w:rsidR="00C336F2"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Two anti-staphylococcal phages, PP1493 and PP1815, were provided at 10</w:t>
            </w:r>
            <w:r w:rsidRPr="005D5D31">
              <w:rPr>
                <w:rFonts w:eastAsia="Times New Roman" w:cstheme="minorHAnsi"/>
                <w:color w:val="000000"/>
                <w:sz w:val="18"/>
                <w:szCs w:val="18"/>
                <w:vertAlign w:val="superscript"/>
                <w:lang w:eastAsia="zh-CN"/>
              </w:rPr>
              <w:t>10</w:t>
            </w:r>
            <w:r>
              <w:rPr>
                <w:rFonts w:eastAsia="Times New Roman" w:cstheme="minorHAnsi"/>
                <w:color w:val="000000"/>
                <w:sz w:val="18"/>
                <w:szCs w:val="18"/>
                <w:lang w:eastAsia="zh-CN"/>
              </w:rPr>
              <w:t xml:space="preserve"> PFU/ml suspended in Dulbecco’s phosphate buffered saline (</w:t>
            </w:r>
            <w:proofErr w:type="spellStart"/>
            <w:r>
              <w:rPr>
                <w:rFonts w:eastAsia="Times New Roman" w:cstheme="minorHAnsi"/>
                <w:color w:val="000000"/>
                <w:sz w:val="18"/>
                <w:szCs w:val="18"/>
                <w:lang w:eastAsia="zh-CN"/>
              </w:rPr>
              <w:t>Pherecydes</w:t>
            </w:r>
            <w:proofErr w:type="spellEnd"/>
            <w:r>
              <w:rPr>
                <w:rFonts w:eastAsia="Times New Roman" w:cstheme="minorHAnsi"/>
                <w:color w:val="000000"/>
                <w:sz w:val="18"/>
                <w:szCs w:val="18"/>
                <w:lang w:eastAsia="zh-CN"/>
              </w:rPr>
              <w:t xml:space="preserve"> Pharma, France). The phages were mixed with sterile water and a commercially available hydrogel for clinical use.</w:t>
            </w:r>
          </w:p>
        </w:tc>
        <w:tc>
          <w:tcPr>
            <w:tcW w:w="3174" w:type="dxa"/>
            <w:shd w:val="clear" w:color="auto" w:fill="auto"/>
            <w:vAlign w:val="center"/>
          </w:tcPr>
          <w:p w14:paraId="6E70FE81" w14:textId="77777777" w:rsidR="00C336F2" w:rsidRDefault="00C336F2" w:rsidP="00195CFD">
            <w:pPr>
              <w:spacing w:after="0" w:line="240" w:lineRule="auto"/>
              <w:jc w:val="center"/>
              <w:rPr>
                <w:rFonts w:eastAsia="Times New Roman" w:cstheme="minorHAnsi"/>
                <w:color w:val="000000"/>
                <w:sz w:val="18"/>
                <w:szCs w:val="18"/>
                <w:lang w:eastAsia="zh-CN"/>
              </w:rPr>
            </w:pPr>
            <w:r>
              <w:rPr>
                <w:rFonts w:eastAsia="Times New Roman" w:cstheme="minorHAnsi"/>
                <w:color w:val="000000"/>
                <w:sz w:val="18"/>
                <w:szCs w:val="18"/>
                <w:lang w:eastAsia="zh-CN"/>
              </w:rPr>
              <w:t xml:space="preserve">The phage-containing hydrogel was applied to the surface of the </w:t>
            </w:r>
            <w:proofErr w:type="spellStart"/>
            <w:r>
              <w:rPr>
                <w:rFonts w:eastAsia="Times New Roman" w:cstheme="minorHAnsi"/>
                <w:color w:val="000000"/>
                <w:sz w:val="18"/>
                <w:szCs w:val="18"/>
                <w:lang w:eastAsia="zh-CN"/>
              </w:rPr>
              <w:t>megaprosthesis</w:t>
            </w:r>
            <w:proofErr w:type="spellEnd"/>
            <w:r>
              <w:rPr>
                <w:rFonts w:eastAsia="Times New Roman" w:cstheme="minorHAnsi"/>
                <w:color w:val="000000"/>
                <w:sz w:val="18"/>
                <w:szCs w:val="18"/>
                <w:lang w:eastAsia="zh-CN"/>
              </w:rPr>
              <w:t xml:space="preserve"> during a </w:t>
            </w:r>
            <w:r>
              <w:rPr>
                <w:rFonts w:eastAsia="Times New Roman" w:cstheme="minorHAnsi"/>
                <w:color w:val="000000" w:themeColor="text1"/>
                <w:sz w:val="18"/>
                <w:szCs w:val="18"/>
                <w:lang w:eastAsia="zh-CN"/>
              </w:rPr>
              <w:t xml:space="preserve">debridement, </w:t>
            </w:r>
            <w:proofErr w:type="gramStart"/>
            <w:r>
              <w:rPr>
                <w:rFonts w:eastAsia="Times New Roman" w:cstheme="minorHAnsi"/>
                <w:color w:val="000000" w:themeColor="text1"/>
                <w:sz w:val="18"/>
                <w:szCs w:val="18"/>
                <w:lang w:eastAsia="zh-CN"/>
              </w:rPr>
              <w:t>antibiotics</w:t>
            </w:r>
            <w:proofErr w:type="gramEnd"/>
            <w:r>
              <w:rPr>
                <w:rFonts w:eastAsia="Times New Roman" w:cstheme="minorHAnsi"/>
                <w:color w:val="000000" w:themeColor="text1"/>
                <w:sz w:val="18"/>
                <w:szCs w:val="18"/>
                <w:lang w:eastAsia="zh-CN"/>
              </w:rPr>
              <w:t xml:space="preserve"> and implant retention (‘DAIR’) procedure. Empirical daptomycin (850mg/day) and </w:t>
            </w:r>
            <w:proofErr w:type="spellStart"/>
            <w:r>
              <w:rPr>
                <w:rFonts w:eastAsia="Times New Roman" w:cstheme="minorHAnsi"/>
                <w:color w:val="000000" w:themeColor="text1"/>
                <w:sz w:val="18"/>
                <w:szCs w:val="18"/>
                <w:lang w:eastAsia="zh-CN"/>
              </w:rPr>
              <w:t>tigecyline</w:t>
            </w:r>
            <w:proofErr w:type="spellEnd"/>
            <w:r>
              <w:rPr>
                <w:rFonts w:eastAsia="Times New Roman" w:cstheme="minorHAnsi"/>
                <w:color w:val="000000" w:themeColor="text1"/>
                <w:sz w:val="18"/>
                <w:szCs w:val="18"/>
                <w:lang w:eastAsia="zh-CN"/>
              </w:rPr>
              <w:t xml:space="preserve"> (100mg loading dose, and 50mg every 12h thereafter) were started post-operatively.</w:t>
            </w:r>
          </w:p>
        </w:tc>
        <w:tc>
          <w:tcPr>
            <w:tcW w:w="2219" w:type="dxa"/>
            <w:shd w:val="clear" w:color="auto" w:fill="auto"/>
            <w:tcMar>
              <w:top w:w="40" w:type="dxa"/>
              <w:left w:w="40" w:type="dxa"/>
              <w:bottom w:w="40" w:type="dxa"/>
              <w:right w:w="40" w:type="dxa"/>
            </w:tcMar>
            <w:vAlign w:val="center"/>
          </w:tcPr>
          <w:p w14:paraId="7FE0960B" w14:textId="77777777" w:rsidR="00C336F2" w:rsidRPr="001F3B9F"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 xml:space="preserve">Five days after surgery the local surgical site appeared favourable, but the patient suffered a myocardial infarction. Anticoagulant therapy led to a haematoma at the surgical site which was found to be colonised with multiple bacterial species, none of which were </w:t>
            </w:r>
            <w:r w:rsidRPr="004909B6">
              <w:rPr>
                <w:rStyle w:val="normaltextrun"/>
                <w:rFonts w:cstheme="minorHAnsi"/>
                <w:i/>
                <w:iCs/>
                <w:color w:val="000000"/>
                <w:sz w:val="18"/>
                <w:szCs w:val="18"/>
              </w:rPr>
              <w:t>S. aureus</w:t>
            </w:r>
            <w:r>
              <w:rPr>
                <w:rStyle w:val="normaltextrun"/>
                <w:rFonts w:cstheme="minorHAnsi"/>
                <w:color w:val="000000"/>
                <w:sz w:val="18"/>
                <w:szCs w:val="18"/>
              </w:rPr>
              <w:t xml:space="preserve">. Further antibiotic and surgical therapy were unable to restore the surgical site and the patient required transfemoral amputation approximately 1 year after receiving phage therapy. Surgical cultures from the amputation showed multiple bacterial species but were not positive for the </w:t>
            </w:r>
            <w:r w:rsidRPr="004909B6">
              <w:rPr>
                <w:rStyle w:val="normaltextrun"/>
                <w:rFonts w:cstheme="minorHAnsi"/>
                <w:i/>
                <w:iCs/>
                <w:color w:val="000000"/>
                <w:sz w:val="18"/>
                <w:szCs w:val="18"/>
              </w:rPr>
              <w:t xml:space="preserve">S. aureus </w:t>
            </w:r>
            <w:r>
              <w:rPr>
                <w:rStyle w:val="normaltextrun"/>
                <w:rFonts w:cstheme="minorHAnsi"/>
                <w:color w:val="000000"/>
                <w:sz w:val="18"/>
                <w:szCs w:val="18"/>
              </w:rPr>
              <w:t xml:space="preserve">targeted by phage therapy. </w:t>
            </w:r>
          </w:p>
        </w:tc>
        <w:tc>
          <w:tcPr>
            <w:tcW w:w="358" w:type="dxa"/>
            <w:vAlign w:val="center"/>
          </w:tcPr>
          <w:p w14:paraId="65E91583"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425" w:type="dxa"/>
            <w:vAlign w:val="center"/>
          </w:tcPr>
          <w:p w14:paraId="39EB239F"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1</w:t>
            </w:r>
          </w:p>
        </w:tc>
        <w:tc>
          <w:tcPr>
            <w:tcW w:w="423" w:type="dxa"/>
            <w:vAlign w:val="center"/>
          </w:tcPr>
          <w:p w14:paraId="0CC26D39"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0</w:t>
            </w:r>
          </w:p>
        </w:tc>
        <w:tc>
          <w:tcPr>
            <w:tcW w:w="2150" w:type="dxa"/>
            <w:shd w:val="clear" w:color="auto" w:fill="auto"/>
            <w:vAlign w:val="center"/>
          </w:tcPr>
          <w:p w14:paraId="19E4CABF" w14:textId="77777777" w:rsidR="00C336F2" w:rsidRDefault="00C336F2" w:rsidP="00195CFD">
            <w:pPr>
              <w:spacing w:after="0" w:line="240" w:lineRule="auto"/>
              <w:jc w:val="center"/>
              <w:rPr>
                <w:rStyle w:val="normaltextrun"/>
                <w:rFonts w:cstheme="minorHAnsi"/>
                <w:color w:val="000000"/>
                <w:sz w:val="18"/>
                <w:szCs w:val="18"/>
              </w:rPr>
            </w:pPr>
            <w:r>
              <w:rPr>
                <w:rStyle w:val="normaltextrun"/>
                <w:rFonts w:cstheme="minorHAnsi"/>
                <w:color w:val="000000"/>
                <w:sz w:val="18"/>
                <w:szCs w:val="18"/>
              </w:rPr>
              <w:t xml:space="preserve">The myocardial infarction and subsequent haematoma-related complications were not considered to be related to phage therapy. </w:t>
            </w:r>
          </w:p>
        </w:tc>
      </w:tr>
    </w:tbl>
    <w:p w14:paraId="12C789EE" w14:textId="77777777" w:rsidR="00206DB8" w:rsidRDefault="00206DB8"/>
    <w:sectPr w:rsidR="00206DB8" w:rsidSect="00C336F2">
      <w:headerReference w:type="default" r:id="rId6"/>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DB9B7" w14:textId="77777777" w:rsidR="00005075" w:rsidRDefault="00005075" w:rsidP="00750C08">
      <w:pPr>
        <w:spacing w:after="0" w:line="240" w:lineRule="auto"/>
      </w:pPr>
      <w:r>
        <w:separator/>
      </w:r>
    </w:p>
  </w:endnote>
  <w:endnote w:type="continuationSeparator" w:id="0">
    <w:p w14:paraId="3D08131C" w14:textId="77777777" w:rsidR="00005075" w:rsidRDefault="00005075" w:rsidP="00750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3719523"/>
      <w:docPartObj>
        <w:docPartGallery w:val="Page Numbers (Bottom of Page)"/>
        <w:docPartUnique/>
      </w:docPartObj>
    </w:sdtPr>
    <w:sdtEndPr/>
    <w:sdtContent>
      <w:sdt>
        <w:sdtPr>
          <w:id w:val="1728636285"/>
          <w:docPartObj>
            <w:docPartGallery w:val="Page Numbers (Top of Page)"/>
            <w:docPartUnique/>
          </w:docPartObj>
        </w:sdtPr>
        <w:sdtEndPr/>
        <w:sdtContent>
          <w:p w14:paraId="3EEE81E3" w14:textId="2B3D8BE9" w:rsidR="00750C08" w:rsidRDefault="00750C0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781E3D4" w14:textId="77777777" w:rsidR="00750C08" w:rsidRDefault="00750C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C3878" w14:textId="77777777" w:rsidR="00005075" w:rsidRDefault="00005075" w:rsidP="00750C08">
      <w:pPr>
        <w:spacing w:after="0" w:line="240" w:lineRule="auto"/>
      </w:pPr>
      <w:r>
        <w:separator/>
      </w:r>
    </w:p>
  </w:footnote>
  <w:footnote w:type="continuationSeparator" w:id="0">
    <w:p w14:paraId="09A98DE4" w14:textId="77777777" w:rsidR="00005075" w:rsidRDefault="00005075" w:rsidP="00750C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2C30D" w14:textId="52936C7D" w:rsidR="00750C08" w:rsidRPr="00750C08" w:rsidRDefault="00750C08" w:rsidP="00750C08">
    <w:pPr>
      <w:rPr>
        <w:b/>
        <w:bCs/>
      </w:rPr>
    </w:pPr>
    <w:r w:rsidRPr="000E0D2A">
      <w:rPr>
        <w:b/>
        <w:bCs/>
      </w:rPr>
      <w:t xml:space="preserve">Supplementary file </w:t>
    </w:r>
    <w:r w:rsidR="0087235E">
      <w:rPr>
        <w:b/>
        <w:bCs/>
      </w:rPr>
      <w:t>two</w:t>
    </w:r>
    <w:r w:rsidRPr="000E0D2A">
      <w:rPr>
        <w:b/>
        <w:bCs/>
      </w:rPr>
      <w:t xml:space="preserve">: phage therapy for the treatment of </w:t>
    </w:r>
    <w:r w:rsidRPr="00750C08">
      <w:rPr>
        <w:b/>
        <w:bCs/>
      </w:rPr>
      <w:t>bone and join</w:t>
    </w:r>
    <w:r>
      <w:rPr>
        <w:b/>
        <w:bCs/>
      </w:rPr>
      <w:t>t</w:t>
    </w:r>
    <w:r w:rsidRPr="00750C08">
      <w:rPr>
        <w:b/>
        <w:bCs/>
      </w:rPr>
      <w:t xml:space="preserve"> infections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6F2"/>
    <w:rsid w:val="000041CC"/>
    <w:rsid w:val="00005075"/>
    <w:rsid w:val="00206DB8"/>
    <w:rsid w:val="00750C08"/>
    <w:rsid w:val="0087235E"/>
    <w:rsid w:val="008820FC"/>
    <w:rsid w:val="00B2266B"/>
    <w:rsid w:val="00C336F2"/>
    <w:rsid w:val="00DB1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B8FC0"/>
  <w15:chartTrackingRefBased/>
  <w15:docId w15:val="{C39B7339-065F-45DC-99A0-74A382F86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6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C336F2"/>
  </w:style>
  <w:style w:type="paragraph" w:styleId="Header">
    <w:name w:val="header"/>
    <w:basedOn w:val="Normal"/>
    <w:link w:val="HeaderChar"/>
    <w:uiPriority w:val="99"/>
    <w:unhideWhenUsed/>
    <w:rsid w:val="00750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0C08"/>
    <w:rPr>
      <w:rFonts w:ascii="Calibri" w:eastAsia="Calibri" w:hAnsi="Calibri" w:cs="Times New Roman"/>
    </w:rPr>
  </w:style>
  <w:style w:type="paragraph" w:styleId="Footer">
    <w:name w:val="footer"/>
    <w:basedOn w:val="Normal"/>
    <w:link w:val="FooterChar"/>
    <w:uiPriority w:val="99"/>
    <w:unhideWhenUsed/>
    <w:rsid w:val="00750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C08"/>
    <w:rPr>
      <w:rFonts w:ascii="Calibri" w:eastAsia="Calibri" w:hAnsi="Calibri" w:cs="Times New Roman"/>
    </w:rPr>
  </w:style>
  <w:style w:type="paragraph" w:styleId="BalloonText">
    <w:name w:val="Balloon Text"/>
    <w:basedOn w:val="Normal"/>
    <w:link w:val="BalloonTextChar"/>
    <w:uiPriority w:val="99"/>
    <w:semiHidden/>
    <w:unhideWhenUsed/>
    <w:rsid w:val="00750C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C0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3057</Words>
  <Characters>17430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Josh</dc:creator>
  <cp:keywords/>
  <dc:description/>
  <cp:lastModifiedBy>JONES Josh</cp:lastModifiedBy>
  <cp:revision>5</cp:revision>
  <cp:lastPrinted>2020-10-27T15:30:00Z</cp:lastPrinted>
  <dcterms:created xsi:type="dcterms:W3CDTF">2020-10-27T13:43:00Z</dcterms:created>
  <dcterms:modified xsi:type="dcterms:W3CDTF">2020-10-28T07:57:00Z</dcterms:modified>
</cp:coreProperties>
</file>