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E63" w:rsidRDefault="00D15714">
      <w:r>
        <w:t xml:space="preserve">Supplementary </w:t>
      </w:r>
      <w:r w:rsidRPr="00D15714">
        <w:t>details</w:t>
      </w:r>
      <w:r>
        <w:t xml:space="preserve"> of </w:t>
      </w:r>
      <w:r w:rsidRPr="00D15714">
        <w:t xml:space="preserve">DNA </w:t>
      </w:r>
      <w:r>
        <w:t>samples</w:t>
      </w:r>
      <w:r w:rsidRPr="00D15714">
        <w:t xml:space="preserve"> measurement</w:t>
      </w:r>
      <w:r>
        <w:t>s</w:t>
      </w:r>
      <w:r w:rsidR="00A87C5E">
        <w:t>:</w:t>
      </w:r>
    </w:p>
    <w:p w:rsidR="004A1999" w:rsidRDefault="004A1999" w:rsidP="004A1999">
      <w:pPr>
        <w:pStyle w:val="a7"/>
        <w:numPr>
          <w:ilvl w:val="0"/>
          <w:numId w:val="1"/>
        </w:numPr>
        <w:ind w:firstLineChars="0"/>
      </w:pPr>
      <w:r w:rsidRPr="00CB7ADA">
        <w:t>PCR reactions</w:t>
      </w:r>
      <w:r>
        <w:t xml:space="preserve"> of </w:t>
      </w:r>
      <w:r w:rsidRPr="00CB7ADA">
        <w:t>16S rDNA were performed in triplicate 20 μL mixtures containing 4 μL of 5 × FastPfu Buffer, 2 μL of 2.5 mM dNTPs, 0.8 μL of each primer (5 μM), 0.4 μL of FastPfu Polymerase (TransStart, Beijing, China), 0.2 μL of BSA, and 10 ng of template DNA.</w:t>
      </w:r>
      <w:r w:rsidRPr="00F32DEC">
        <w:t xml:space="preserve"> The thermal profile</w:t>
      </w:r>
      <w:r>
        <w:t xml:space="preserve"> </w:t>
      </w:r>
      <w:r w:rsidRPr="00F32DEC">
        <w:t>used for</w:t>
      </w:r>
      <w:r>
        <w:t xml:space="preserve"> </w:t>
      </w:r>
      <w:r w:rsidRPr="00CB7ADA">
        <w:t>PCR</w:t>
      </w:r>
      <w:r>
        <w:t xml:space="preserve"> was</w:t>
      </w:r>
      <w:r w:rsidRPr="00F32DEC">
        <w:t xml:space="preserve"> initial denaturation (95 °C, </w:t>
      </w:r>
      <w:r>
        <w:t>2</w:t>
      </w:r>
      <w:r w:rsidRPr="00F32DEC">
        <w:t xml:space="preserve"> min), followed by </w:t>
      </w:r>
      <w:r>
        <w:t>25</w:t>
      </w:r>
      <w:r w:rsidRPr="00F32DEC">
        <w:t xml:space="preserve">  cycles of denaturation (9</w:t>
      </w:r>
      <w:r>
        <w:t>5</w:t>
      </w:r>
      <w:r w:rsidRPr="00F32DEC">
        <w:t xml:space="preserve"> °C, </w:t>
      </w:r>
      <w:r>
        <w:t>30 s</w:t>
      </w:r>
      <w:r w:rsidRPr="00F32DEC">
        <w:t>), annealing (5</w:t>
      </w:r>
      <w:r>
        <w:t>5</w:t>
      </w:r>
      <w:r w:rsidRPr="00F32DEC">
        <w:t xml:space="preserve"> °C, </w:t>
      </w:r>
      <w:r>
        <w:t>30 S</w:t>
      </w:r>
      <w:r w:rsidRPr="00F32DEC">
        <w:t xml:space="preserve">), andextension(72°C, </w:t>
      </w:r>
      <w:r>
        <w:t>30 S</w:t>
      </w:r>
      <w:r w:rsidRPr="00F32DEC">
        <w:t>) with</w:t>
      </w:r>
      <w:r>
        <w:t xml:space="preserve"> </w:t>
      </w:r>
      <w:r w:rsidRPr="00F32DEC">
        <w:t>a</w:t>
      </w:r>
      <w:r>
        <w:t xml:space="preserve"> </w:t>
      </w:r>
      <w:r w:rsidRPr="00F32DEC">
        <w:t>final</w:t>
      </w:r>
      <w:r>
        <w:t xml:space="preserve"> </w:t>
      </w:r>
      <w:r w:rsidRPr="00F32DEC">
        <w:t xml:space="preserve">extension (72 °C, </w:t>
      </w:r>
      <w:r>
        <w:t>10</w:t>
      </w:r>
      <w:r w:rsidRPr="00F32DEC">
        <w:t xml:space="preserve"> min).</w:t>
      </w:r>
    </w:p>
    <w:p w:rsidR="00A45D3B" w:rsidRDefault="004A1999" w:rsidP="004A1999">
      <w:pPr>
        <w:pStyle w:val="a7"/>
        <w:numPr>
          <w:ilvl w:val="0"/>
          <w:numId w:val="1"/>
        </w:numPr>
        <w:ind w:firstLineChars="0"/>
      </w:pPr>
      <w:r w:rsidRPr="004A1999">
        <w:t>PCR products were examined with the 1% agarose gels electrophoresis system.</w:t>
      </w:r>
      <w:r>
        <w:t xml:space="preserve"> </w:t>
      </w:r>
      <w:r w:rsidR="00A45D3B" w:rsidRPr="00A45D3B">
        <w:t>The quality and quantity of extracted DNA were quantified with TBS-380 (Promega, Madison, WI, USA) and NanoDrop2000 (Thermo Scientific, Wilmington, DE, USA), respectively.</w:t>
      </w:r>
      <w:r w:rsidRPr="004A1999">
        <w:t xml:space="preserve"> Amplicons were extracted from 2% agarose gels and purified using the AxyPrep DNA Gel Extraction Kit (Axygen Biosciences, Union City, CA, USA) according to the manufacturer’s instructions and quantified using QuantiFluor™ -ST (Promega, Madison, WI, USA).</w:t>
      </w:r>
    </w:p>
    <w:p w:rsidR="0085276E" w:rsidRDefault="0085276E" w:rsidP="0085276E">
      <w:pPr>
        <w:pStyle w:val="a7"/>
        <w:numPr>
          <w:ilvl w:val="0"/>
          <w:numId w:val="1"/>
        </w:numPr>
        <w:ind w:firstLineChars="0"/>
      </w:pPr>
      <w:r w:rsidRPr="0085276E">
        <w:t>Raw fastq files</w:t>
      </w:r>
      <w:r>
        <w:t xml:space="preserve"> of 16</w:t>
      </w:r>
      <w:r w:rsidRPr="0085276E">
        <w:t xml:space="preserve"> </w:t>
      </w:r>
      <w:r w:rsidRPr="00CB7ADA">
        <w:t>S rDNA</w:t>
      </w:r>
      <w:r w:rsidRPr="0085276E">
        <w:t xml:space="preserve"> were demultiplexed and quality-filtered using QIIME (version 1.17) with the following criteria: (i) The 300 bp reads were truncated at any site receiving an av-erage quality score of &lt;20 over a 50 bp sliding window, discarding the truncated reads that were shorter than 50 bp. (ii) Exact barcode matching, 2 nucleotide mismatches in primer matching, and reads containing ambiguous characters were removed. (iii) Only sequences that overlap longer than 10 bp were assembled according to their overlap se-quence. Reads which could not be assembled were discarded. Operational units (OTUs) were clustered with a 97% similarity cutoff using UPARSE（version 7.1 http://drive5.com/uparse/）, and chimeric sequences were identified and removed using UCHIME.</w:t>
      </w:r>
    </w:p>
    <w:p w:rsidR="00DE241F" w:rsidRDefault="00DE241F" w:rsidP="00954ED6">
      <w:pPr>
        <w:pStyle w:val="a7"/>
        <w:numPr>
          <w:ilvl w:val="0"/>
          <w:numId w:val="1"/>
        </w:numPr>
        <w:ind w:firstLineChars="0"/>
      </w:pPr>
      <w:r w:rsidRPr="00DE241F">
        <w:t>For quality control</w:t>
      </w:r>
      <w:r w:rsidR="00343092">
        <w:t xml:space="preserve"> of </w:t>
      </w:r>
      <w:r w:rsidR="00954ED6">
        <w:t>m</w:t>
      </w:r>
      <w:r w:rsidR="00954ED6" w:rsidRPr="00954ED6">
        <w:t>etagenomics sequencing</w:t>
      </w:r>
      <w:r w:rsidRPr="00DE241F">
        <w:t>, the 3′ and 5′ ends were stripped using SeqPrep (https://github.com/jstjohn/SeqPrep). Low-quality reads (length &lt; 50 bp or with a quality value &lt; 20 or having N bases) were removed by Sickle (https://github.com/najoshi/sickle). De-Bruijn-graph-based assembler SOAPdenovo (http://soap.genomics.org.cn, Version 1.06) was employed to assemble short reads. K-mers, varying from 1/3 to 2/3 of read lengths, were tested for each sample. Scaffolds with a length over 500 bp were retained for statisti-cal tests; we evaluated the quality and quantity of scaffolds generated by each assembly and finally chose the best K-mer which yielded the minimum scaffold number and the maximum value of N50 and N90. Then, scaffolds with a length over 500 bp were extracted and broken into contigs without gaps. Contigs were used for further gene prediction and annotation.</w:t>
      </w:r>
    </w:p>
    <w:p w:rsidR="00343092" w:rsidRDefault="00343092" w:rsidP="00343092">
      <w:pPr>
        <w:pStyle w:val="a7"/>
        <w:numPr>
          <w:ilvl w:val="0"/>
          <w:numId w:val="1"/>
        </w:numPr>
        <w:ind w:firstLineChars="0"/>
      </w:pPr>
      <w:r w:rsidRPr="00343092">
        <w:t>Binning analysis is used to assemble the genome sequence of a species according to the frequency of the tetranucleotide and the genome sequence coverage from a large num-ber of metagenomic data. The sequencing depth of each read was calculated.</w:t>
      </w:r>
      <w:bookmarkStart w:id="0" w:name="_GoBack"/>
      <w:bookmarkEnd w:id="0"/>
    </w:p>
    <w:sectPr w:rsidR="003430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AB5" w:rsidRDefault="00991AB5" w:rsidP="00D15714">
      <w:r>
        <w:separator/>
      </w:r>
    </w:p>
  </w:endnote>
  <w:endnote w:type="continuationSeparator" w:id="0">
    <w:p w:rsidR="00991AB5" w:rsidRDefault="00991AB5" w:rsidP="00D1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AB5" w:rsidRDefault="00991AB5" w:rsidP="00D15714">
      <w:r>
        <w:separator/>
      </w:r>
    </w:p>
  </w:footnote>
  <w:footnote w:type="continuationSeparator" w:id="0">
    <w:p w:rsidR="00991AB5" w:rsidRDefault="00991AB5" w:rsidP="00D15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82AF5"/>
    <w:multiLevelType w:val="hybridMultilevel"/>
    <w:tmpl w:val="68F61A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B8B"/>
    <w:rsid w:val="00102893"/>
    <w:rsid w:val="001E3808"/>
    <w:rsid w:val="002D32DC"/>
    <w:rsid w:val="00343092"/>
    <w:rsid w:val="004A1999"/>
    <w:rsid w:val="005C2B84"/>
    <w:rsid w:val="005E3926"/>
    <w:rsid w:val="0085276E"/>
    <w:rsid w:val="00954ED6"/>
    <w:rsid w:val="00991AB5"/>
    <w:rsid w:val="00A45D3B"/>
    <w:rsid w:val="00A87C5E"/>
    <w:rsid w:val="00CB7ADA"/>
    <w:rsid w:val="00CC2B8B"/>
    <w:rsid w:val="00D15714"/>
    <w:rsid w:val="00DE241F"/>
    <w:rsid w:val="00E17BD3"/>
    <w:rsid w:val="00E87394"/>
    <w:rsid w:val="00F32DEC"/>
    <w:rsid w:val="00F8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69E377-ED8F-46B1-B1D1-405BD504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57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5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5714"/>
    <w:rPr>
      <w:sz w:val="18"/>
      <w:szCs w:val="18"/>
    </w:rPr>
  </w:style>
  <w:style w:type="paragraph" w:styleId="a7">
    <w:name w:val="List Paragraph"/>
    <w:basedOn w:val="a"/>
    <w:uiPriority w:val="34"/>
    <w:qFormat/>
    <w:rsid w:val="00CB7A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441</Words>
  <Characters>2515</Characters>
  <Application>Microsoft Office Word</Application>
  <DocSecurity>0</DocSecurity>
  <Lines>20</Lines>
  <Paragraphs>5</Paragraphs>
  <ScaleCrop>false</ScaleCrop>
  <Company>Microsoft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 C L</dc:creator>
  <cp:keywords/>
  <dc:description/>
  <cp:lastModifiedBy>DING C L</cp:lastModifiedBy>
  <cp:revision>15</cp:revision>
  <dcterms:created xsi:type="dcterms:W3CDTF">2021-02-09T17:30:00Z</dcterms:created>
  <dcterms:modified xsi:type="dcterms:W3CDTF">2021-02-11T21:49:00Z</dcterms:modified>
</cp:coreProperties>
</file>