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6E4D" w:rsidRDefault="008958DF">
      <w:r w:rsidRPr="008958DF">
        <w:rPr>
          <w:noProof/>
          <w:lang w:eastAsia="es-ES"/>
        </w:rPr>
        <w:drawing>
          <wp:inline distT="0" distB="0" distL="0" distR="0">
            <wp:extent cx="5400040" cy="5235227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235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78D" w:rsidRPr="00A404B5" w:rsidRDefault="00EB6765" w:rsidP="008E078D">
      <w:pPr>
        <w:pStyle w:val="HTMLconformatoprevio"/>
        <w:shd w:val="clear" w:color="auto" w:fill="FFFFFF"/>
        <w:jc w:val="both"/>
        <w:rPr>
          <w:rFonts w:ascii="Palatino Linotype" w:hAnsi="Palatino Linotype" w:cs="Calibri"/>
          <w:color w:val="000000"/>
          <w:sz w:val="18"/>
          <w:szCs w:val="18"/>
          <w:lang w:val="en-GB"/>
        </w:rPr>
      </w:pPr>
      <w:r w:rsidRPr="00A404B5">
        <w:rPr>
          <w:rFonts w:ascii="Palatino Linotype" w:hAnsi="Palatino Linotype" w:cs="Calibri"/>
          <w:b/>
          <w:color w:val="000000"/>
          <w:sz w:val="18"/>
          <w:szCs w:val="18"/>
          <w:lang w:val="en-GB"/>
        </w:rPr>
        <w:t>Figure S</w:t>
      </w:r>
      <w:r w:rsidR="00245929">
        <w:rPr>
          <w:rFonts w:ascii="Palatino Linotype" w:hAnsi="Palatino Linotype" w:cs="Calibri"/>
          <w:b/>
          <w:color w:val="000000"/>
          <w:sz w:val="18"/>
          <w:szCs w:val="18"/>
          <w:lang w:val="en-GB"/>
        </w:rPr>
        <w:t>5</w:t>
      </w:r>
      <w:r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. </w:t>
      </w:r>
      <w:r w:rsidR="00720D61" w:rsidRPr="00720D61">
        <w:rPr>
          <w:rFonts w:ascii="Palatino Linotype" w:hAnsi="Palatino Linotype" w:cs="Calibri"/>
          <w:color w:val="000000"/>
          <w:sz w:val="18"/>
          <w:szCs w:val="18"/>
          <w:lang w:val="en-US"/>
        </w:rPr>
        <w:t xml:space="preserve">Multiple alignments of the amino acid sequence of the cell-associated amylase from </w:t>
      </w:r>
      <w:proofErr w:type="spellStart"/>
      <w:r w:rsidR="00720D61" w:rsidRPr="00720D61">
        <w:rPr>
          <w:rFonts w:ascii="Palatino Linotype" w:hAnsi="Palatino Linotype" w:cs="Calibri"/>
          <w:i/>
          <w:color w:val="000000"/>
          <w:sz w:val="18"/>
          <w:szCs w:val="18"/>
          <w:lang w:val="en-US"/>
        </w:rPr>
        <w:t>Haloarcula</w:t>
      </w:r>
      <w:proofErr w:type="spellEnd"/>
      <w:r w:rsidR="00720D61" w:rsidRPr="00720D61">
        <w:rPr>
          <w:rFonts w:ascii="Palatino Linotype" w:hAnsi="Palatino Linotype" w:cs="Calibri"/>
          <w:i/>
          <w:color w:val="000000"/>
          <w:sz w:val="18"/>
          <w:szCs w:val="18"/>
          <w:lang w:val="en-US"/>
        </w:rPr>
        <w:t xml:space="preserve"> </w:t>
      </w:r>
      <w:r w:rsidR="00720D61" w:rsidRPr="00720D61">
        <w:rPr>
          <w:rFonts w:ascii="Palatino Linotype" w:hAnsi="Palatino Linotype" w:cs="Calibri"/>
          <w:color w:val="000000"/>
          <w:sz w:val="18"/>
          <w:szCs w:val="18"/>
          <w:lang w:val="en-US"/>
        </w:rPr>
        <w:t>sp. HS (AMY_HS2)</w:t>
      </w:r>
      <w:r w:rsidR="00720D61">
        <w:rPr>
          <w:rFonts w:ascii="Palatino Linotype" w:hAnsi="Palatino Linotype" w:cs="Calibri"/>
          <w:color w:val="000000"/>
          <w:sz w:val="18"/>
          <w:szCs w:val="18"/>
          <w:lang w:val="en-US"/>
        </w:rPr>
        <w:t xml:space="preserve"> </w:t>
      </w:r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with alpha-amylases from different haloarchaea. The sequences are ordered from the top to the bottom with decreasing degree of identity: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Haloarcula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hispanica</w:t>
      </w:r>
      <w:proofErr w:type="spellEnd"/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N601 (WP_014040218.1),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Halomicroarcula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salina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(WP_162413265.1),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Haloferax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mediterranei</w:t>
      </w:r>
      <w:proofErr w:type="spellEnd"/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(WP_004057797.1)</w:t>
      </w:r>
      <w:r w:rsidR="00245929">
        <w:rPr>
          <w:rFonts w:ascii="Palatino Linotype" w:hAnsi="Palatino Linotype" w:cs="Calibri"/>
          <w:color w:val="000000"/>
          <w:sz w:val="18"/>
          <w:szCs w:val="18"/>
          <w:lang w:val="en-GB"/>
        </w:rPr>
        <w:t>,</w:t>
      </w:r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 and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Halogeometricum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proofErr w:type="spellStart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>rufum</w:t>
      </w:r>
      <w:proofErr w:type="spellEnd"/>
      <w:r w:rsidR="008E078D" w:rsidRPr="00A404B5">
        <w:rPr>
          <w:rFonts w:ascii="Palatino Linotype" w:hAnsi="Palatino Linotype" w:cs="Calibri"/>
          <w:i/>
          <w:color w:val="000000"/>
          <w:sz w:val="18"/>
          <w:szCs w:val="18"/>
          <w:lang w:val="en-GB"/>
        </w:rPr>
        <w:t xml:space="preserve"> </w:t>
      </w:r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>(WP_089804789.1). Purple stars highlight the catalytic triad (Asp-</w:t>
      </w:r>
      <w:proofErr w:type="spellStart"/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>Glu</w:t>
      </w:r>
      <w:proofErr w:type="spellEnd"/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-Asp), </w:t>
      </w:r>
      <w:r w:rsidR="00245929">
        <w:rPr>
          <w:rFonts w:ascii="Palatino Linotype" w:hAnsi="Palatino Linotype" w:cs="Calibri"/>
          <w:color w:val="000000"/>
          <w:sz w:val="18"/>
          <w:szCs w:val="18"/>
          <w:lang w:val="en-GB"/>
        </w:rPr>
        <w:t>blue star denotes the canonical-</w:t>
      </w:r>
      <w:r w:rsidR="008E078D" w:rsidRPr="00A404B5">
        <w:rPr>
          <w:rFonts w:ascii="Palatino Linotype" w:hAnsi="Palatino Linotype" w:cs="Calibri"/>
          <w:color w:val="000000"/>
          <w:sz w:val="18"/>
          <w:szCs w:val="18"/>
          <w:lang w:val="en-GB"/>
        </w:rPr>
        <w:t xml:space="preserve">calcium binding site and black stars point other essential residues for enzyme structure.  </w:t>
      </w:r>
      <w:r w:rsidR="008E078D" w:rsidRPr="00A404B5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The gradient from red to white in the background indicates the degree of conservation, with white 100%. Secondary structures, helixes</w:t>
      </w:r>
      <w:r w:rsidR="00245929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,</w:t>
      </w:r>
      <w:bookmarkStart w:id="0" w:name="_GoBack"/>
      <w:bookmarkEnd w:id="0"/>
      <w:r w:rsidR="008E078D" w:rsidRPr="00A404B5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and strands are denoted by </w:t>
      </w:r>
      <w:r w:rsidR="008958DF" w:rsidRPr="00A404B5">
        <w:rPr>
          <w:rFonts w:ascii="Palatino Linotype" w:hAnsi="Palatino Linotype" w:cstheme="minorHAnsi"/>
          <w:color w:val="000000"/>
          <w:sz w:val="18"/>
          <w:szCs w:val="18"/>
          <w:lang w:val="en-GB"/>
        </w:rPr>
        <w:t>blue and red</w:t>
      </w:r>
      <w:r w:rsidR="008E078D" w:rsidRPr="00A404B5">
        <w:rPr>
          <w:rFonts w:ascii="Palatino Linotype" w:hAnsi="Palatino Linotype" w:cstheme="minorHAnsi"/>
          <w:color w:val="000000"/>
          <w:sz w:val="18"/>
          <w:szCs w:val="18"/>
          <w:lang w:val="en-GB"/>
        </w:rPr>
        <w:t xml:space="preserve"> boxes, respectively, matching with the 3D protein models shown in Figure 8.  </w:t>
      </w:r>
    </w:p>
    <w:p w:rsidR="008E078D" w:rsidRDefault="008E078D" w:rsidP="008E078D">
      <w:pPr>
        <w:pStyle w:val="HTMLconformatoprevio"/>
        <w:shd w:val="clear" w:color="auto" w:fill="FFFFFF"/>
        <w:jc w:val="both"/>
        <w:rPr>
          <w:rFonts w:ascii="Calibri" w:hAnsi="Calibri" w:cs="Calibri"/>
          <w:color w:val="000000"/>
          <w:sz w:val="22"/>
          <w:szCs w:val="22"/>
          <w:lang w:val="en-GB"/>
        </w:rPr>
      </w:pPr>
    </w:p>
    <w:p w:rsidR="008E078D" w:rsidRPr="008E078D" w:rsidRDefault="008E078D">
      <w:pPr>
        <w:rPr>
          <w:lang w:val="en-GB"/>
        </w:rPr>
      </w:pPr>
    </w:p>
    <w:sectPr w:rsidR="008E078D" w:rsidRPr="008E078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E20"/>
    <w:rsid w:val="00245929"/>
    <w:rsid w:val="00336E4D"/>
    <w:rsid w:val="00720D61"/>
    <w:rsid w:val="008958DF"/>
    <w:rsid w:val="008E078D"/>
    <w:rsid w:val="0099306E"/>
    <w:rsid w:val="009F0E20"/>
    <w:rsid w:val="00A404B5"/>
    <w:rsid w:val="00EB67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AC6BC5"/>
  <w15:chartTrackingRefBased/>
  <w15:docId w15:val="{AFC1A993-EC0F-4EAC-9673-ECB5EC5C2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HTMLconformatoprevio">
    <w:name w:val="HTML Preformatted"/>
    <w:basedOn w:val="Normal"/>
    <w:link w:val="HTMLconformatoprevioCar"/>
    <w:uiPriority w:val="99"/>
    <w:unhideWhenUsed/>
    <w:rsid w:val="008E07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8E078D"/>
    <w:rPr>
      <w:rFonts w:ascii="Courier New" w:eastAsia="Times New Roman" w:hAnsi="Courier New" w:cs="Courier New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133</Words>
  <Characters>734</Characters>
  <Application>Microsoft Office Word</Application>
  <DocSecurity>0</DocSecurity>
  <Lines>6</Lines>
  <Paragraphs>1</Paragraphs>
  <ScaleCrop>false</ScaleCrop>
  <Company/>
  <LinksUpToDate>false</LinksUpToDate>
  <CharactersWithSpaces>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</dc:creator>
  <cp:keywords/>
  <dc:description/>
  <cp:lastModifiedBy>Patricia</cp:lastModifiedBy>
  <cp:revision>10</cp:revision>
  <dcterms:created xsi:type="dcterms:W3CDTF">2021-02-15T20:37:00Z</dcterms:created>
  <dcterms:modified xsi:type="dcterms:W3CDTF">2021-03-31T17:42:00Z</dcterms:modified>
</cp:coreProperties>
</file>