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734DC" w:rsidRPr="00125C37" w:rsidRDefault="00132C54" w:rsidP="00125C37">
      <w:pPr>
        <w:pStyle w:val="HTMLconformatoprevio"/>
        <w:shd w:val="clear" w:color="auto" w:fill="FFFFFF"/>
        <w:jc w:val="center"/>
        <w:rPr>
          <w:rFonts w:asciiTheme="minorHAnsi" w:hAnsiTheme="minorHAnsi" w:cstheme="minorHAnsi"/>
          <w:color w:val="000000"/>
          <w:sz w:val="22"/>
          <w:szCs w:val="22"/>
          <w:highlight w:val="yellow"/>
          <w:lang w:val="en-GB"/>
        </w:rPr>
      </w:pPr>
      <w:r w:rsidRPr="00132C54">
        <w:rPr>
          <w:noProof/>
        </w:rPr>
        <w:drawing>
          <wp:inline distT="0" distB="0" distL="0" distR="0">
            <wp:extent cx="5400040" cy="3856908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856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E0CA6">
        <w:rPr>
          <w:lang w:val="en-GB"/>
        </w:rPr>
        <w:tab/>
      </w:r>
    </w:p>
    <w:p w:rsidR="00141114" w:rsidRPr="00927B75" w:rsidRDefault="00475DDF" w:rsidP="00141114">
      <w:pPr>
        <w:spacing w:after="120"/>
        <w:jc w:val="both"/>
        <w:rPr>
          <w:rFonts w:ascii="Palatino Linotype" w:hAnsi="Palatino Linotype" w:cs="Calibri"/>
          <w:color w:val="000000"/>
          <w:sz w:val="18"/>
          <w:szCs w:val="18"/>
          <w:lang w:val="en-GB"/>
        </w:rPr>
      </w:pPr>
      <w:r>
        <w:rPr>
          <w:rFonts w:ascii="Palatino Linotype" w:hAnsi="Palatino Linotype" w:cstheme="minorHAnsi"/>
          <w:b/>
          <w:color w:val="000000"/>
          <w:sz w:val="18"/>
          <w:szCs w:val="18"/>
          <w:lang w:val="en-GB"/>
        </w:rPr>
        <w:t>Figure S4</w:t>
      </w:r>
      <w:r w:rsidR="00B93FDF" w:rsidRPr="00927B75">
        <w:rPr>
          <w:rFonts w:ascii="Palatino Linotype" w:hAnsi="Palatino Linotype" w:cstheme="minorHAnsi"/>
          <w:b/>
          <w:color w:val="000000"/>
          <w:sz w:val="18"/>
          <w:szCs w:val="18"/>
          <w:lang w:val="en-GB"/>
        </w:rPr>
        <w:t>.</w:t>
      </w:r>
      <w:r w:rsidR="00B93FDF" w:rsidRPr="00927B75">
        <w:rPr>
          <w:rFonts w:ascii="Palatino Linotype" w:hAnsi="Palatino Linotype" w:cstheme="minorHAnsi"/>
          <w:color w:val="000000"/>
          <w:sz w:val="18"/>
          <w:szCs w:val="18"/>
          <w:lang w:val="en-GB"/>
        </w:rPr>
        <w:t xml:space="preserve"> </w:t>
      </w:r>
      <w:r w:rsidR="005917D5" w:rsidRPr="005917D5">
        <w:rPr>
          <w:rFonts w:ascii="Palatino Linotype" w:hAnsi="Palatino Linotype" w:cstheme="minorHAnsi"/>
          <w:color w:val="000000"/>
          <w:sz w:val="18"/>
          <w:szCs w:val="18"/>
          <w:lang w:val="en-US"/>
        </w:rPr>
        <w:t>Multiple alignment</w:t>
      </w:r>
      <w:r>
        <w:rPr>
          <w:rFonts w:ascii="Palatino Linotype" w:hAnsi="Palatino Linotype" w:cstheme="minorHAnsi"/>
          <w:color w:val="000000"/>
          <w:sz w:val="18"/>
          <w:szCs w:val="18"/>
          <w:lang w:val="en-US"/>
        </w:rPr>
        <w:t>s</w:t>
      </w:r>
      <w:r w:rsidR="005917D5" w:rsidRPr="005917D5">
        <w:rPr>
          <w:rFonts w:ascii="Palatino Linotype" w:hAnsi="Palatino Linotype" w:cstheme="minorHAnsi"/>
          <w:color w:val="000000"/>
          <w:sz w:val="18"/>
          <w:szCs w:val="18"/>
          <w:lang w:val="en-US"/>
        </w:rPr>
        <w:t xml:space="preserve"> of the amino acid sequence of the extracellular amylase identified in </w:t>
      </w:r>
      <w:r w:rsidR="005917D5" w:rsidRPr="005917D5">
        <w:rPr>
          <w:rFonts w:ascii="Palatino Linotype" w:hAnsi="Palatino Linotype" w:cstheme="minorHAnsi"/>
          <w:i/>
          <w:color w:val="000000"/>
          <w:sz w:val="18"/>
          <w:szCs w:val="18"/>
          <w:lang w:val="en-US"/>
        </w:rPr>
        <w:t xml:space="preserve">Haloarcula </w:t>
      </w:r>
      <w:r w:rsidR="005917D5" w:rsidRPr="005917D5">
        <w:rPr>
          <w:rFonts w:ascii="Palatino Linotype" w:hAnsi="Palatino Linotype" w:cstheme="minorHAnsi"/>
          <w:color w:val="000000"/>
          <w:sz w:val="18"/>
          <w:szCs w:val="18"/>
          <w:lang w:val="en-US"/>
        </w:rPr>
        <w:t>sp. HS (AMY_HS1)</w:t>
      </w:r>
      <w:r w:rsidR="00125C37" w:rsidRPr="00927B75">
        <w:rPr>
          <w:rFonts w:ascii="Palatino Linotype" w:hAnsi="Palatino Linotype" w:cstheme="minorHAnsi"/>
          <w:color w:val="000000"/>
          <w:sz w:val="18"/>
          <w:szCs w:val="18"/>
          <w:lang w:val="en-GB"/>
        </w:rPr>
        <w:t xml:space="preserve"> with alpha-amylases from different haloarchaea. The sequences are ordered from the top to the</w:t>
      </w:r>
      <w:bookmarkStart w:id="0" w:name="_GoBack"/>
      <w:bookmarkEnd w:id="0"/>
      <w:r w:rsidR="00125C37" w:rsidRPr="00927B75">
        <w:rPr>
          <w:rFonts w:ascii="Palatino Linotype" w:hAnsi="Palatino Linotype" w:cstheme="minorHAnsi"/>
          <w:color w:val="000000"/>
          <w:sz w:val="18"/>
          <w:szCs w:val="18"/>
          <w:lang w:val="en-GB"/>
        </w:rPr>
        <w:t xml:space="preserve"> bottom with decreasing degree of identity: </w:t>
      </w:r>
      <w:r w:rsidR="00125C37" w:rsidRPr="00927B75">
        <w:rPr>
          <w:rFonts w:ascii="Palatino Linotype" w:hAnsi="Palatino Linotype" w:cstheme="minorHAnsi"/>
          <w:i/>
          <w:color w:val="000000"/>
          <w:sz w:val="18"/>
          <w:szCs w:val="18"/>
          <w:lang w:val="en-GB"/>
        </w:rPr>
        <w:t>Haloarcula hispanica</w:t>
      </w:r>
      <w:r w:rsidR="00125C37" w:rsidRPr="00927B75">
        <w:rPr>
          <w:rFonts w:ascii="Palatino Linotype" w:hAnsi="Palatino Linotype" w:cstheme="minorHAnsi"/>
          <w:color w:val="000000"/>
          <w:sz w:val="18"/>
          <w:szCs w:val="18"/>
          <w:lang w:val="en-GB"/>
        </w:rPr>
        <w:t xml:space="preserve"> N601 (WP_014040218.1), </w:t>
      </w:r>
      <w:r w:rsidR="00125C37" w:rsidRPr="00927B75">
        <w:rPr>
          <w:rFonts w:ascii="Palatino Linotype" w:hAnsi="Palatino Linotype" w:cstheme="minorHAnsi"/>
          <w:i/>
          <w:color w:val="000000"/>
          <w:sz w:val="18"/>
          <w:szCs w:val="18"/>
          <w:lang w:val="en-GB"/>
        </w:rPr>
        <w:t xml:space="preserve">Halomicroarcula salina </w:t>
      </w:r>
      <w:r w:rsidR="00125C37" w:rsidRPr="00927B75">
        <w:rPr>
          <w:rFonts w:ascii="Palatino Linotype" w:hAnsi="Palatino Linotype" w:cstheme="minorHAnsi"/>
          <w:color w:val="000000"/>
          <w:sz w:val="18"/>
          <w:szCs w:val="18"/>
          <w:lang w:val="en-GB"/>
        </w:rPr>
        <w:t xml:space="preserve">(WP_162411878.1), </w:t>
      </w:r>
      <w:r w:rsidR="00125C37" w:rsidRPr="00927B75">
        <w:rPr>
          <w:rFonts w:ascii="Palatino Linotype" w:hAnsi="Palatino Linotype" w:cstheme="minorHAnsi"/>
          <w:i/>
          <w:color w:val="000000"/>
          <w:sz w:val="18"/>
          <w:szCs w:val="18"/>
          <w:lang w:val="en-GB"/>
        </w:rPr>
        <w:t>Halapricum salinum</w:t>
      </w:r>
      <w:r w:rsidR="00125C37" w:rsidRPr="00927B75">
        <w:rPr>
          <w:rFonts w:ascii="Palatino Linotype" w:hAnsi="Palatino Linotype" w:cstheme="minorHAnsi"/>
          <w:color w:val="000000"/>
          <w:sz w:val="18"/>
          <w:szCs w:val="18"/>
          <w:lang w:val="en-GB"/>
        </w:rPr>
        <w:t xml:space="preserve"> (WP_049992672.1)</w:t>
      </w:r>
      <w:r>
        <w:rPr>
          <w:rFonts w:ascii="Palatino Linotype" w:hAnsi="Palatino Linotype" w:cstheme="minorHAnsi"/>
          <w:color w:val="000000"/>
          <w:sz w:val="18"/>
          <w:szCs w:val="18"/>
          <w:lang w:val="en-GB"/>
        </w:rPr>
        <w:t>,</w:t>
      </w:r>
      <w:r w:rsidR="00BD7E77">
        <w:rPr>
          <w:rFonts w:ascii="Palatino Linotype" w:hAnsi="Palatino Linotype" w:cstheme="minorHAnsi"/>
          <w:color w:val="000000"/>
          <w:sz w:val="18"/>
          <w:szCs w:val="18"/>
          <w:lang w:val="en-GB"/>
        </w:rPr>
        <w:t xml:space="preserve"> and</w:t>
      </w:r>
      <w:r w:rsidR="00125C37" w:rsidRPr="00927B75">
        <w:rPr>
          <w:rFonts w:ascii="Palatino Linotype" w:hAnsi="Palatino Linotype" w:cstheme="minorHAnsi"/>
          <w:color w:val="000000"/>
          <w:sz w:val="18"/>
          <w:szCs w:val="18"/>
          <w:lang w:val="en-GB"/>
        </w:rPr>
        <w:t xml:space="preserve"> </w:t>
      </w:r>
      <w:r w:rsidR="00125C37" w:rsidRPr="00927B75">
        <w:rPr>
          <w:rFonts w:ascii="Palatino Linotype" w:hAnsi="Palatino Linotype" w:cstheme="minorHAnsi"/>
          <w:i/>
          <w:color w:val="000000"/>
          <w:sz w:val="18"/>
          <w:szCs w:val="18"/>
          <w:lang w:val="en-GB"/>
        </w:rPr>
        <w:t>Haloterrigena turkmenica</w:t>
      </w:r>
      <w:r w:rsidR="000B3D82" w:rsidRPr="00927B75">
        <w:rPr>
          <w:rFonts w:ascii="Palatino Linotype" w:hAnsi="Palatino Linotype" w:cstheme="minorHAnsi"/>
          <w:color w:val="000000"/>
          <w:sz w:val="18"/>
          <w:szCs w:val="18"/>
          <w:lang w:val="en-GB"/>
        </w:rPr>
        <w:t xml:space="preserve"> (WP_012943282.1). </w:t>
      </w:r>
      <w:r w:rsidR="00446AE6" w:rsidRPr="00927B75">
        <w:rPr>
          <w:rFonts w:ascii="Palatino Linotype" w:hAnsi="Palatino Linotype" w:cs="Calibri"/>
          <w:color w:val="000000"/>
          <w:sz w:val="18"/>
          <w:szCs w:val="18"/>
          <w:lang w:val="en-GB"/>
        </w:rPr>
        <w:t>Purple stars highlight the catalytic triad (Asp-Glu-Asp), blue sta</w:t>
      </w:r>
      <w:r>
        <w:rPr>
          <w:rFonts w:ascii="Palatino Linotype" w:hAnsi="Palatino Linotype" w:cs="Calibri"/>
          <w:color w:val="000000"/>
          <w:sz w:val="18"/>
          <w:szCs w:val="18"/>
          <w:lang w:val="en-GB"/>
        </w:rPr>
        <w:t>r denotes the canonical calcium-</w:t>
      </w:r>
      <w:r w:rsidR="00446AE6" w:rsidRPr="00927B75">
        <w:rPr>
          <w:rFonts w:ascii="Palatino Linotype" w:hAnsi="Palatino Linotype" w:cs="Calibri"/>
          <w:color w:val="000000"/>
          <w:sz w:val="18"/>
          <w:szCs w:val="18"/>
          <w:lang w:val="en-GB"/>
        </w:rPr>
        <w:t xml:space="preserve">binding site and black stars point other essential residues for enzyme structure. </w:t>
      </w:r>
      <w:r w:rsidR="00125C37" w:rsidRPr="00927B75">
        <w:rPr>
          <w:rFonts w:ascii="Palatino Linotype" w:hAnsi="Palatino Linotype" w:cstheme="minorHAnsi"/>
          <w:color w:val="000000"/>
          <w:sz w:val="18"/>
          <w:szCs w:val="18"/>
          <w:lang w:val="en-GB"/>
        </w:rPr>
        <w:t>Residues corresponding to the T</w:t>
      </w:r>
      <w:r w:rsidR="00141114" w:rsidRPr="00927B75">
        <w:rPr>
          <w:rFonts w:ascii="Palatino Linotype" w:hAnsi="Palatino Linotype" w:cstheme="minorHAnsi"/>
          <w:color w:val="000000"/>
          <w:sz w:val="18"/>
          <w:szCs w:val="18"/>
          <w:lang w:val="en-GB"/>
        </w:rPr>
        <w:t>AT</w:t>
      </w:r>
      <w:r w:rsidR="00125C37" w:rsidRPr="00927B75">
        <w:rPr>
          <w:rFonts w:ascii="Palatino Linotype" w:hAnsi="Palatino Linotype" w:cstheme="minorHAnsi"/>
          <w:color w:val="000000"/>
          <w:sz w:val="18"/>
          <w:szCs w:val="18"/>
          <w:lang w:val="en-GB"/>
        </w:rPr>
        <w:t xml:space="preserve"> motif are denoted with black boxes and the processing site is indicated by a black dashed double arrow. The </w:t>
      </w:r>
      <w:r w:rsidR="00D8733F" w:rsidRPr="00927B75">
        <w:rPr>
          <w:rFonts w:ascii="Palatino Linotype" w:hAnsi="Palatino Linotype" w:cstheme="minorHAnsi"/>
          <w:color w:val="000000"/>
          <w:sz w:val="18"/>
          <w:szCs w:val="18"/>
          <w:lang w:val="en-GB"/>
        </w:rPr>
        <w:t xml:space="preserve">gradient from </w:t>
      </w:r>
      <w:r w:rsidR="00141114" w:rsidRPr="00927B75">
        <w:rPr>
          <w:rFonts w:ascii="Palatino Linotype" w:hAnsi="Palatino Linotype" w:cstheme="minorHAnsi"/>
          <w:color w:val="000000"/>
          <w:sz w:val="18"/>
          <w:szCs w:val="18"/>
          <w:lang w:val="en-GB"/>
        </w:rPr>
        <w:t>red to white</w:t>
      </w:r>
      <w:r w:rsidR="00D8733F" w:rsidRPr="00927B75">
        <w:rPr>
          <w:rFonts w:ascii="Palatino Linotype" w:hAnsi="Palatino Linotype" w:cstheme="minorHAnsi"/>
          <w:color w:val="000000"/>
          <w:sz w:val="18"/>
          <w:szCs w:val="18"/>
          <w:lang w:val="en-GB"/>
        </w:rPr>
        <w:t xml:space="preserve"> in the </w:t>
      </w:r>
      <w:r w:rsidR="00125C37" w:rsidRPr="00927B75">
        <w:rPr>
          <w:rFonts w:ascii="Palatino Linotype" w:hAnsi="Palatino Linotype" w:cstheme="minorHAnsi"/>
          <w:color w:val="000000"/>
          <w:sz w:val="18"/>
          <w:szCs w:val="18"/>
          <w:lang w:val="en-GB"/>
        </w:rPr>
        <w:t xml:space="preserve">background </w:t>
      </w:r>
      <w:r w:rsidR="00D8733F" w:rsidRPr="00927B75">
        <w:rPr>
          <w:rFonts w:ascii="Palatino Linotype" w:hAnsi="Palatino Linotype" w:cstheme="minorHAnsi"/>
          <w:color w:val="000000"/>
          <w:sz w:val="18"/>
          <w:szCs w:val="18"/>
          <w:lang w:val="en-GB"/>
        </w:rPr>
        <w:t xml:space="preserve">indicates the degree </w:t>
      </w:r>
      <w:r w:rsidR="00141114" w:rsidRPr="00927B75">
        <w:rPr>
          <w:rFonts w:ascii="Palatino Linotype" w:hAnsi="Palatino Linotype" w:cstheme="minorHAnsi"/>
          <w:color w:val="000000"/>
          <w:sz w:val="18"/>
          <w:szCs w:val="18"/>
          <w:lang w:val="en-GB"/>
        </w:rPr>
        <w:t>of conservation</w:t>
      </w:r>
      <w:r w:rsidR="00D8733F" w:rsidRPr="00927B75">
        <w:rPr>
          <w:rFonts w:ascii="Palatino Linotype" w:hAnsi="Palatino Linotype" w:cstheme="minorHAnsi"/>
          <w:color w:val="000000"/>
          <w:sz w:val="18"/>
          <w:szCs w:val="18"/>
          <w:lang w:val="en-GB"/>
        </w:rPr>
        <w:t>, with white 100%.</w:t>
      </w:r>
      <w:r w:rsidR="00141114" w:rsidRPr="00927B75">
        <w:rPr>
          <w:rFonts w:ascii="Palatino Linotype" w:hAnsi="Palatino Linotype"/>
          <w:sz w:val="18"/>
          <w:szCs w:val="18"/>
          <w:lang w:val="en-GB"/>
        </w:rPr>
        <w:t xml:space="preserve"> Secondary structures, </w:t>
      </w:r>
      <w:r w:rsidR="00141114" w:rsidRPr="00927B75">
        <w:rPr>
          <w:rFonts w:ascii="Palatino Linotype" w:hAnsi="Palatino Linotype" w:cs="Calibri"/>
          <w:color w:val="000000"/>
          <w:sz w:val="18"/>
          <w:szCs w:val="18"/>
          <w:lang w:val="en-GB"/>
        </w:rPr>
        <w:t>helixes</w:t>
      </w:r>
      <w:r>
        <w:rPr>
          <w:rFonts w:ascii="Palatino Linotype" w:hAnsi="Palatino Linotype" w:cs="Calibri"/>
          <w:color w:val="000000"/>
          <w:sz w:val="18"/>
          <w:szCs w:val="18"/>
          <w:lang w:val="en-GB"/>
        </w:rPr>
        <w:t>,</w:t>
      </w:r>
      <w:r w:rsidR="00141114" w:rsidRPr="00927B75">
        <w:rPr>
          <w:rFonts w:ascii="Palatino Linotype" w:hAnsi="Palatino Linotype" w:cs="Calibri"/>
          <w:color w:val="000000"/>
          <w:sz w:val="18"/>
          <w:szCs w:val="18"/>
          <w:lang w:val="en-GB"/>
        </w:rPr>
        <w:t xml:space="preserve"> and strands are denoted by </w:t>
      </w:r>
      <w:r w:rsidR="00132C54" w:rsidRPr="00927B75">
        <w:rPr>
          <w:rFonts w:ascii="Palatino Linotype" w:hAnsi="Palatino Linotype" w:cs="Calibri"/>
          <w:color w:val="000000"/>
          <w:sz w:val="18"/>
          <w:szCs w:val="18"/>
          <w:lang w:val="en-GB"/>
        </w:rPr>
        <w:t>blue</w:t>
      </w:r>
      <w:r w:rsidR="00141114" w:rsidRPr="00927B75">
        <w:rPr>
          <w:rFonts w:ascii="Palatino Linotype" w:hAnsi="Palatino Linotype" w:cs="Calibri"/>
          <w:color w:val="000000"/>
          <w:sz w:val="18"/>
          <w:szCs w:val="18"/>
          <w:lang w:val="en-GB"/>
        </w:rPr>
        <w:t xml:space="preserve"> and </w:t>
      </w:r>
      <w:r w:rsidR="00132C54" w:rsidRPr="00927B75">
        <w:rPr>
          <w:rFonts w:ascii="Palatino Linotype" w:hAnsi="Palatino Linotype" w:cs="Calibri"/>
          <w:color w:val="000000"/>
          <w:sz w:val="18"/>
          <w:szCs w:val="18"/>
          <w:lang w:val="en-GB"/>
        </w:rPr>
        <w:t>red</w:t>
      </w:r>
      <w:r w:rsidR="00141114" w:rsidRPr="00927B75">
        <w:rPr>
          <w:rFonts w:ascii="Palatino Linotype" w:hAnsi="Palatino Linotype" w:cs="Calibri"/>
          <w:color w:val="000000"/>
          <w:sz w:val="18"/>
          <w:szCs w:val="18"/>
          <w:lang w:val="en-GB"/>
        </w:rPr>
        <w:t xml:space="preserve"> boxes, respectively, matching with the 3D protein models shown in Figure 8.  </w:t>
      </w:r>
    </w:p>
    <w:p w:rsidR="00125C37" w:rsidRPr="00927B75" w:rsidRDefault="00125C37" w:rsidP="00125C37">
      <w:pPr>
        <w:pStyle w:val="HTMLconformatoprevio"/>
        <w:shd w:val="clear" w:color="auto" w:fill="FFFFFF"/>
        <w:jc w:val="both"/>
        <w:rPr>
          <w:rFonts w:ascii="Palatino Linotype" w:hAnsi="Palatino Linotype" w:cstheme="minorHAnsi"/>
          <w:color w:val="000000"/>
          <w:sz w:val="18"/>
          <w:szCs w:val="18"/>
          <w:lang w:val="en-GB"/>
        </w:rPr>
      </w:pPr>
    </w:p>
    <w:p w:rsidR="00125C37" w:rsidRDefault="00125C37" w:rsidP="00E544ED">
      <w:pPr>
        <w:pStyle w:val="HTMLconformatoprevio"/>
        <w:shd w:val="clear" w:color="auto" w:fill="FFFFFF"/>
        <w:jc w:val="both"/>
        <w:rPr>
          <w:rFonts w:ascii="Calibri" w:hAnsi="Calibri" w:cs="Calibri"/>
          <w:color w:val="000000"/>
          <w:sz w:val="22"/>
          <w:szCs w:val="22"/>
          <w:lang w:val="en-GB"/>
        </w:rPr>
      </w:pPr>
    </w:p>
    <w:p w:rsidR="00125C37" w:rsidRDefault="00125C37" w:rsidP="00E544ED">
      <w:pPr>
        <w:pStyle w:val="HTMLconformatoprevio"/>
        <w:shd w:val="clear" w:color="auto" w:fill="FFFFFF"/>
        <w:jc w:val="both"/>
        <w:rPr>
          <w:rFonts w:ascii="Calibri" w:hAnsi="Calibri" w:cs="Calibri"/>
          <w:color w:val="000000"/>
          <w:sz w:val="22"/>
          <w:szCs w:val="22"/>
          <w:lang w:val="en-GB"/>
        </w:rPr>
      </w:pPr>
    </w:p>
    <w:p w:rsidR="00EF6E57" w:rsidRDefault="00EF6E57" w:rsidP="00E544ED">
      <w:pPr>
        <w:pStyle w:val="HTMLconformatoprevio"/>
        <w:shd w:val="clear" w:color="auto" w:fill="FFFFFF"/>
        <w:jc w:val="both"/>
        <w:rPr>
          <w:rFonts w:ascii="Calibri" w:hAnsi="Calibri" w:cs="Calibri"/>
          <w:color w:val="000000"/>
          <w:sz w:val="22"/>
          <w:szCs w:val="22"/>
          <w:lang w:val="en-GB"/>
        </w:rPr>
      </w:pPr>
    </w:p>
    <w:p w:rsidR="007E0CA6" w:rsidRPr="00A02849" w:rsidRDefault="007E0CA6" w:rsidP="007E0CA6">
      <w:pPr>
        <w:spacing w:after="120"/>
        <w:jc w:val="both"/>
        <w:rPr>
          <w:rFonts w:ascii="Calibri" w:hAnsi="Calibri" w:cs="Calibri"/>
          <w:color w:val="000000"/>
          <w:lang w:val="en-GB"/>
        </w:rPr>
      </w:pPr>
    </w:p>
    <w:p w:rsidR="00125C37" w:rsidRDefault="00125C37" w:rsidP="007E0CA6">
      <w:pPr>
        <w:tabs>
          <w:tab w:val="left" w:pos="5496"/>
        </w:tabs>
        <w:rPr>
          <w:lang w:val="en-GB"/>
        </w:rPr>
      </w:pPr>
    </w:p>
    <w:p w:rsidR="00125C37" w:rsidRDefault="00125C37" w:rsidP="00125C37">
      <w:pPr>
        <w:pStyle w:val="HTMLconformatoprevio"/>
        <w:shd w:val="clear" w:color="auto" w:fill="FFFFFF"/>
        <w:jc w:val="both"/>
        <w:rPr>
          <w:rFonts w:ascii="Calibri" w:hAnsi="Calibri" w:cs="Calibri"/>
          <w:color w:val="000000"/>
          <w:sz w:val="22"/>
          <w:szCs w:val="22"/>
          <w:lang w:val="en-GB"/>
        </w:rPr>
      </w:pPr>
    </w:p>
    <w:p w:rsidR="00125C37" w:rsidRDefault="00125C37" w:rsidP="00125C37">
      <w:pPr>
        <w:pStyle w:val="HTMLconformatoprevio"/>
        <w:shd w:val="clear" w:color="auto" w:fill="FFFFFF"/>
        <w:jc w:val="both"/>
        <w:rPr>
          <w:rFonts w:ascii="Calibri" w:hAnsi="Calibri" w:cs="Calibri"/>
          <w:color w:val="000000"/>
          <w:sz w:val="22"/>
          <w:szCs w:val="22"/>
          <w:lang w:val="en-GB"/>
        </w:rPr>
      </w:pPr>
    </w:p>
    <w:sectPr w:rsidR="00125C37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93CD5" w:rsidRDefault="00093CD5" w:rsidP="007E0CA6">
      <w:pPr>
        <w:spacing w:after="0" w:line="240" w:lineRule="auto"/>
      </w:pPr>
      <w:r>
        <w:separator/>
      </w:r>
    </w:p>
  </w:endnote>
  <w:endnote w:type="continuationSeparator" w:id="0">
    <w:p w:rsidR="00093CD5" w:rsidRDefault="00093CD5" w:rsidP="007E0C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93CD5" w:rsidRDefault="00093CD5" w:rsidP="007E0CA6">
      <w:pPr>
        <w:spacing w:after="0" w:line="240" w:lineRule="auto"/>
      </w:pPr>
      <w:r>
        <w:separator/>
      </w:r>
    </w:p>
  </w:footnote>
  <w:footnote w:type="continuationSeparator" w:id="0">
    <w:p w:rsidR="00093CD5" w:rsidRDefault="00093CD5" w:rsidP="007E0CA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1678"/>
    <w:rsid w:val="00093CD5"/>
    <w:rsid w:val="000B3D82"/>
    <w:rsid w:val="00125C37"/>
    <w:rsid w:val="00132C54"/>
    <w:rsid w:val="00141114"/>
    <w:rsid w:val="00201DC2"/>
    <w:rsid w:val="00262C75"/>
    <w:rsid w:val="002E2885"/>
    <w:rsid w:val="00405CFC"/>
    <w:rsid w:val="00446AE6"/>
    <w:rsid w:val="00475DDF"/>
    <w:rsid w:val="00480625"/>
    <w:rsid w:val="00501678"/>
    <w:rsid w:val="00503097"/>
    <w:rsid w:val="00585CA1"/>
    <w:rsid w:val="005917D5"/>
    <w:rsid w:val="006B1328"/>
    <w:rsid w:val="007463D6"/>
    <w:rsid w:val="007E0CA6"/>
    <w:rsid w:val="00927B75"/>
    <w:rsid w:val="009539BF"/>
    <w:rsid w:val="009F3668"/>
    <w:rsid w:val="00A103FA"/>
    <w:rsid w:val="00B93FDF"/>
    <w:rsid w:val="00BD7E77"/>
    <w:rsid w:val="00C37968"/>
    <w:rsid w:val="00CC5A1D"/>
    <w:rsid w:val="00D663C3"/>
    <w:rsid w:val="00D734DC"/>
    <w:rsid w:val="00D8733F"/>
    <w:rsid w:val="00E544ED"/>
    <w:rsid w:val="00EC2DB4"/>
    <w:rsid w:val="00EF4953"/>
    <w:rsid w:val="00EF6E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9F20FC"/>
  <w15:chartTrackingRefBased/>
  <w15:docId w15:val="{D8FAC7DD-4350-4211-93FF-F3AF71C24A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HTMLconformatoprevio">
    <w:name w:val="HTML Preformatted"/>
    <w:basedOn w:val="Normal"/>
    <w:link w:val="HTMLconformatoprevioCar"/>
    <w:uiPriority w:val="99"/>
    <w:unhideWhenUsed/>
    <w:rsid w:val="007E0CA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es-E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rsid w:val="007E0CA6"/>
    <w:rPr>
      <w:rFonts w:ascii="Courier New" w:eastAsia="Times New Roman" w:hAnsi="Courier New" w:cs="Courier New"/>
      <w:sz w:val="20"/>
      <w:szCs w:val="20"/>
      <w:lang w:eastAsia="es-ES"/>
    </w:rPr>
  </w:style>
  <w:style w:type="paragraph" w:styleId="Encabezado">
    <w:name w:val="header"/>
    <w:basedOn w:val="Normal"/>
    <w:link w:val="EncabezadoCar"/>
    <w:uiPriority w:val="99"/>
    <w:unhideWhenUsed/>
    <w:rsid w:val="007E0CA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E0CA6"/>
  </w:style>
  <w:style w:type="paragraph" w:styleId="Piedepgina">
    <w:name w:val="footer"/>
    <w:basedOn w:val="Normal"/>
    <w:link w:val="PiedepginaCar"/>
    <w:uiPriority w:val="99"/>
    <w:unhideWhenUsed/>
    <w:rsid w:val="007E0CA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E0CA6"/>
  </w:style>
  <w:style w:type="paragraph" w:styleId="Revisin">
    <w:name w:val="Revision"/>
    <w:hidden/>
    <w:uiPriority w:val="99"/>
    <w:semiHidden/>
    <w:rsid w:val="000B3D82"/>
    <w:pPr>
      <w:spacing w:after="0" w:line="240" w:lineRule="auto"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0B3D8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B3D8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1</Pages>
  <Words>156</Words>
  <Characters>861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Patricia</dc:creator>
  <cp:keywords/>
  <dc:description/>
  <cp:lastModifiedBy>Patricia</cp:lastModifiedBy>
  <cp:revision>15</cp:revision>
  <dcterms:created xsi:type="dcterms:W3CDTF">2021-02-04T13:45:00Z</dcterms:created>
  <dcterms:modified xsi:type="dcterms:W3CDTF">2021-03-31T17:41:00Z</dcterms:modified>
</cp:coreProperties>
</file>