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tiff" ContentType="image/tiff"/>
  <Default Extension="jpg" ContentType="image/jpeg"/>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135FD865" w14:textId="77777777" w:rsidR="004C30CC" w:rsidRPr="00731733" w:rsidRDefault="004C30CC" w:rsidP="004C30CC">
      <w:pPr>
        <w:autoSpaceDE w:val="0"/>
        <w:autoSpaceDN w:val="0"/>
        <w:spacing w:line="360" w:lineRule="auto"/>
        <w:rPr>
          <w:rFonts w:ascii="Palatino Linotype" w:hAnsi="Palatino Linotype"/>
          <w:b/>
          <w:sz w:val="28"/>
          <w:szCs w:val="28"/>
        </w:rPr>
      </w:pPr>
      <w:r w:rsidRPr="00731733">
        <w:rPr>
          <w:rFonts w:ascii="Palatino Linotype" w:hAnsi="Palatino Linotype"/>
          <w:b/>
          <w:sz w:val="28"/>
          <w:szCs w:val="28"/>
        </w:rPr>
        <w:t xml:space="preserve">Supplemental Information for </w:t>
      </w:r>
    </w:p>
    <w:p w14:paraId="5EFD4DF1" w14:textId="2CF18B68" w:rsidR="004C30CC" w:rsidRPr="007F037E" w:rsidRDefault="007F037E" w:rsidP="004F23A4">
      <w:pPr>
        <w:pStyle w:val="MDPI12title"/>
        <w:tabs>
          <w:tab w:val="left" w:pos="2687"/>
        </w:tabs>
        <w:spacing w:line="240" w:lineRule="atLeast"/>
        <w:jc w:val="both"/>
        <w:rPr>
          <w:color w:val="000000" w:themeColor="text1"/>
        </w:rPr>
      </w:pPr>
      <w:r w:rsidRPr="007F037E">
        <w:rPr>
          <w:color w:val="000000" w:themeColor="text1"/>
        </w:rPr>
        <w:t xml:space="preserve">Single-step extraction coupled with targeted HILIC-MS/MS approach for comprehensive analysis of human plasma </w:t>
      </w:r>
      <w:proofErr w:type="spellStart"/>
      <w:r w:rsidRPr="007F037E">
        <w:rPr>
          <w:color w:val="000000" w:themeColor="text1"/>
        </w:rPr>
        <w:t>lipidome</w:t>
      </w:r>
      <w:proofErr w:type="spellEnd"/>
      <w:r w:rsidRPr="007F037E">
        <w:rPr>
          <w:color w:val="000000" w:themeColor="text1"/>
        </w:rPr>
        <w:t xml:space="preserve"> and polar metabolome</w:t>
      </w:r>
    </w:p>
    <w:p w14:paraId="36A3F9AF" w14:textId="77777777" w:rsidR="00856701" w:rsidRPr="00731733" w:rsidRDefault="00856701" w:rsidP="00856701">
      <w:pPr>
        <w:pStyle w:val="MDPI13authornames"/>
        <w:rPr>
          <w:lang w:val="es-CO"/>
        </w:rPr>
      </w:pPr>
      <w:r w:rsidRPr="00731733">
        <w:rPr>
          <w:rFonts w:eastAsia="AppleMyungjo"/>
          <w:szCs w:val="20"/>
          <w:lang w:val="es-CO" w:eastAsia="zh-TW"/>
        </w:rPr>
        <w:t>Jessica Medina</w:t>
      </w:r>
      <w:r w:rsidRPr="00731733">
        <w:rPr>
          <w:rFonts w:eastAsia="AppleMyungjo"/>
          <w:szCs w:val="20"/>
          <w:vertAlign w:val="superscript"/>
          <w:lang w:val="es-CO" w:eastAsia="zh-TW"/>
        </w:rPr>
        <w:t>1</w:t>
      </w:r>
      <w:r w:rsidRPr="00731733">
        <w:rPr>
          <w:rFonts w:eastAsia="AppleMyungjo"/>
          <w:szCs w:val="20"/>
          <w:lang w:val="es-CO" w:eastAsia="zh-TW"/>
        </w:rPr>
        <w:t>, Vera Van Der Velpen</w:t>
      </w:r>
      <w:r w:rsidRPr="00731733">
        <w:rPr>
          <w:rFonts w:eastAsia="AppleMyungjo"/>
          <w:szCs w:val="20"/>
          <w:vertAlign w:val="superscript"/>
          <w:lang w:val="es-CO" w:eastAsia="zh-TW"/>
        </w:rPr>
        <w:t>1</w:t>
      </w:r>
      <w:r w:rsidRPr="00731733">
        <w:rPr>
          <w:rFonts w:eastAsia="AppleMyungjo"/>
          <w:szCs w:val="20"/>
          <w:lang w:val="es-CO" w:eastAsia="zh-TW"/>
        </w:rPr>
        <w:t>, Tony Teav</w:t>
      </w:r>
      <w:r w:rsidRPr="00731733">
        <w:rPr>
          <w:rFonts w:eastAsia="AppleMyungjo"/>
          <w:szCs w:val="20"/>
          <w:vertAlign w:val="superscript"/>
          <w:lang w:val="es-CO" w:eastAsia="zh-TW"/>
        </w:rPr>
        <w:t>1</w:t>
      </w:r>
      <w:r w:rsidRPr="00731733">
        <w:rPr>
          <w:rFonts w:eastAsia="AppleMyungjo"/>
          <w:szCs w:val="20"/>
          <w:lang w:val="es-CO" w:eastAsia="zh-TW"/>
        </w:rPr>
        <w:t xml:space="preserve">, </w:t>
      </w:r>
      <w:proofErr w:type="spellStart"/>
      <w:r w:rsidRPr="00731733">
        <w:rPr>
          <w:rFonts w:eastAsia="AppleMyungjo"/>
          <w:szCs w:val="20"/>
          <w:lang w:val="es-CO" w:eastAsia="zh-TW"/>
        </w:rPr>
        <w:t>Yann</w:t>
      </w:r>
      <w:proofErr w:type="spellEnd"/>
      <w:r w:rsidRPr="00731733">
        <w:rPr>
          <w:rFonts w:eastAsia="AppleMyungjo"/>
          <w:szCs w:val="20"/>
          <w:lang w:val="es-CO" w:eastAsia="zh-TW"/>
        </w:rPr>
        <w:t xml:space="preserve"> Guitton</w:t>
      </w:r>
      <w:r w:rsidRPr="00731733">
        <w:rPr>
          <w:rFonts w:eastAsia="AppleMyungjo"/>
          <w:szCs w:val="20"/>
          <w:vertAlign w:val="superscript"/>
          <w:lang w:val="es-CO" w:eastAsia="zh-TW"/>
        </w:rPr>
        <w:t>2</w:t>
      </w:r>
      <w:r w:rsidRPr="00731733">
        <w:rPr>
          <w:rFonts w:eastAsia="AppleMyungjo"/>
          <w:szCs w:val="20"/>
          <w:lang w:val="es-CO" w:eastAsia="zh-TW"/>
        </w:rPr>
        <w:t xml:space="preserve">, </w:t>
      </w:r>
      <w:proofErr w:type="spellStart"/>
      <w:r w:rsidRPr="00731733">
        <w:rPr>
          <w:rFonts w:eastAsia="AppleMyungjo"/>
          <w:szCs w:val="20"/>
          <w:lang w:val="es-CO" w:eastAsia="zh-TW"/>
        </w:rPr>
        <w:t>Hector</w:t>
      </w:r>
      <w:proofErr w:type="spellEnd"/>
      <w:r w:rsidRPr="00731733">
        <w:rPr>
          <w:rFonts w:eastAsia="AppleMyungjo"/>
          <w:szCs w:val="20"/>
          <w:lang w:val="es-CO" w:eastAsia="zh-TW"/>
        </w:rPr>
        <w:t xml:space="preserve"> Gallart-Ayala</w:t>
      </w:r>
      <w:r w:rsidRPr="00731733">
        <w:rPr>
          <w:rFonts w:eastAsia="AppleMyungjo"/>
          <w:szCs w:val="20"/>
          <w:vertAlign w:val="superscript"/>
          <w:lang w:val="es-CO" w:eastAsia="zh-TW"/>
        </w:rPr>
        <w:t>1*</w:t>
      </w:r>
      <w:r w:rsidRPr="00731733">
        <w:rPr>
          <w:rFonts w:eastAsia="AppleMyungjo"/>
          <w:szCs w:val="20"/>
          <w:lang w:val="es-CO" w:eastAsia="zh-TW"/>
        </w:rPr>
        <w:t xml:space="preserve">, </w:t>
      </w:r>
      <w:proofErr w:type="spellStart"/>
      <w:r w:rsidRPr="00731733">
        <w:rPr>
          <w:rFonts w:eastAsia="AppleMyungjo"/>
          <w:szCs w:val="20"/>
          <w:lang w:val="es-CO" w:eastAsia="zh-TW"/>
        </w:rPr>
        <w:t>Julijana</w:t>
      </w:r>
      <w:proofErr w:type="spellEnd"/>
      <w:r w:rsidRPr="00731733">
        <w:rPr>
          <w:rFonts w:eastAsia="AppleMyungjo"/>
          <w:szCs w:val="20"/>
          <w:lang w:val="es-CO" w:eastAsia="zh-TW"/>
        </w:rPr>
        <w:t xml:space="preserve"> Ivanisevic</w:t>
      </w:r>
      <w:r w:rsidRPr="00731733">
        <w:rPr>
          <w:rFonts w:eastAsia="AppleMyungjo"/>
          <w:szCs w:val="20"/>
          <w:vertAlign w:val="superscript"/>
          <w:lang w:val="es-CO" w:eastAsia="zh-TW"/>
        </w:rPr>
        <w:t>1</w:t>
      </w:r>
      <w:r w:rsidRPr="00731733">
        <w:rPr>
          <w:lang w:val="es-CO"/>
        </w:rPr>
        <w:t>*</w:t>
      </w:r>
    </w:p>
    <w:p w14:paraId="4BAE6DF7" w14:textId="77777777" w:rsidR="004C30CC" w:rsidRPr="00731733" w:rsidRDefault="004C30CC" w:rsidP="004C30CC">
      <w:pPr>
        <w:spacing w:after="240" w:line="360" w:lineRule="auto"/>
        <w:rPr>
          <w:rFonts w:ascii="Palatino Linotype" w:hAnsi="Palatino Linotype"/>
          <w:b/>
          <w:lang w:val="es-CO"/>
        </w:rPr>
      </w:pPr>
    </w:p>
    <w:p w14:paraId="7DBD69D4" w14:textId="77777777" w:rsidR="00856701" w:rsidRPr="00731733" w:rsidRDefault="00856701" w:rsidP="00856701">
      <w:pPr>
        <w:pStyle w:val="MDPI16affiliation"/>
      </w:pPr>
      <w:r w:rsidRPr="00731733">
        <w:rPr>
          <w:vertAlign w:val="superscript"/>
        </w:rPr>
        <w:t>1</w:t>
      </w:r>
      <w:r w:rsidRPr="00731733">
        <w:tab/>
      </w:r>
      <w:r w:rsidRPr="00731733">
        <w:rPr>
          <w:rFonts w:eastAsia="AppleMyungjo"/>
          <w:lang w:val="en-GB"/>
        </w:rPr>
        <w:t>Metabolomics Platform, Faculty of Biology and Medicine, University of Lausanne, Switzerland</w:t>
      </w:r>
      <w:r w:rsidRPr="00731733">
        <w:t xml:space="preserve">; </w:t>
      </w:r>
      <w:hyperlink r:id="rId4" w:history="1">
        <w:r w:rsidRPr="00731733">
          <w:rPr>
            <w:rStyle w:val="Hyperlink"/>
          </w:rPr>
          <w:t>Jessica.medina@unil.ch</w:t>
        </w:r>
      </w:hyperlink>
      <w:r w:rsidRPr="00731733">
        <w:t xml:space="preserve">; </w:t>
      </w:r>
      <w:hyperlink r:id="rId5" w:history="1">
        <w:r w:rsidRPr="00731733">
          <w:rPr>
            <w:rStyle w:val="Hyperlink"/>
          </w:rPr>
          <w:t>vera.vandervelpen@unil.ch</w:t>
        </w:r>
      </w:hyperlink>
      <w:r w:rsidRPr="00731733">
        <w:t xml:space="preserve">; </w:t>
      </w:r>
      <w:hyperlink r:id="rId6" w:history="1">
        <w:r w:rsidRPr="00731733">
          <w:rPr>
            <w:rStyle w:val="Hyperlink"/>
          </w:rPr>
          <w:t>tony.teav@unil.ch</w:t>
        </w:r>
      </w:hyperlink>
      <w:r w:rsidRPr="00731733">
        <w:t xml:space="preserve">;  </w:t>
      </w:r>
    </w:p>
    <w:p w14:paraId="6691E6B2" w14:textId="77777777" w:rsidR="00856701" w:rsidRPr="00731733" w:rsidRDefault="00856701" w:rsidP="00856701">
      <w:pPr>
        <w:pStyle w:val="MDPI16affiliation"/>
        <w:rPr>
          <w:lang w:val="fr-CH"/>
        </w:rPr>
      </w:pPr>
      <w:r w:rsidRPr="00731733">
        <w:rPr>
          <w:szCs w:val="20"/>
          <w:vertAlign w:val="superscript"/>
          <w:lang w:val="fr-CH"/>
        </w:rPr>
        <w:t>2</w:t>
      </w:r>
      <w:r w:rsidRPr="00731733">
        <w:rPr>
          <w:szCs w:val="20"/>
          <w:lang w:val="fr-CH"/>
        </w:rPr>
        <w:tab/>
      </w:r>
      <w:r w:rsidRPr="00731733">
        <w:rPr>
          <w:lang w:val="fr-CH"/>
        </w:rPr>
        <w:t xml:space="preserve">Laboratoire d’Etude des Résidus et Contaminants dans les Aliments (LABERCA), </w:t>
      </w:r>
      <w:proofErr w:type="spellStart"/>
      <w:r w:rsidRPr="00731733">
        <w:rPr>
          <w:lang w:val="fr-CH"/>
        </w:rPr>
        <w:t>Oniris</w:t>
      </w:r>
      <w:proofErr w:type="spellEnd"/>
      <w:r w:rsidRPr="00731733">
        <w:rPr>
          <w:lang w:val="fr-CH"/>
        </w:rPr>
        <w:t xml:space="preserve">, INRAE, Nantes, F-44307, France ; </w:t>
      </w:r>
      <w:hyperlink r:id="rId7" w:history="1">
        <w:r w:rsidR="00DA3961" w:rsidRPr="00731733">
          <w:rPr>
            <w:rStyle w:val="Hyperlink"/>
            <w:lang w:val="fr-CH"/>
          </w:rPr>
          <w:t>yann.guitton@oniris-nantes.fr</w:t>
        </w:r>
      </w:hyperlink>
    </w:p>
    <w:p w14:paraId="064C1E19" w14:textId="77777777" w:rsidR="00DA3961" w:rsidRPr="00731733" w:rsidRDefault="00DA3961" w:rsidP="00856701">
      <w:pPr>
        <w:pStyle w:val="MDPI16affiliation"/>
        <w:rPr>
          <w:lang w:val="fr-CH"/>
        </w:rPr>
      </w:pPr>
    </w:p>
    <w:p w14:paraId="312B59FC" w14:textId="77777777" w:rsidR="00DA3961" w:rsidRPr="00731733" w:rsidRDefault="00DA3961" w:rsidP="00856701">
      <w:pPr>
        <w:pStyle w:val="MDPI16affiliation"/>
      </w:pPr>
      <w:r w:rsidRPr="00731733">
        <w:rPr>
          <w:b/>
        </w:rPr>
        <w:t>*</w:t>
      </w:r>
      <w:r w:rsidRPr="00731733">
        <w:tab/>
        <w:t>Correspondence: hector.gallartayala@unil.ch, julijana.ivanisevic@unil.ch; Tel.: +41 21 692 50 98</w:t>
      </w:r>
    </w:p>
    <w:p w14:paraId="6727D529" w14:textId="77777777" w:rsidR="004C30CC" w:rsidRPr="00731733" w:rsidRDefault="004C30CC" w:rsidP="004C30CC">
      <w:pPr>
        <w:rPr>
          <w:rFonts w:ascii="Palatino Linotype" w:eastAsia="Times New Roman" w:hAnsi="Palatino Linotype"/>
          <w:sz w:val="18"/>
          <w:szCs w:val="18"/>
        </w:rPr>
      </w:pPr>
    </w:p>
    <w:p w14:paraId="7E298412" w14:textId="77777777" w:rsidR="004C30CC" w:rsidRPr="00731733" w:rsidRDefault="006B2DDC">
      <w:pPr>
        <w:spacing w:after="160" w:line="259" w:lineRule="auto"/>
        <w:rPr>
          <w:rFonts w:ascii="Palatino Linotype" w:hAnsi="Palatino Linotype"/>
          <w:b/>
        </w:rPr>
      </w:pPr>
      <w:r w:rsidRPr="00731733">
        <w:rPr>
          <w:rFonts w:ascii="Palatino Linotype" w:hAnsi="Palatino Linotype"/>
          <w:b/>
        </w:rPr>
        <w:t>Supplementary Materials</w:t>
      </w:r>
      <w:r w:rsidR="004C30CC" w:rsidRPr="00731733">
        <w:rPr>
          <w:rFonts w:ascii="Palatino Linotype" w:hAnsi="Palatino Linotype"/>
          <w:b/>
        </w:rPr>
        <w:br w:type="page"/>
      </w:r>
    </w:p>
    <w:p w14:paraId="19BCA240" w14:textId="77777777" w:rsidR="004C30CC" w:rsidRPr="00731733" w:rsidRDefault="00573FF1" w:rsidP="00B63693">
      <w:pPr>
        <w:spacing w:line="360" w:lineRule="auto"/>
        <w:jc w:val="center"/>
        <w:rPr>
          <w:rFonts w:ascii="Palatino Linotype" w:hAnsi="Palatino Linotype"/>
          <w:b/>
        </w:rPr>
      </w:pPr>
      <w:r>
        <w:rPr>
          <w:rFonts w:ascii="Palatino Linotype" w:hAnsi="Palatino Linotype"/>
          <w:b/>
          <w:noProof/>
          <w:lang w:val="fr-CH" w:eastAsia="fr-CH"/>
        </w:rPr>
        <w:lastRenderedPageBreak/>
        <w:pict w14:anchorId="060E8E4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42pt;height:498pt">
            <v:imagedata r:id="rId8" o:title="meoh2Plan de travail 2" croptop="-497f" cropleft="17659f"/>
          </v:shape>
        </w:pict>
      </w:r>
    </w:p>
    <w:p w14:paraId="74A92087" w14:textId="7B6850E3" w:rsidR="004C30CC" w:rsidRPr="002D68FB" w:rsidRDefault="004C30CC" w:rsidP="004C30CC">
      <w:pPr>
        <w:spacing w:line="360" w:lineRule="auto"/>
        <w:jc w:val="both"/>
        <w:rPr>
          <w:rFonts w:ascii="Palatino Linotype" w:hAnsi="Palatino Linotype"/>
        </w:rPr>
      </w:pPr>
      <w:r w:rsidRPr="002D68FB">
        <w:rPr>
          <w:rFonts w:ascii="Palatino Linotype" w:hAnsi="Palatino Linotype"/>
          <w:b/>
        </w:rPr>
        <w:t>Figure S1.</w:t>
      </w:r>
      <w:r w:rsidRPr="002D68FB">
        <w:rPr>
          <w:rFonts w:ascii="Palatino Linotype" w:hAnsi="Palatino Linotype"/>
          <w:szCs w:val="28"/>
        </w:rPr>
        <w:t xml:space="preserve"> </w:t>
      </w:r>
      <w:r w:rsidR="002D68FB" w:rsidRPr="002D68FB">
        <w:rPr>
          <w:rFonts w:ascii="Palatino Linotype" w:hAnsi="Palatino Linotype"/>
        </w:rPr>
        <w:t xml:space="preserve">Relative signal abundance of different lipid classes in </w:t>
      </w:r>
      <w:proofErr w:type="spellStart"/>
      <w:r w:rsidR="002D68FB" w:rsidRPr="002D68FB">
        <w:rPr>
          <w:rFonts w:ascii="Palatino Linotype" w:hAnsi="Palatino Linotype"/>
        </w:rPr>
        <w:t>MeOH</w:t>
      </w:r>
      <w:proofErr w:type="spellEnd"/>
      <w:r w:rsidR="002D68FB" w:rsidRPr="002D68FB">
        <w:rPr>
          <w:rFonts w:ascii="Palatino Linotype" w:hAnsi="Palatino Linotype"/>
        </w:rPr>
        <w:t xml:space="preserve">, </w:t>
      </w:r>
      <w:proofErr w:type="spellStart"/>
      <w:r w:rsidR="002D68FB" w:rsidRPr="002D68FB">
        <w:rPr>
          <w:rFonts w:ascii="Palatino Linotype" w:hAnsi="Palatino Linotype"/>
        </w:rPr>
        <w:t>EtOH</w:t>
      </w:r>
      <w:proofErr w:type="spellEnd"/>
      <w:r w:rsidR="002D68FB" w:rsidRPr="002D68FB">
        <w:rPr>
          <w:rFonts w:ascii="Palatino Linotype" w:hAnsi="Palatino Linotype"/>
        </w:rPr>
        <w:t>, IPA and BUME extracts of human plasma</w:t>
      </w:r>
    </w:p>
    <w:p w14:paraId="427E7575" w14:textId="0BA4ABE4" w:rsidR="001D6082" w:rsidRDefault="00520E7D" w:rsidP="003067AC">
      <w:pPr>
        <w:spacing w:line="360" w:lineRule="auto"/>
        <w:jc w:val="both"/>
        <w:rPr>
          <w:rStyle w:val="Emphasis"/>
          <w:rFonts w:ascii="Palatino Linotype" w:hAnsi="Palatino Linotype"/>
          <w:i w:val="0"/>
          <w:color w:val="000000" w:themeColor="text1"/>
        </w:rPr>
      </w:pPr>
      <w:r w:rsidRPr="00520E7D">
        <w:rPr>
          <w:rFonts w:ascii="Palatino Linotype" w:hAnsi="Palatino Linotype"/>
          <w:iCs/>
          <w:noProof/>
          <w:color w:val="000000" w:themeColor="text1"/>
        </w:rPr>
        <w:lastRenderedPageBreak/>
        <w:drawing>
          <wp:inline distT="0" distB="0" distL="0" distR="0" wp14:anchorId="17265B64" wp14:editId="3C76E12E">
            <wp:extent cx="5930073" cy="5391665"/>
            <wp:effectExtent l="0" t="0" r="0" b="0"/>
            <wp:docPr id="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1"/>
                    <pic:cNvPicPr>
                      <a:picLocks noChangeAspect="1"/>
                    </pic:cNvPicPr>
                  </pic:nvPicPr>
                  <pic:blipFill>
                    <a:blip r:embed="rId9">
                      <a:extLst>
                        <a:ext uri="{28A0092B-C50C-407E-A947-70E740481C1C}">
                          <a14:useLocalDpi xmlns:a14="http://schemas.microsoft.com/office/drawing/2010/main" val="0"/>
                        </a:ext>
                      </a:extLst>
                    </a:blip>
                    <a:stretch>
                      <a:fillRect/>
                    </a:stretch>
                  </pic:blipFill>
                  <pic:spPr>
                    <a:xfrm>
                      <a:off x="0" y="0"/>
                      <a:ext cx="5930073" cy="5391665"/>
                    </a:xfrm>
                    <a:prstGeom prst="rect">
                      <a:avLst/>
                    </a:prstGeom>
                  </pic:spPr>
                </pic:pic>
              </a:graphicData>
            </a:graphic>
          </wp:inline>
        </w:drawing>
      </w:r>
    </w:p>
    <w:p w14:paraId="7C50A330" w14:textId="770D2426" w:rsidR="00641751" w:rsidRDefault="00641751" w:rsidP="00641751">
      <w:pPr>
        <w:pStyle w:val="MDPI51figurecaption"/>
        <w:rPr>
          <w:color w:val="000000" w:themeColor="text1"/>
          <w:sz w:val="24"/>
          <w:szCs w:val="24"/>
        </w:rPr>
      </w:pPr>
      <w:r w:rsidRPr="00641751">
        <w:rPr>
          <w:b/>
          <w:color w:val="000000" w:themeColor="text1"/>
          <w:sz w:val="24"/>
          <w:szCs w:val="24"/>
        </w:rPr>
        <w:t xml:space="preserve">Figure </w:t>
      </w:r>
      <w:r>
        <w:rPr>
          <w:b/>
          <w:color w:val="000000" w:themeColor="text1"/>
          <w:sz w:val="24"/>
          <w:szCs w:val="24"/>
        </w:rPr>
        <w:t>S</w:t>
      </w:r>
      <w:r w:rsidRPr="00641751">
        <w:rPr>
          <w:b/>
          <w:color w:val="000000" w:themeColor="text1"/>
          <w:sz w:val="24"/>
          <w:szCs w:val="24"/>
        </w:rPr>
        <w:t>2.</w:t>
      </w:r>
      <w:r w:rsidRPr="00641751">
        <w:rPr>
          <w:color w:val="000000" w:themeColor="text1"/>
          <w:sz w:val="24"/>
          <w:szCs w:val="24"/>
        </w:rPr>
        <w:t xml:space="preserve"> </w:t>
      </w:r>
      <w:r w:rsidRPr="00641751">
        <w:rPr>
          <w:b/>
          <w:color w:val="000000" w:themeColor="text1"/>
          <w:sz w:val="24"/>
          <w:szCs w:val="24"/>
        </w:rPr>
        <w:t xml:space="preserve">Relative signal abundance (per lipid class) to signal recovered with biphasic extraction </w:t>
      </w:r>
      <w:r w:rsidR="00CD5807">
        <w:rPr>
          <w:b/>
          <w:color w:val="000000" w:themeColor="text1"/>
          <w:sz w:val="24"/>
          <w:szCs w:val="24"/>
        </w:rPr>
        <w:t>using</w:t>
      </w:r>
      <w:bookmarkStart w:id="0" w:name="_GoBack"/>
      <w:bookmarkEnd w:id="0"/>
      <w:r w:rsidRPr="00641751">
        <w:rPr>
          <w:b/>
          <w:color w:val="000000" w:themeColor="text1"/>
          <w:sz w:val="24"/>
          <w:szCs w:val="24"/>
        </w:rPr>
        <w:t xml:space="preserve"> MTBE.</w:t>
      </w:r>
      <w:r w:rsidRPr="00641751">
        <w:rPr>
          <w:color w:val="000000" w:themeColor="text1"/>
          <w:sz w:val="24"/>
          <w:szCs w:val="24"/>
        </w:rPr>
        <w:t xml:space="preserve"> Relative signal abundance is represented for each single-step method, using IPA or BUME, to the reference MTBE extract, and per lipid class. Error bars indicate ± SD and a, b, c labels indicate statistically different groups, no label means not significantly difference using the Tukey post hoc test after ANOVA with the significance level p &lt; 0.05. Lipid classification abbreviations: SM-sphingomyelin, CER –ceramides, DCER-dihydroceramides, LCER-lactosylceramiedes, HCER-hexosylceramides, MAG-monoacylglycerol, DAG-diacylglycerol, TAG-triacylglycerol, CE-cholesterol esters, FFA- free fatty acids, PI- phosphatidylinositol, PC- phosphatidylcholine, PG-phosphatidylglycerol, PE phosphatidylethanolamine, PS- phosphatidylserine, LPC- lysophosphatidylcholine, LPG-lyso phosphatidylglycerol, LPE- </w:t>
      </w:r>
      <w:r w:rsidRPr="00641751">
        <w:rPr>
          <w:color w:val="000000" w:themeColor="text1"/>
          <w:sz w:val="24"/>
          <w:szCs w:val="24"/>
        </w:rPr>
        <w:lastRenderedPageBreak/>
        <w:t xml:space="preserve">lysophosphatidylethanolamine, LPI- </w:t>
      </w:r>
      <w:proofErr w:type="spellStart"/>
      <w:r w:rsidRPr="00641751">
        <w:rPr>
          <w:color w:val="000000" w:themeColor="text1"/>
          <w:sz w:val="24"/>
          <w:szCs w:val="24"/>
        </w:rPr>
        <w:t>lysophosphatidylinositol</w:t>
      </w:r>
      <w:proofErr w:type="spellEnd"/>
      <w:r w:rsidRPr="00641751">
        <w:rPr>
          <w:color w:val="000000" w:themeColor="text1"/>
          <w:sz w:val="24"/>
          <w:szCs w:val="24"/>
        </w:rPr>
        <w:t xml:space="preserve">, LPS- </w:t>
      </w:r>
      <w:proofErr w:type="spellStart"/>
      <w:r w:rsidRPr="00641751">
        <w:rPr>
          <w:color w:val="000000" w:themeColor="text1"/>
          <w:sz w:val="24"/>
          <w:szCs w:val="24"/>
        </w:rPr>
        <w:t>lysophosphatidylserine</w:t>
      </w:r>
      <w:proofErr w:type="spellEnd"/>
      <w:r w:rsidRPr="00641751">
        <w:rPr>
          <w:color w:val="000000" w:themeColor="text1"/>
          <w:sz w:val="24"/>
          <w:szCs w:val="24"/>
        </w:rPr>
        <w:t>.</w:t>
      </w:r>
    </w:p>
    <w:p w14:paraId="6B0E3434" w14:textId="77777777" w:rsidR="00DC3CAC" w:rsidRPr="003D0D8C" w:rsidRDefault="00DC3CAC" w:rsidP="00DC3CAC">
      <w:pPr>
        <w:spacing w:line="360" w:lineRule="auto"/>
        <w:jc w:val="center"/>
        <w:rPr>
          <w:rFonts w:ascii="Palatino Linotype" w:hAnsi="Palatino Linotype"/>
          <w:b/>
        </w:rPr>
      </w:pPr>
      <w:r w:rsidRPr="003D0D8C">
        <w:rPr>
          <w:rFonts w:ascii="Palatino Linotype" w:hAnsi="Palatino Linotype"/>
          <w:b/>
          <w:noProof/>
        </w:rPr>
        <w:drawing>
          <wp:inline distT="0" distB="0" distL="0" distR="0" wp14:anchorId="5B0C42EA" wp14:editId="006FF410">
            <wp:extent cx="5943600" cy="4587240"/>
            <wp:effectExtent l="0" t="0" r="0" b="381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5943600" cy="4587240"/>
                    </a:xfrm>
                    <a:prstGeom prst="rect">
                      <a:avLst/>
                    </a:prstGeom>
                  </pic:spPr>
                </pic:pic>
              </a:graphicData>
            </a:graphic>
          </wp:inline>
        </w:drawing>
      </w:r>
    </w:p>
    <w:p w14:paraId="1AF59971" w14:textId="128D3600" w:rsidR="00DC3CAC" w:rsidRPr="008250CF" w:rsidRDefault="00DC3CAC" w:rsidP="00DC3CAC">
      <w:pPr>
        <w:spacing w:line="360" w:lineRule="auto"/>
        <w:jc w:val="both"/>
        <w:rPr>
          <w:rFonts w:ascii="Palatino Linotype" w:hAnsi="Palatino Linotype"/>
          <w:color w:val="000000" w:themeColor="text1"/>
          <w:szCs w:val="28"/>
        </w:rPr>
      </w:pPr>
      <w:r w:rsidRPr="008250CF">
        <w:rPr>
          <w:rFonts w:ascii="Palatino Linotype" w:hAnsi="Palatino Linotype"/>
          <w:b/>
          <w:color w:val="000000" w:themeColor="text1"/>
        </w:rPr>
        <w:t>Figure</w:t>
      </w:r>
      <w:r>
        <w:rPr>
          <w:rFonts w:ascii="Palatino Linotype" w:hAnsi="Palatino Linotype"/>
          <w:b/>
          <w:color w:val="000000" w:themeColor="text1"/>
        </w:rPr>
        <w:t xml:space="preserve"> S3</w:t>
      </w:r>
      <w:r w:rsidRPr="008250CF">
        <w:rPr>
          <w:rFonts w:ascii="Palatino Linotype" w:hAnsi="Palatino Linotype"/>
          <w:b/>
          <w:color w:val="000000" w:themeColor="text1"/>
        </w:rPr>
        <w:t>.</w:t>
      </w:r>
      <w:r w:rsidRPr="008250CF">
        <w:rPr>
          <w:rFonts w:ascii="Palatino Linotype" w:hAnsi="Palatino Linotype"/>
          <w:color w:val="000000" w:themeColor="text1"/>
          <w:szCs w:val="28"/>
        </w:rPr>
        <w:t xml:space="preserve"> Signal abundance of internal standards (representing six lipid classes) spiked into plasma samples during single step IPA, BUME and biphasic </w:t>
      </w:r>
      <w:proofErr w:type="spellStart"/>
      <w:r w:rsidRPr="008250CF">
        <w:rPr>
          <w:rFonts w:ascii="Palatino Linotype" w:hAnsi="Palatino Linotype"/>
          <w:color w:val="000000" w:themeColor="text1"/>
          <w:szCs w:val="28"/>
        </w:rPr>
        <w:t>Matyash</w:t>
      </w:r>
      <w:proofErr w:type="spellEnd"/>
      <w:r w:rsidRPr="008250CF">
        <w:rPr>
          <w:rFonts w:ascii="Palatino Linotype" w:hAnsi="Palatino Linotype"/>
          <w:color w:val="000000" w:themeColor="text1"/>
          <w:szCs w:val="28"/>
        </w:rPr>
        <w:t xml:space="preserve"> extraction</w:t>
      </w:r>
      <w:r>
        <w:rPr>
          <w:rFonts w:ascii="Palatino Linotype" w:hAnsi="Palatino Linotype"/>
          <w:color w:val="000000" w:themeColor="text1"/>
          <w:szCs w:val="28"/>
        </w:rPr>
        <w:t xml:space="preserve"> (organic MTBE phase)</w:t>
      </w:r>
      <w:r w:rsidRPr="008250CF">
        <w:rPr>
          <w:rFonts w:ascii="Palatino Linotype" w:hAnsi="Palatino Linotype"/>
          <w:color w:val="000000" w:themeColor="text1"/>
          <w:szCs w:val="28"/>
        </w:rPr>
        <w:t xml:space="preserve">. </w:t>
      </w:r>
    </w:p>
    <w:p w14:paraId="696F39ED" w14:textId="77777777" w:rsidR="00DC3CAC" w:rsidRDefault="00DC3CAC" w:rsidP="00641751">
      <w:pPr>
        <w:pStyle w:val="MDPI51figurecaption"/>
        <w:rPr>
          <w:color w:val="000000" w:themeColor="text1"/>
          <w:sz w:val="24"/>
          <w:szCs w:val="24"/>
        </w:rPr>
      </w:pPr>
    </w:p>
    <w:p w14:paraId="248D9161" w14:textId="77777777" w:rsidR="00573FF1" w:rsidRPr="00B8093D" w:rsidRDefault="00573FF1" w:rsidP="00573FF1">
      <w:pPr>
        <w:rPr>
          <w:rStyle w:val="Emphasis"/>
          <w:i w:val="0"/>
        </w:rPr>
      </w:pPr>
      <w:r>
        <w:rPr>
          <w:iCs/>
          <w:noProof/>
        </w:rPr>
        <w:lastRenderedPageBreak/>
        <w:drawing>
          <wp:inline distT="0" distB="0" distL="0" distR="0" wp14:anchorId="2A54AA02" wp14:editId="0D0AD4F0">
            <wp:extent cx="5943600" cy="4612005"/>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Figure S2.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5943600" cy="4612005"/>
                    </a:xfrm>
                    <a:prstGeom prst="rect">
                      <a:avLst/>
                    </a:prstGeom>
                  </pic:spPr>
                </pic:pic>
              </a:graphicData>
            </a:graphic>
          </wp:inline>
        </w:drawing>
      </w:r>
    </w:p>
    <w:p w14:paraId="660F0848" w14:textId="77777777" w:rsidR="00573FF1" w:rsidRPr="007F037E" w:rsidRDefault="00573FF1" w:rsidP="00573FF1">
      <w:pPr>
        <w:spacing w:line="360" w:lineRule="auto"/>
        <w:jc w:val="both"/>
        <w:rPr>
          <w:rStyle w:val="Emphasis"/>
          <w:rFonts w:ascii="Palatino Linotype" w:hAnsi="Palatino Linotype"/>
          <w:b/>
          <w:i w:val="0"/>
          <w:color w:val="000000" w:themeColor="text1"/>
        </w:rPr>
      </w:pPr>
    </w:p>
    <w:p w14:paraId="69BDAE63" w14:textId="7052E13A" w:rsidR="00573FF1" w:rsidRPr="007F037E" w:rsidRDefault="00DC3CAC" w:rsidP="00573FF1">
      <w:pPr>
        <w:spacing w:line="360" w:lineRule="auto"/>
        <w:jc w:val="both"/>
        <w:rPr>
          <w:rStyle w:val="Emphasis"/>
          <w:rFonts w:ascii="Palatino Linotype" w:hAnsi="Palatino Linotype"/>
          <w:i w:val="0"/>
          <w:color w:val="000000" w:themeColor="text1"/>
        </w:rPr>
      </w:pPr>
      <w:r>
        <w:rPr>
          <w:rStyle w:val="Emphasis"/>
          <w:rFonts w:ascii="Palatino Linotype" w:hAnsi="Palatino Linotype"/>
          <w:b/>
          <w:i w:val="0"/>
          <w:color w:val="000000" w:themeColor="text1"/>
        </w:rPr>
        <w:t>Figure S4</w:t>
      </w:r>
      <w:r w:rsidR="00573FF1" w:rsidRPr="007F037E">
        <w:rPr>
          <w:rStyle w:val="Emphasis"/>
          <w:rFonts w:ascii="Palatino Linotype" w:hAnsi="Palatino Linotype"/>
          <w:i w:val="0"/>
          <w:color w:val="000000" w:themeColor="text1"/>
        </w:rPr>
        <w:t xml:space="preserve">. Retention of polar metabolites and complex lipids throughout the chromatographic gradient applied for complex lipid analysis using HILIC-MS/MS in </w:t>
      </w:r>
      <w:r w:rsidR="00573FF1" w:rsidRPr="003067AC">
        <w:rPr>
          <w:rStyle w:val="Emphasis"/>
          <w:rFonts w:ascii="Palatino Linotype" w:hAnsi="Palatino Linotype"/>
          <w:i w:val="0"/>
          <w:color w:val="000000" w:themeColor="text1"/>
          <w:u w:val="single"/>
        </w:rPr>
        <w:t>positive</w:t>
      </w:r>
      <w:r w:rsidR="00573FF1" w:rsidRPr="007F037E">
        <w:rPr>
          <w:rStyle w:val="Emphasis"/>
          <w:rFonts w:ascii="Palatino Linotype" w:hAnsi="Palatino Linotype"/>
          <w:i w:val="0"/>
          <w:color w:val="000000" w:themeColor="text1"/>
        </w:rPr>
        <w:t xml:space="preserve"> ionization mode (see Materials and Methods for method details).</w:t>
      </w:r>
    </w:p>
    <w:p w14:paraId="2CD7EBF3" w14:textId="77777777" w:rsidR="00573FF1" w:rsidRDefault="00573FF1" w:rsidP="00573FF1">
      <w:pPr>
        <w:rPr>
          <w:rStyle w:val="Emphasis"/>
          <w:i w:val="0"/>
          <w:color w:val="FF0000"/>
        </w:rPr>
      </w:pPr>
    </w:p>
    <w:p w14:paraId="728396E6" w14:textId="77777777" w:rsidR="00573FF1" w:rsidRDefault="00573FF1" w:rsidP="00573FF1">
      <w:pPr>
        <w:rPr>
          <w:rStyle w:val="Emphasis"/>
          <w:i w:val="0"/>
          <w:color w:val="FF0000"/>
        </w:rPr>
      </w:pPr>
      <w:r>
        <w:rPr>
          <w:iCs/>
          <w:noProof/>
          <w:color w:val="FF0000"/>
        </w:rPr>
        <w:lastRenderedPageBreak/>
        <w:drawing>
          <wp:inline distT="0" distB="0" distL="0" distR="0" wp14:anchorId="7397C1BB" wp14:editId="1FF01085">
            <wp:extent cx="5943600" cy="4501515"/>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Figure S3.jp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5943600" cy="4501515"/>
                    </a:xfrm>
                    <a:prstGeom prst="rect">
                      <a:avLst/>
                    </a:prstGeom>
                  </pic:spPr>
                </pic:pic>
              </a:graphicData>
            </a:graphic>
          </wp:inline>
        </w:drawing>
      </w:r>
    </w:p>
    <w:p w14:paraId="3D40FCA7" w14:textId="77777777" w:rsidR="00573FF1" w:rsidRDefault="00573FF1" w:rsidP="00573FF1">
      <w:pPr>
        <w:spacing w:line="360" w:lineRule="auto"/>
        <w:jc w:val="both"/>
        <w:rPr>
          <w:rStyle w:val="Emphasis"/>
          <w:rFonts w:ascii="Palatino Linotype" w:hAnsi="Palatino Linotype"/>
          <w:b/>
          <w:i w:val="0"/>
          <w:color w:val="000000" w:themeColor="text1"/>
        </w:rPr>
      </w:pPr>
    </w:p>
    <w:p w14:paraId="01295954" w14:textId="68409E43" w:rsidR="00573FF1" w:rsidRDefault="00DC3CAC" w:rsidP="00573FF1">
      <w:pPr>
        <w:spacing w:line="360" w:lineRule="auto"/>
        <w:jc w:val="both"/>
        <w:rPr>
          <w:rStyle w:val="Emphasis"/>
          <w:rFonts w:ascii="Palatino Linotype" w:hAnsi="Palatino Linotype"/>
          <w:i w:val="0"/>
          <w:color w:val="000000" w:themeColor="text1"/>
        </w:rPr>
      </w:pPr>
      <w:r>
        <w:rPr>
          <w:rStyle w:val="Emphasis"/>
          <w:rFonts w:ascii="Palatino Linotype" w:hAnsi="Palatino Linotype"/>
          <w:b/>
          <w:i w:val="0"/>
          <w:color w:val="000000" w:themeColor="text1"/>
        </w:rPr>
        <w:t>Figure S5</w:t>
      </w:r>
      <w:r w:rsidR="00573FF1" w:rsidRPr="007F037E">
        <w:rPr>
          <w:rStyle w:val="Emphasis"/>
          <w:rFonts w:ascii="Palatino Linotype" w:hAnsi="Palatino Linotype"/>
          <w:i w:val="0"/>
          <w:color w:val="000000" w:themeColor="text1"/>
        </w:rPr>
        <w:t xml:space="preserve">. Retention of polar metabolites and complex lipids throughout the chromatographic gradient applied for complex lipid analysis using HILIC-MS/MS in </w:t>
      </w:r>
      <w:r w:rsidR="00573FF1" w:rsidRPr="003067AC">
        <w:rPr>
          <w:rStyle w:val="Emphasis"/>
          <w:rFonts w:ascii="Palatino Linotype" w:hAnsi="Palatino Linotype"/>
          <w:i w:val="0"/>
          <w:color w:val="000000" w:themeColor="text1"/>
          <w:u w:val="single"/>
        </w:rPr>
        <w:t>negative</w:t>
      </w:r>
      <w:r w:rsidR="00573FF1" w:rsidRPr="007F037E">
        <w:rPr>
          <w:rStyle w:val="Emphasis"/>
          <w:rFonts w:ascii="Palatino Linotype" w:hAnsi="Palatino Linotype"/>
          <w:i w:val="0"/>
          <w:color w:val="000000" w:themeColor="text1"/>
        </w:rPr>
        <w:t xml:space="preserve"> ionization mode (see Materials and Methods for method details).</w:t>
      </w:r>
    </w:p>
    <w:p w14:paraId="257EE0FE" w14:textId="77777777" w:rsidR="00575FA9" w:rsidRDefault="00575FA9" w:rsidP="00575FA9">
      <w:pPr>
        <w:rPr>
          <w:iCs/>
          <w:color w:val="000000" w:themeColor="text1"/>
          <w:lang w:val="en-GB"/>
        </w:rPr>
      </w:pPr>
      <w:r>
        <w:rPr>
          <w:iCs/>
          <w:noProof/>
          <w:color w:val="000000" w:themeColor="text1"/>
        </w:rPr>
        <w:lastRenderedPageBreak/>
        <w:drawing>
          <wp:inline distT="0" distB="0" distL="0" distR="0" wp14:anchorId="48102264" wp14:editId="2E042993">
            <wp:extent cx="5943600" cy="7670800"/>
            <wp:effectExtent l="0" t="0" r="0" b="635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Figure S11_a.jpg"/>
                    <pic:cNvPicPr/>
                  </pic:nvPicPr>
                  <pic:blipFill>
                    <a:blip r:embed="rId13">
                      <a:extLst>
                        <a:ext uri="{28A0092B-C50C-407E-A947-70E740481C1C}">
                          <a14:useLocalDpi xmlns:a14="http://schemas.microsoft.com/office/drawing/2010/main" val="0"/>
                        </a:ext>
                      </a:extLst>
                    </a:blip>
                    <a:stretch>
                      <a:fillRect/>
                    </a:stretch>
                  </pic:blipFill>
                  <pic:spPr>
                    <a:xfrm>
                      <a:off x="0" y="0"/>
                      <a:ext cx="5943600" cy="7670800"/>
                    </a:xfrm>
                    <a:prstGeom prst="rect">
                      <a:avLst/>
                    </a:prstGeom>
                  </pic:spPr>
                </pic:pic>
              </a:graphicData>
            </a:graphic>
          </wp:inline>
        </w:drawing>
      </w:r>
    </w:p>
    <w:p w14:paraId="0F8A3104" w14:textId="77777777" w:rsidR="00575FA9" w:rsidRDefault="00575FA9" w:rsidP="00575FA9">
      <w:pPr>
        <w:rPr>
          <w:iCs/>
          <w:color w:val="000000" w:themeColor="text1"/>
          <w:lang w:val="en-GB"/>
        </w:rPr>
      </w:pPr>
    </w:p>
    <w:p w14:paraId="43871788" w14:textId="77777777" w:rsidR="00575FA9" w:rsidRDefault="00575FA9" w:rsidP="00575FA9">
      <w:pPr>
        <w:rPr>
          <w:iCs/>
          <w:color w:val="000000" w:themeColor="text1"/>
          <w:lang w:val="en-GB"/>
        </w:rPr>
      </w:pPr>
    </w:p>
    <w:p w14:paraId="309E9546" w14:textId="77777777" w:rsidR="00575FA9" w:rsidRDefault="00575FA9" w:rsidP="00575FA9">
      <w:pPr>
        <w:rPr>
          <w:iCs/>
          <w:color w:val="000000" w:themeColor="text1"/>
          <w:lang w:val="en-GB"/>
        </w:rPr>
      </w:pPr>
    </w:p>
    <w:p w14:paraId="4ED1623D" w14:textId="77777777" w:rsidR="00575FA9" w:rsidRDefault="00575FA9" w:rsidP="00575FA9">
      <w:pPr>
        <w:rPr>
          <w:iCs/>
          <w:color w:val="000000" w:themeColor="text1"/>
          <w:lang w:val="en-GB"/>
        </w:rPr>
      </w:pPr>
      <w:r>
        <w:rPr>
          <w:iCs/>
          <w:noProof/>
          <w:color w:val="000000" w:themeColor="text1"/>
        </w:rPr>
        <w:lastRenderedPageBreak/>
        <w:drawing>
          <wp:inline distT="0" distB="0" distL="0" distR="0" wp14:anchorId="70BBBEAC" wp14:editId="6D8EB741">
            <wp:extent cx="5943600" cy="7593330"/>
            <wp:effectExtent l="0" t="0" r="0" b="762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Figure S11_b.jpg"/>
                    <pic:cNvPicPr/>
                  </pic:nvPicPr>
                  <pic:blipFill>
                    <a:blip r:embed="rId14">
                      <a:extLst>
                        <a:ext uri="{28A0092B-C50C-407E-A947-70E740481C1C}">
                          <a14:useLocalDpi xmlns:a14="http://schemas.microsoft.com/office/drawing/2010/main" val="0"/>
                        </a:ext>
                      </a:extLst>
                    </a:blip>
                    <a:stretch>
                      <a:fillRect/>
                    </a:stretch>
                  </pic:blipFill>
                  <pic:spPr>
                    <a:xfrm>
                      <a:off x="0" y="0"/>
                      <a:ext cx="5943600" cy="7593330"/>
                    </a:xfrm>
                    <a:prstGeom prst="rect">
                      <a:avLst/>
                    </a:prstGeom>
                  </pic:spPr>
                </pic:pic>
              </a:graphicData>
            </a:graphic>
          </wp:inline>
        </w:drawing>
      </w:r>
    </w:p>
    <w:p w14:paraId="51B2A6C2" w14:textId="77777777" w:rsidR="00575FA9" w:rsidRDefault="00575FA9" w:rsidP="00575FA9">
      <w:pPr>
        <w:rPr>
          <w:iCs/>
          <w:color w:val="000000" w:themeColor="text1"/>
          <w:lang w:val="en-GB"/>
        </w:rPr>
      </w:pPr>
    </w:p>
    <w:p w14:paraId="4DB45032" w14:textId="77777777" w:rsidR="00575FA9" w:rsidRDefault="00575FA9" w:rsidP="00575FA9">
      <w:pPr>
        <w:rPr>
          <w:iCs/>
          <w:color w:val="000000" w:themeColor="text1"/>
          <w:lang w:val="en-GB"/>
        </w:rPr>
      </w:pPr>
    </w:p>
    <w:p w14:paraId="19756156" w14:textId="77777777" w:rsidR="00575FA9" w:rsidRDefault="00575FA9" w:rsidP="00575FA9">
      <w:pPr>
        <w:rPr>
          <w:lang w:val="en-GB"/>
        </w:rPr>
      </w:pPr>
    </w:p>
    <w:p w14:paraId="4723EB8C" w14:textId="4F6CB585" w:rsidR="00575FA9" w:rsidRDefault="00DC3CAC" w:rsidP="00575FA9">
      <w:pPr>
        <w:jc w:val="both"/>
        <w:rPr>
          <w:rFonts w:ascii="Palatino Linotype" w:hAnsi="Palatino Linotype"/>
          <w:iCs/>
          <w:color w:val="000000" w:themeColor="text1"/>
          <w:lang w:val="en-GB"/>
        </w:rPr>
      </w:pPr>
      <w:r>
        <w:rPr>
          <w:rStyle w:val="Emphasis"/>
          <w:rFonts w:ascii="Palatino Linotype" w:hAnsi="Palatino Linotype"/>
          <w:b/>
          <w:i w:val="0"/>
          <w:color w:val="000000" w:themeColor="text1"/>
        </w:rPr>
        <w:lastRenderedPageBreak/>
        <w:t>Figure S6</w:t>
      </w:r>
      <w:r w:rsidR="00575FA9" w:rsidRPr="00142AF9">
        <w:rPr>
          <w:rStyle w:val="Emphasis"/>
          <w:rFonts w:ascii="Palatino Linotype" w:hAnsi="Palatino Linotype"/>
          <w:b/>
          <w:i w:val="0"/>
          <w:color w:val="000000" w:themeColor="text1"/>
        </w:rPr>
        <w:t xml:space="preserve">. Background noise from blank extractions performed with A) methanol, B) </w:t>
      </w:r>
      <w:proofErr w:type="spellStart"/>
      <w:r w:rsidR="00575FA9" w:rsidRPr="00142AF9">
        <w:rPr>
          <w:rStyle w:val="Emphasis"/>
          <w:rFonts w:ascii="Palatino Linotype" w:hAnsi="Palatino Linotype"/>
          <w:b/>
          <w:i w:val="0"/>
          <w:color w:val="000000" w:themeColor="text1"/>
        </w:rPr>
        <w:t>Matyash</w:t>
      </w:r>
      <w:proofErr w:type="spellEnd"/>
      <w:r w:rsidR="00575FA9" w:rsidRPr="00142AF9">
        <w:rPr>
          <w:rStyle w:val="Emphasis"/>
          <w:rFonts w:ascii="Palatino Linotype" w:hAnsi="Palatino Linotype"/>
          <w:b/>
          <w:i w:val="0"/>
          <w:color w:val="000000" w:themeColor="text1"/>
        </w:rPr>
        <w:t xml:space="preserve"> extraction (organic MTBE phase), C) IPA and D) BUME.</w:t>
      </w:r>
      <w:r w:rsidR="00575FA9" w:rsidRPr="00142AF9">
        <w:rPr>
          <w:rStyle w:val="Emphasis"/>
          <w:rFonts w:ascii="Palatino Linotype" w:hAnsi="Palatino Linotype"/>
          <w:i w:val="0"/>
          <w:color w:val="FF0000"/>
        </w:rPr>
        <w:t xml:space="preserve"> </w:t>
      </w:r>
      <w:r w:rsidR="00575FA9" w:rsidRPr="00142AF9">
        <w:rPr>
          <w:rFonts w:ascii="Palatino Linotype" w:hAnsi="Palatino Linotype"/>
          <w:lang w:val="en-GB"/>
        </w:rPr>
        <w:t>Blank samples were extracted following the same protocols as plasma samples and  analysed by HILIC coupled to a high resolution mass spectrometry (HILIC-HRMS) instrument (</w:t>
      </w:r>
      <w:proofErr w:type="spellStart"/>
      <w:r w:rsidR="00575FA9" w:rsidRPr="00142AF9">
        <w:rPr>
          <w:rFonts w:ascii="Palatino Linotype" w:hAnsi="Palatino Linotype"/>
          <w:lang w:val="en-GB"/>
        </w:rPr>
        <w:t>QExactive</w:t>
      </w:r>
      <w:proofErr w:type="spellEnd"/>
      <w:r w:rsidR="00575FA9" w:rsidRPr="00142AF9">
        <w:rPr>
          <w:rFonts w:ascii="Palatino Linotype" w:hAnsi="Palatino Linotype"/>
          <w:lang w:val="en-GB"/>
        </w:rPr>
        <w:t xml:space="preserve"> Focus - </w:t>
      </w:r>
      <w:proofErr w:type="spellStart"/>
      <w:r w:rsidR="00575FA9" w:rsidRPr="00142AF9">
        <w:rPr>
          <w:rFonts w:ascii="Palatino Linotype" w:hAnsi="Palatino Linotype"/>
          <w:lang w:val="en-GB"/>
        </w:rPr>
        <w:t>Thermo</w:t>
      </w:r>
      <w:proofErr w:type="spellEnd"/>
      <w:r w:rsidR="00575FA9" w:rsidRPr="00142AF9">
        <w:rPr>
          <w:rFonts w:ascii="Palatino Linotype" w:hAnsi="Palatino Linotype"/>
          <w:lang w:val="en-GB"/>
        </w:rPr>
        <w:t xml:space="preserve"> Fisher Scientific) in full scan mode ( m/z 65 – 900 ) at 70,0000 FWHM mass resolving power in both positive and negative ionization mode using the ESI source conditions: </w:t>
      </w:r>
      <w:r w:rsidR="00575FA9" w:rsidRPr="00142AF9">
        <w:rPr>
          <w:rFonts w:ascii="Palatino Linotype" w:hAnsi="Palatino Linotype"/>
          <w:iCs/>
          <w:color w:val="000000" w:themeColor="text1"/>
          <w:lang w:val="en-GB"/>
        </w:rPr>
        <w:t xml:space="preserve">heated ESI temperature 300 °C, capillary temperature 250°C, sheath gas 60 </w:t>
      </w:r>
      <w:proofErr w:type="spellStart"/>
      <w:r w:rsidR="00575FA9" w:rsidRPr="00142AF9">
        <w:rPr>
          <w:rFonts w:ascii="Palatino Linotype" w:hAnsi="Palatino Linotype"/>
          <w:iCs/>
          <w:color w:val="000000" w:themeColor="text1"/>
          <w:lang w:val="en-GB"/>
        </w:rPr>
        <w:t>a.u</w:t>
      </w:r>
      <w:proofErr w:type="spellEnd"/>
      <w:r w:rsidR="00575FA9" w:rsidRPr="00142AF9">
        <w:rPr>
          <w:rFonts w:ascii="Palatino Linotype" w:hAnsi="Palatino Linotype"/>
          <w:iCs/>
          <w:color w:val="000000" w:themeColor="text1"/>
          <w:lang w:val="en-GB"/>
        </w:rPr>
        <w:t xml:space="preserve">., auxiliary gas 10 </w:t>
      </w:r>
      <w:proofErr w:type="spellStart"/>
      <w:r w:rsidR="00575FA9" w:rsidRPr="00142AF9">
        <w:rPr>
          <w:rFonts w:ascii="Palatino Linotype" w:hAnsi="Palatino Linotype"/>
          <w:iCs/>
          <w:color w:val="000000" w:themeColor="text1"/>
          <w:lang w:val="en-GB"/>
        </w:rPr>
        <w:t>a.u</w:t>
      </w:r>
      <w:proofErr w:type="spellEnd"/>
      <w:r w:rsidR="00575FA9" w:rsidRPr="00142AF9">
        <w:rPr>
          <w:rFonts w:ascii="Palatino Linotype" w:hAnsi="Palatino Linotype"/>
          <w:iCs/>
          <w:color w:val="000000" w:themeColor="text1"/>
          <w:lang w:val="en-GB"/>
        </w:rPr>
        <w:t xml:space="preserve">. and capillary voltage -/+ 3500 V. </w:t>
      </w:r>
    </w:p>
    <w:p w14:paraId="74BD7DBC" w14:textId="77777777" w:rsidR="00573FF1" w:rsidRPr="00641751" w:rsidRDefault="00573FF1" w:rsidP="00641751">
      <w:pPr>
        <w:pStyle w:val="MDPI51figurecaption"/>
        <w:rPr>
          <w:i/>
          <w:color w:val="000000" w:themeColor="text1"/>
          <w:sz w:val="24"/>
          <w:szCs w:val="24"/>
        </w:rPr>
      </w:pPr>
    </w:p>
    <w:p w14:paraId="0C5F004C" w14:textId="7D17276E" w:rsidR="005F611B" w:rsidRDefault="00641751" w:rsidP="003067AC">
      <w:pPr>
        <w:spacing w:line="360" w:lineRule="auto"/>
        <w:jc w:val="both"/>
        <w:rPr>
          <w:rStyle w:val="Emphasis"/>
          <w:rFonts w:ascii="Palatino Linotype" w:hAnsi="Palatino Linotype"/>
          <w:i w:val="0"/>
          <w:color w:val="000000" w:themeColor="text1"/>
        </w:rPr>
      </w:pPr>
      <w:r>
        <w:rPr>
          <w:rStyle w:val="Emphasis"/>
          <w:rFonts w:ascii="Palatino Linotype" w:hAnsi="Palatino Linotype"/>
          <w:i w:val="0"/>
          <w:color w:val="000000" w:themeColor="text1"/>
        </w:rPr>
        <w:t xml:space="preserve"> </w:t>
      </w:r>
    </w:p>
    <w:p w14:paraId="5E684F5C" w14:textId="724F418A" w:rsidR="001D6082" w:rsidRPr="00510C00" w:rsidRDefault="001D6082" w:rsidP="001D6082">
      <w:pPr>
        <w:spacing w:line="360" w:lineRule="auto"/>
        <w:jc w:val="center"/>
        <w:rPr>
          <w:rFonts w:ascii="Palatino Linotype" w:hAnsi="Palatino Linotype"/>
          <w:lang w:val="es-CO"/>
        </w:rPr>
      </w:pPr>
      <w:r>
        <w:rPr>
          <w:rFonts w:ascii="Palatino Linotype" w:hAnsi="Palatino Linotype"/>
          <w:noProof/>
        </w:rPr>
        <w:drawing>
          <wp:inline distT="0" distB="0" distL="0" distR="0" wp14:anchorId="619CFB7A" wp14:editId="23D6AC0C">
            <wp:extent cx="4946904" cy="4261104"/>
            <wp:effectExtent l="0" t="0" r="6350" b="6350"/>
            <wp:docPr id="11" name="Picture 11" descr="C:\Users\jmedina\AppData\Local\Microsoft\Windows\INetCache\Content.Word\new_mpta-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jmedina\AppData\Local\Microsoft\Windows\INetCache\Content.Word\new_mpta-01.pn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946904" cy="4261104"/>
                    </a:xfrm>
                    <a:prstGeom prst="rect">
                      <a:avLst/>
                    </a:prstGeom>
                    <a:noFill/>
                    <a:ln>
                      <a:noFill/>
                    </a:ln>
                  </pic:spPr>
                </pic:pic>
              </a:graphicData>
            </a:graphic>
          </wp:inline>
        </w:drawing>
      </w:r>
    </w:p>
    <w:p w14:paraId="6361DC8D" w14:textId="7F3E9753" w:rsidR="00641751" w:rsidRPr="00641751" w:rsidRDefault="00641751" w:rsidP="00641751">
      <w:pPr>
        <w:pStyle w:val="MDPI51figurecaption"/>
        <w:rPr>
          <w:i/>
          <w:color w:val="000000" w:themeColor="text1"/>
          <w:sz w:val="24"/>
          <w:szCs w:val="24"/>
        </w:rPr>
      </w:pPr>
      <w:r w:rsidRPr="00641751">
        <w:rPr>
          <w:b/>
          <w:color w:val="000000" w:themeColor="text1"/>
          <w:sz w:val="24"/>
          <w:szCs w:val="24"/>
        </w:rPr>
        <w:t xml:space="preserve">Figure </w:t>
      </w:r>
      <w:r>
        <w:rPr>
          <w:b/>
          <w:color w:val="000000" w:themeColor="text1"/>
          <w:sz w:val="24"/>
          <w:szCs w:val="24"/>
        </w:rPr>
        <w:t>S</w:t>
      </w:r>
      <w:r w:rsidR="00DC3CAC">
        <w:rPr>
          <w:b/>
          <w:color w:val="000000" w:themeColor="text1"/>
          <w:sz w:val="24"/>
          <w:szCs w:val="24"/>
        </w:rPr>
        <w:t>7</w:t>
      </w:r>
      <w:r w:rsidRPr="00641751">
        <w:rPr>
          <w:b/>
          <w:color w:val="000000" w:themeColor="text1"/>
          <w:sz w:val="24"/>
          <w:szCs w:val="24"/>
        </w:rPr>
        <w:t xml:space="preserve">. Relative </w:t>
      </w:r>
      <w:r>
        <w:rPr>
          <w:b/>
          <w:color w:val="000000" w:themeColor="text1"/>
          <w:sz w:val="24"/>
          <w:szCs w:val="24"/>
        </w:rPr>
        <w:t xml:space="preserve">signal abundance (per </w:t>
      </w:r>
      <w:r w:rsidRPr="00641751">
        <w:rPr>
          <w:b/>
          <w:color w:val="000000" w:themeColor="text1"/>
          <w:sz w:val="24"/>
          <w:szCs w:val="24"/>
        </w:rPr>
        <w:t xml:space="preserve">polar metabolite </w:t>
      </w:r>
      <w:r>
        <w:rPr>
          <w:b/>
          <w:color w:val="000000" w:themeColor="text1"/>
          <w:sz w:val="24"/>
          <w:szCs w:val="24"/>
        </w:rPr>
        <w:t>class)</w:t>
      </w:r>
      <w:r w:rsidRPr="00641751">
        <w:rPr>
          <w:b/>
          <w:color w:val="000000" w:themeColor="text1"/>
          <w:sz w:val="24"/>
          <w:szCs w:val="24"/>
        </w:rPr>
        <w:t xml:space="preserve"> </w:t>
      </w:r>
      <w:r>
        <w:rPr>
          <w:b/>
          <w:color w:val="000000" w:themeColor="text1"/>
          <w:sz w:val="24"/>
          <w:szCs w:val="24"/>
        </w:rPr>
        <w:t xml:space="preserve">to signal recovered with </w:t>
      </w:r>
      <w:r w:rsidRPr="00641751">
        <w:rPr>
          <w:b/>
          <w:color w:val="000000" w:themeColor="text1"/>
          <w:sz w:val="24"/>
          <w:szCs w:val="24"/>
        </w:rPr>
        <w:t>MeOH extract.</w:t>
      </w:r>
      <w:r w:rsidRPr="00641751">
        <w:rPr>
          <w:color w:val="000000" w:themeColor="text1"/>
          <w:sz w:val="24"/>
          <w:szCs w:val="24"/>
        </w:rPr>
        <w:t xml:space="preserve"> Relative signal abundance or fold change is represented for each single-step method, using IPA or BUME, to the reference MeOH extract, and per metabolite class. The class “Others”, i.e. other polar metabolites comprises glycocholate, hydroquinone, hydroxyphenyllactate, pyridoxine, salsolinol, trigonelline and tryptamine (Table S6). Carboxylic acids </w:t>
      </w:r>
      <w:r w:rsidRPr="00641751">
        <w:rPr>
          <w:color w:val="000000" w:themeColor="text1"/>
          <w:sz w:val="24"/>
          <w:szCs w:val="24"/>
        </w:rPr>
        <w:lastRenderedPageBreak/>
        <w:t xml:space="preserve">comprised mono-, di- and tri-carboxylic acids. Error bars indicate ± SD and a, b, c labels indicate statistically different groups no label means not significantly difference using the Tukey post hoc test with the significance level p &lt; 0.05. </w:t>
      </w:r>
    </w:p>
    <w:p w14:paraId="0B29E759" w14:textId="35CA0BDF" w:rsidR="001D6082" w:rsidRPr="007F037E" w:rsidRDefault="00575FA9" w:rsidP="003067AC">
      <w:pPr>
        <w:spacing w:line="360" w:lineRule="auto"/>
        <w:jc w:val="both"/>
        <w:rPr>
          <w:rStyle w:val="Emphasis"/>
          <w:rFonts w:ascii="Palatino Linotype" w:hAnsi="Palatino Linotype"/>
          <w:i w:val="0"/>
          <w:color w:val="000000" w:themeColor="text1"/>
        </w:rPr>
      </w:pPr>
      <w:r>
        <w:rPr>
          <w:rFonts w:ascii="Palatino Linotype" w:hAnsi="Palatino Linotype"/>
          <w:noProof/>
        </w:rPr>
        <w:drawing>
          <wp:anchor distT="0" distB="0" distL="114300" distR="114300" simplePos="0" relativeHeight="251658240" behindDoc="0" locked="0" layoutInCell="1" allowOverlap="1" wp14:anchorId="690DBFC9" wp14:editId="4E50A5E9">
            <wp:simplePos x="0" y="0"/>
            <wp:positionH relativeFrom="margin">
              <wp:posOffset>465455</wp:posOffset>
            </wp:positionH>
            <wp:positionV relativeFrom="margin">
              <wp:posOffset>1076325</wp:posOffset>
            </wp:positionV>
            <wp:extent cx="4956048" cy="4379976"/>
            <wp:effectExtent l="0" t="0" r="0" b="1905"/>
            <wp:wrapSquare wrapText="bothSides"/>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mtbePOLAR.png"/>
                    <pic:cNvPicPr/>
                  </pic:nvPicPr>
                  <pic:blipFill>
                    <a:blip r:embed="rId16">
                      <a:extLst>
                        <a:ext uri="{28A0092B-C50C-407E-A947-70E740481C1C}">
                          <a14:useLocalDpi xmlns:a14="http://schemas.microsoft.com/office/drawing/2010/main" val="0"/>
                        </a:ext>
                      </a:extLst>
                    </a:blip>
                    <a:stretch>
                      <a:fillRect/>
                    </a:stretch>
                  </pic:blipFill>
                  <pic:spPr>
                    <a:xfrm>
                      <a:off x="0" y="0"/>
                      <a:ext cx="4956048" cy="4379976"/>
                    </a:xfrm>
                    <a:prstGeom prst="rect">
                      <a:avLst/>
                    </a:prstGeom>
                  </pic:spPr>
                </pic:pic>
              </a:graphicData>
            </a:graphic>
          </wp:anchor>
        </w:drawing>
      </w:r>
    </w:p>
    <w:p w14:paraId="05164204" w14:textId="722F0769" w:rsidR="00A1061F" w:rsidRPr="00731733" w:rsidRDefault="00A1061F" w:rsidP="00A1061F">
      <w:pPr>
        <w:spacing w:line="360" w:lineRule="auto"/>
        <w:jc w:val="both"/>
        <w:rPr>
          <w:rFonts w:ascii="Palatino Linotype" w:hAnsi="Palatino Linotype"/>
          <w:b/>
        </w:rPr>
      </w:pPr>
    </w:p>
    <w:p w14:paraId="570124D0" w14:textId="01978839" w:rsidR="00641751" w:rsidRPr="00641751" w:rsidRDefault="00641751" w:rsidP="00641751">
      <w:pPr>
        <w:pStyle w:val="MDPI51figurecaption"/>
        <w:rPr>
          <w:i/>
          <w:color w:val="000000" w:themeColor="text1"/>
          <w:sz w:val="24"/>
          <w:szCs w:val="24"/>
        </w:rPr>
      </w:pPr>
      <w:r w:rsidRPr="00641751">
        <w:rPr>
          <w:b/>
          <w:color w:val="000000" w:themeColor="text1"/>
          <w:sz w:val="24"/>
          <w:szCs w:val="24"/>
        </w:rPr>
        <w:t xml:space="preserve">Figure </w:t>
      </w:r>
      <w:r w:rsidR="00DC3CAC">
        <w:rPr>
          <w:b/>
          <w:color w:val="000000" w:themeColor="text1"/>
          <w:sz w:val="24"/>
          <w:szCs w:val="24"/>
        </w:rPr>
        <w:t>S8</w:t>
      </w:r>
      <w:r w:rsidRPr="00641751">
        <w:rPr>
          <w:b/>
          <w:color w:val="000000" w:themeColor="text1"/>
          <w:sz w:val="24"/>
          <w:szCs w:val="24"/>
        </w:rPr>
        <w:t xml:space="preserve">. Relative </w:t>
      </w:r>
      <w:r>
        <w:rPr>
          <w:b/>
          <w:color w:val="000000" w:themeColor="text1"/>
          <w:sz w:val="24"/>
          <w:szCs w:val="24"/>
        </w:rPr>
        <w:t xml:space="preserve">signal abundance </w:t>
      </w:r>
      <w:r w:rsidR="00B47D14">
        <w:rPr>
          <w:b/>
          <w:color w:val="000000" w:themeColor="text1"/>
          <w:sz w:val="24"/>
          <w:szCs w:val="24"/>
        </w:rPr>
        <w:t>of polar metabolites detected in the aqueous phase of Matyash extraction</w:t>
      </w:r>
      <w:r w:rsidRPr="00641751">
        <w:rPr>
          <w:b/>
          <w:color w:val="000000" w:themeColor="text1"/>
          <w:sz w:val="24"/>
          <w:szCs w:val="24"/>
        </w:rPr>
        <w:t xml:space="preserve"> </w:t>
      </w:r>
      <w:r w:rsidR="00B47D14">
        <w:rPr>
          <w:b/>
          <w:color w:val="000000" w:themeColor="text1"/>
          <w:sz w:val="24"/>
          <w:szCs w:val="24"/>
        </w:rPr>
        <w:t>compared to other extraction protocols (including methanol extract as a reference)</w:t>
      </w:r>
      <w:r w:rsidRPr="00641751">
        <w:rPr>
          <w:b/>
          <w:color w:val="000000" w:themeColor="text1"/>
          <w:sz w:val="24"/>
          <w:szCs w:val="24"/>
        </w:rPr>
        <w:t>.</w:t>
      </w:r>
      <w:r w:rsidRPr="00641751">
        <w:rPr>
          <w:color w:val="000000" w:themeColor="text1"/>
          <w:sz w:val="24"/>
          <w:szCs w:val="24"/>
        </w:rPr>
        <w:t xml:space="preserve"> Relative signal abundance or fold change is represent</w:t>
      </w:r>
      <w:r w:rsidR="00B47D14">
        <w:rPr>
          <w:color w:val="000000" w:themeColor="text1"/>
          <w:sz w:val="24"/>
          <w:szCs w:val="24"/>
        </w:rPr>
        <w:t>ed for each single-step method (</w:t>
      </w:r>
      <w:r w:rsidRPr="00641751">
        <w:rPr>
          <w:color w:val="000000" w:themeColor="text1"/>
          <w:sz w:val="24"/>
          <w:szCs w:val="24"/>
        </w:rPr>
        <w:t>using IPA or BUME</w:t>
      </w:r>
      <w:r w:rsidR="00B47D14">
        <w:rPr>
          <w:color w:val="000000" w:themeColor="text1"/>
          <w:sz w:val="24"/>
          <w:szCs w:val="24"/>
        </w:rPr>
        <w:t>)</w:t>
      </w:r>
      <w:r w:rsidRPr="00641751">
        <w:rPr>
          <w:color w:val="000000" w:themeColor="text1"/>
          <w:sz w:val="24"/>
          <w:szCs w:val="24"/>
        </w:rPr>
        <w:t xml:space="preserve"> </w:t>
      </w:r>
      <w:r w:rsidR="00B47D14">
        <w:rPr>
          <w:color w:val="000000" w:themeColor="text1"/>
          <w:sz w:val="24"/>
          <w:szCs w:val="24"/>
        </w:rPr>
        <w:t xml:space="preserve">and aqueous phase of Matyash extraction </w:t>
      </w:r>
      <w:r w:rsidRPr="00641751">
        <w:rPr>
          <w:color w:val="000000" w:themeColor="text1"/>
          <w:sz w:val="24"/>
          <w:szCs w:val="24"/>
        </w:rPr>
        <w:t xml:space="preserve">to the reference MeOH extract. The class “Others”, i.e. other polar metabolites comprises glycocholate, hydroquinone, hydroxyphenyllactate, pyridoxine, salsolinol, trigonelline and tryptamine (Table S6). Carboxylic acids comprised mono-, di- and tri-carboxylic acids. Error bars indicate ± SD and a, b, c labels indicate statistically different groups no label means not significantly difference using the Tukey post hoc test with the significance level p &lt; 0.05. </w:t>
      </w:r>
    </w:p>
    <w:p w14:paraId="5403761A" w14:textId="21D72DB4" w:rsidR="00641751" w:rsidRPr="00641751" w:rsidRDefault="00641751" w:rsidP="00641751">
      <w:pPr>
        <w:pStyle w:val="MDPI51figurecaption"/>
        <w:rPr>
          <w:i/>
          <w:color w:val="000000" w:themeColor="text1"/>
          <w:sz w:val="24"/>
          <w:szCs w:val="24"/>
        </w:rPr>
      </w:pPr>
    </w:p>
    <w:p w14:paraId="14B75C2B" w14:textId="00EE60C7" w:rsidR="00A1061F" w:rsidRDefault="00A1061F" w:rsidP="00A1061F">
      <w:pPr>
        <w:rPr>
          <w:rStyle w:val="Emphasis"/>
        </w:rPr>
      </w:pPr>
    </w:p>
    <w:p w14:paraId="5C3817AC" w14:textId="6B297631" w:rsidR="005F611B" w:rsidRDefault="005F611B" w:rsidP="004C30CC">
      <w:pPr>
        <w:spacing w:line="360" w:lineRule="auto"/>
        <w:jc w:val="both"/>
        <w:rPr>
          <w:rFonts w:ascii="Palatino Linotype" w:hAnsi="Palatino Linotype"/>
        </w:rPr>
      </w:pPr>
    </w:p>
    <w:p w14:paraId="11DAB018" w14:textId="7D09016C" w:rsidR="005F611B" w:rsidRPr="00731733" w:rsidRDefault="005F611B" w:rsidP="004C30CC">
      <w:pPr>
        <w:spacing w:line="360" w:lineRule="auto"/>
        <w:jc w:val="both"/>
        <w:rPr>
          <w:rFonts w:ascii="Palatino Linotype" w:hAnsi="Palatino Linotype"/>
        </w:rPr>
      </w:pPr>
    </w:p>
    <w:p w14:paraId="75918AD8" w14:textId="386268C5" w:rsidR="00B80F23" w:rsidRPr="00731733" w:rsidRDefault="00B80F23" w:rsidP="00384543">
      <w:pPr>
        <w:spacing w:line="360" w:lineRule="auto"/>
        <w:rPr>
          <w:rFonts w:ascii="Palatino Linotype" w:hAnsi="Palatino Linotype"/>
          <w:b/>
        </w:rPr>
      </w:pPr>
    </w:p>
    <w:p w14:paraId="6B88647F" w14:textId="77777777" w:rsidR="00B80F23" w:rsidRPr="00731733" w:rsidRDefault="00B80F23" w:rsidP="00B80F23">
      <w:pPr>
        <w:rPr>
          <w:rFonts w:ascii="Palatino Linotype" w:hAnsi="Palatino Linotype"/>
        </w:rPr>
      </w:pPr>
      <w:r w:rsidRPr="00731733">
        <w:rPr>
          <w:rFonts w:ascii="Palatino Linotype" w:hAnsi="Palatino Linotype"/>
          <w:noProof/>
        </w:rPr>
        <w:drawing>
          <wp:inline distT="0" distB="0" distL="0" distR="0" wp14:anchorId="7774C93A" wp14:editId="56589FF1">
            <wp:extent cx="5937885" cy="3336925"/>
            <wp:effectExtent l="0" t="0" r="5715" b="0"/>
            <wp:docPr id="2" name="Picture 2" descr="C:\Users\jmedina\AppData\Local\Microsoft\Windows\INetCache\Content.Word\BUMEpercentagupdatesJM.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jmedina\AppData\Local\Microsoft\Windows\INetCache\Content.Word\BUMEpercentagupdatesJM.tif"/>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937885" cy="3336925"/>
                    </a:xfrm>
                    <a:prstGeom prst="rect">
                      <a:avLst/>
                    </a:prstGeom>
                    <a:noFill/>
                    <a:ln>
                      <a:noFill/>
                    </a:ln>
                  </pic:spPr>
                </pic:pic>
              </a:graphicData>
            </a:graphic>
          </wp:inline>
        </w:drawing>
      </w:r>
    </w:p>
    <w:p w14:paraId="6A8448DB" w14:textId="16DD30A6" w:rsidR="00B80F23" w:rsidRPr="00384543" w:rsidRDefault="00B80F23" w:rsidP="00B80F23">
      <w:pPr>
        <w:pStyle w:val="MDPI51figurecaption"/>
        <w:rPr>
          <w:sz w:val="24"/>
          <w:szCs w:val="24"/>
        </w:rPr>
      </w:pPr>
      <w:r w:rsidRPr="00384543">
        <w:rPr>
          <w:b/>
          <w:sz w:val="24"/>
          <w:szCs w:val="24"/>
        </w:rPr>
        <w:t xml:space="preserve">Figure </w:t>
      </w:r>
      <w:r w:rsidR="00575FA9">
        <w:rPr>
          <w:b/>
          <w:sz w:val="24"/>
          <w:szCs w:val="24"/>
        </w:rPr>
        <w:t>S9</w:t>
      </w:r>
      <w:r w:rsidRPr="00384543">
        <w:rPr>
          <w:b/>
          <w:sz w:val="24"/>
          <w:szCs w:val="24"/>
        </w:rPr>
        <w:t>.</w:t>
      </w:r>
      <w:r w:rsidRPr="00384543">
        <w:rPr>
          <w:sz w:val="24"/>
          <w:szCs w:val="24"/>
        </w:rPr>
        <w:t xml:space="preserve"> </w:t>
      </w:r>
      <w:r w:rsidRPr="00384543">
        <w:rPr>
          <w:b/>
          <w:sz w:val="24"/>
          <w:szCs w:val="24"/>
        </w:rPr>
        <w:t xml:space="preserve">Diversity and size of measurable </w:t>
      </w:r>
      <w:proofErr w:type="spellStart"/>
      <w:r w:rsidRPr="00384543">
        <w:rPr>
          <w:b/>
          <w:sz w:val="24"/>
          <w:szCs w:val="24"/>
        </w:rPr>
        <w:t>lipidome</w:t>
      </w:r>
      <w:proofErr w:type="spellEnd"/>
      <w:r w:rsidRPr="00384543">
        <w:rPr>
          <w:b/>
          <w:sz w:val="24"/>
          <w:szCs w:val="24"/>
        </w:rPr>
        <w:t xml:space="preserve"> and polar metabolome</w:t>
      </w:r>
      <w:r w:rsidR="00BB1173">
        <w:rPr>
          <w:b/>
          <w:sz w:val="24"/>
          <w:szCs w:val="24"/>
        </w:rPr>
        <w:t xml:space="preserve"> from BUME extract</w:t>
      </w:r>
      <w:r w:rsidRPr="00384543">
        <w:rPr>
          <w:b/>
          <w:sz w:val="24"/>
          <w:szCs w:val="24"/>
        </w:rPr>
        <w:t xml:space="preserve">. </w:t>
      </w:r>
      <w:r w:rsidRPr="00384543">
        <w:rPr>
          <w:sz w:val="24"/>
          <w:szCs w:val="24"/>
        </w:rPr>
        <w:t>Complex lipids (A) and polar metabolites (B) that were reproducibly measured from BUME extract (CV &lt; 30 %, see Figure 5) are presented in the pie charts to show the broadest and most reproducible coverage.</w:t>
      </w:r>
    </w:p>
    <w:p w14:paraId="6FEBE8F9" w14:textId="77777777" w:rsidR="0027244E" w:rsidRPr="00731733" w:rsidRDefault="0027244E" w:rsidP="00B80F23">
      <w:pPr>
        <w:rPr>
          <w:rFonts w:ascii="Palatino Linotype" w:hAnsi="Palatino Linotype"/>
        </w:rPr>
      </w:pPr>
    </w:p>
    <w:p w14:paraId="61FBED04" w14:textId="3569A881" w:rsidR="0027244E" w:rsidRPr="00731733" w:rsidRDefault="0027244E" w:rsidP="00B80F23">
      <w:pPr>
        <w:rPr>
          <w:rFonts w:ascii="Palatino Linotype" w:hAnsi="Palatino Linotype"/>
        </w:rPr>
      </w:pPr>
    </w:p>
    <w:p w14:paraId="18C097AF" w14:textId="46BBADCF" w:rsidR="0027244E" w:rsidRPr="00731733" w:rsidRDefault="001B09E7" w:rsidP="00B80F23">
      <w:pPr>
        <w:rPr>
          <w:rFonts w:ascii="Palatino Linotype" w:hAnsi="Palatino Linotype"/>
        </w:rPr>
      </w:pPr>
      <w:r w:rsidRPr="00731733">
        <w:rPr>
          <w:rFonts w:ascii="Palatino Linotype" w:eastAsia="Times New Roman" w:hAnsi="Palatino Linotype" w:cs="Arial"/>
          <w:noProof/>
          <w:sz w:val="20"/>
          <w:szCs w:val="20"/>
        </w:rPr>
        <w:lastRenderedPageBreak/>
        <w:drawing>
          <wp:inline distT="0" distB="0" distL="0" distR="0" wp14:anchorId="2907AE26" wp14:editId="26B0BA61">
            <wp:extent cx="5726940" cy="3739487"/>
            <wp:effectExtent l="0" t="0" r="762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8"/>
                    <a:srcRect t="1946" b="1088"/>
                    <a:stretch/>
                  </pic:blipFill>
                  <pic:spPr bwMode="auto">
                    <a:xfrm>
                      <a:off x="0" y="0"/>
                      <a:ext cx="5727700" cy="3739983"/>
                    </a:xfrm>
                    <a:prstGeom prst="rect">
                      <a:avLst/>
                    </a:prstGeom>
                    <a:ln>
                      <a:noFill/>
                    </a:ln>
                    <a:extLst>
                      <a:ext uri="{53640926-AAD7-44D8-BBD7-CCE9431645EC}">
                        <a14:shadowObscured xmlns:a14="http://schemas.microsoft.com/office/drawing/2010/main"/>
                      </a:ext>
                    </a:extLst>
                  </pic:spPr>
                </pic:pic>
              </a:graphicData>
            </a:graphic>
          </wp:inline>
        </w:drawing>
      </w:r>
    </w:p>
    <w:p w14:paraId="23CB0037" w14:textId="73BB5ED2" w:rsidR="00731733" w:rsidRPr="00384543" w:rsidRDefault="00575FA9" w:rsidP="00731733">
      <w:pPr>
        <w:spacing w:before="100" w:beforeAutospacing="1" w:after="100" w:afterAutospacing="1"/>
        <w:jc w:val="both"/>
        <w:rPr>
          <w:rFonts w:ascii="Palatino Linotype" w:eastAsia="Times New Roman" w:hAnsi="Palatino Linotype" w:cs="Arial"/>
        </w:rPr>
      </w:pPr>
      <w:r>
        <w:rPr>
          <w:rFonts w:ascii="Palatino Linotype" w:eastAsia="Times New Roman" w:hAnsi="Palatino Linotype" w:cs="Arial"/>
          <w:b/>
        </w:rPr>
        <w:t>Figure S10</w:t>
      </w:r>
      <w:r w:rsidR="00731733" w:rsidRPr="00384543">
        <w:rPr>
          <w:rFonts w:ascii="Palatino Linotype" w:eastAsia="Times New Roman" w:hAnsi="Palatino Linotype" w:cs="Arial"/>
        </w:rPr>
        <w:t>. Signal intensity of the sphingomyelins detected in the method. The boxplot</w:t>
      </w:r>
      <w:r w:rsidR="005058F4">
        <w:rPr>
          <w:rFonts w:ascii="Palatino Linotype" w:eastAsia="Times New Roman" w:hAnsi="Palatino Linotype" w:cs="Arial"/>
        </w:rPr>
        <w:t>s</w:t>
      </w:r>
      <w:r w:rsidR="00731733" w:rsidRPr="00384543">
        <w:rPr>
          <w:rFonts w:ascii="Palatino Linotype" w:eastAsia="Times New Roman" w:hAnsi="Palatino Linotype" w:cs="Arial"/>
        </w:rPr>
        <w:t xml:space="preserve"> show that the signal abundance is independent of the number of saturations and chain length.  </w:t>
      </w:r>
    </w:p>
    <w:p w14:paraId="0959F225" w14:textId="77777777" w:rsidR="00B80F23" w:rsidRPr="00731733" w:rsidRDefault="00B80F23" w:rsidP="00B80F23">
      <w:pPr>
        <w:rPr>
          <w:rFonts w:ascii="Palatino Linotype" w:hAnsi="Palatino Linotype"/>
        </w:rPr>
      </w:pPr>
      <w:r w:rsidRPr="00731733">
        <w:rPr>
          <w:rFonts w:ascii="Palatino Linotype" w:hAnsi="Palatino Linotype"/>
          <w:noProof/>
        </w:rPr>
        <w:lastRenderedPageBreak/>
        <w:drawing>
          <wp:inline distT="0" distB="0" distL="0" distR="0" wp14:anchorId="6F72886E" wp14:editId="17E8E417">
            <wp:extent cx="5682615" cy="4417695"/>
            <wp:effectExtent l="0" t="0" r="0" b="0"/>
            <wp:docPr id="1" name="Picture 1" descr="C:\Users\jmedina\Documents\hexosyl.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jmedina\Documents\hexosyl.tif"/>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5682615" cy="4417695"/>
                    </a:xfrm>
                    <a:prstGeom prst="rect">
                      <a:avLst/>
                    </a:prstGeom>
                    <a:noFill/>
                    <a:ln>
                      <a:noFill/>
                    </a:ln>
                  </pic:spPr>
                </pic:pic>
              </a:graphicData>
            </a:graphic>
          </wp:inline>
        </w:drawing>
      </w:r>
    </w:p>
    <w:p w14:paraId="32DF9D33" w14:textId="1CEFEE33" w:rsidR="00731733" w:rsidRDefault="00575FA9" w:rsidP="00731733">
      <w:pPr>
        <w:spacing w:line="360" w:lineRule="auto"/>
        <w:jc w:val="both"/>
        <w:rPr>
          <w:rFonts w:ascii="Palatino Linotype" w:hAnsi="Palatino Linotype"/>
        </w:rPr>
      </w:pPr>
      <w:r>
        <w:rPr>
          <w:rFonts w:ascii="Palatino Linotype" w:hAnsi="Palatino Linotype"/>
          <w:b/>
        </w:rPr>
        <w:t>Figure S11</w:t>
      </w:r>
      <w:r w:rsidR="00731733" w:rsidRPr="00384543">
        <w:rPr>
          <w:rFonts w:ascii="Palatino Linotype" w:hAnsi="Palatino Linotype"/>
          <w:b/>
        </w:rPr>
        <w:t>.</w:t>
      </w:r>
      <w:r w:rsidR="00731733" w:rsidRPr="00384543">
        <w:rPr>
          <w:rFonts w:ascii="Palatino Linotype" w:hAnsi="Palatino Linotype"/>
        </w:rPr>
        <w:t xml:space="preserve"> Signal intensity of specific hexosylceramides and lactosylceramides with the same alkyl chain composition in IPA, BUME and MTBE extracts </w:t>
      </w:r>
    </w:p>
    <w:p w14:paraId="5C5CB524" w14:textId="6B9E1113" w:rsidR="00A40AF6" w:rsidRDefault="00A40AF6" w:rsidP="00731733">
      <w:pPr>
        <w:spacing w:line="360" w:lineRule="auto"/>
        <w:jc w:val="both"/>
        <w:rPr>
          <w:rFonts w:ascii="Palatino Linotype" w:hAnsi="Palatino Linotype"/>
        </w:rPr>
      </w:pPr>
    </w:p>
    <w:p w14:paraId="2A01EE6E" w14:textId="2724B46D" w:rsidR="00A40AF6" w:rsidRDefault="00A40AF6" w:rsidP="00731733">
      <w:pPr>
        <w:spacing w:line="360" w:lineRule="auto"/>
        <w:jc w:val="both"/>
        <w:rPr>
          <w:rFonts w:ascii="Palatino Linotype" w:hAnsi="Palatino Linotype"/>
        </w:rPr>
      </w:pPr>
    </w:p>
    <w:p w14:paraId="462A717E" w14:textId="6550DBF1" w:rsidR="00A40AF6" w:rsidRDefault="00A40AF6" w:rsidP="00731733">
      <w:pPr>
        <w:spacing w:line="360" w:lineRule="auto"/>
        <w:jc w:val="both"/>
        <w:rPr>
          <w:rFonts w:ascii="Palatino Linotype" w:hAnsi="Palatino Linotype"/>
        </w:rPr>
      </w:pPr>
    </w:p>
    <w:p w14:paraId="6A129F57" w14:textId="6777B0EF" w:rsidR="00A40AF6" w:rsidRDefault="00A40AF6" w:rsidP="00731733">
      <w:pPr>
        <w:spacing w:line="360" w:lineRule="auto"/>
        <w:jc w:val="both"/>
        <w:rPr>
          <w:rFonts w:ascii="Palatino Linotype" w:hAnsi="Palatino Linotype"/>
        </w:rPr>
      </w:pPr>
    </w:p>
    <w:p w14:paraId="75CBA2FA" w14:textId="20384F14" w:rsidR="00A40AF6" w:rsidRDefault="00A40AF6" w:rsidP="00731733">
      <w:pPr>
        <w:spacing w:line="360" w:lineRule="auto"/>
        <w:jc w:val="both"/>
        <w:rPr>
          <w:rFonts w:ascii="Palatino Linotype" w:hAnsi="Palatino Linotype"/>
        </w:rPr>
      </w:pPr>
    </w:p>
    <w:p w14:paraId="2B3E684A" w14:textId="1433B74D" w:rsidR="00A40AF6" w:rsidRDefault="00A40AF6" w:rsidP="00731733">
      <w:pPr>
        <w:spacing w:line="360" w:lineRule="auto"/>
        <w:jc w:val="both"/>
        <w:rPr>
          <w:rFonts w:ascii="Palatino Linotype" w:hAnsi="Palatino Linotype"/>
        </w:rPr>
      </w:pPr>
    </w:p>
    <w:p w14:paraId="1F0BC557" w14:textId="219E4F35" w:rsidR="00A40AF6" w:rsidRDefault="00A40AF6" w:rsidP="00731733">
      <w:pPr>
        <w:spacing w:line="360" w:lineRule="auto"/>
        <w:jc w:val="both"/>
        <w:rPr>
          <w:rFonts w:ascii="Palatino Linotype" w:hAnsi="Palatino Linotype"/>
        </w:rPr>
      </w:pPr>
    </w:p>
    <w:p w14:paraId="51516B5C" w14:textId="3B9090B9" w:rsidR="00A40AF6" w:rsidRDefault="00A40AF6" w:rsidP="00731733">
      <w:pPr>
        <w:spacing w:line="360" w:lineRule="auto"/>
        <w:jc w:val="both"/>
        <w:rPr>
          <w:rFonts w:ascii="Palatino Linotype" w:hAnsi="Palatino Linotype"/>
        </w:rPr>
      </w:pPr>
    </w:p>
    <w:p w14:paraId="340CDD0E" w14:textId="6C891F60" w:rsidR="00A40AF6" w:rsidRDefault="00A40AF6" w:rsidP="00731733">
      <w:pPr>
        <w:spacing w:line="360" w:lineRule="auto"/>
        <w:jc w:val="both"/>
        <w:rPr>
          <w:rFonts w:ascii="Palatino Linotype" w:hAnsi="Palatino Linotype"/>
        </w:rPr>
      </w:pPr>
    </w:p>
    <w:p w14:paraId="63E35BF0" w14:textId="77777777" w:rsidR="00C4210B" w:rsidRPr="00142AF9" w:rsidRDefault="00C4210B" w:rsidP="00142AF9">
      <w:pPr>
        <w:jc w:val="both"/>
        <w:rPr>
          <w:rFonts w:ascii="Palatino Linotype" w:hAnsi="Palatino Linotype"/>
          <w:iCs/>
          <w:color w:val="000000" w:themeColor="text1"/>
          <w:lang w:val="en-GB"/>
        </w:rPr>
      </w:pPr>
    </w:p>
    <w:sectPr w:rsidR="00C4210B" w:rsidRPr="00142AF9">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AFF" w:usb1="C0007841" w:usb2="00000009" w:usb3="00000000" w:csb0="000001FF" w:csb1="00000000"/>
  </w:font>
  <w:font w:name="Palatino Linotype">
    <w:panose1 w:val="02040502050505030304"/>
    <w:charset w:val="00"/>
    <w:family w:val="roman"/>
    <w:pitch w:val="variable"/>
    <w:sig w:usb0="E0000287" w:usb1="40000013" w:usb2="00000000" w:usb3="00000000" w:csb0="0000019F" w:csb1="00000000"/>
  </w:font>
  <w:font w:name="Segoe UI">
    <w:panose1 w:val="020B0502040204020203"/>
    <w:charset w:val="00"/>
    <w:family w:val="swiss"/>
    <w:pitch w:val="variable"/>
    <w:sig w:usb0="E10022FF" w:usb1="C000E47F" w:usb2="00000029" w:usb3="00000000" w:csb0="000001DF" w:csb1="00000000"/>
  </w:font>
  <w:font w:name="AppleMyungjo">
    <w:altName w:val="Malgun Gothic"/>
    <w:charset w:val="81"/>
    <w:family w:val="auto"/>
    <w:pitch w:val="variable"/>
    <w:sig w:usb0="00000000" w:usb1="09060000" w:usb2="00000010" w:usb3="00000000" w:csb0="00280001"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A00002EF" w:usb1="4000207B" w:usb2="00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20"/>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20918"/>
    <w:rsid w:val="0001092C"/>
    <w:rsid w:val="00142AF9"/>
    <w:rsid w:val="001A1A6F"/>
    <w:rsid w:val="001A67C6"/>
    <w:rsid w:val="001B09E7"/>
    <w:rsid w:val="001C2C89"/>
    <w:rsid w:val="001D6082"/>
    <w:rsid w:val="0027244E"/>
    <w:rsid w:val="0028031B"/>
    <w:rsid w:val="002D68FB"/>
    <w:rsid w:val="002D7CD3"/>
    <w:rsid w:val="003067AC"/>
    <w:rsid w:val="00383FFD"/>
    <w:rsid w:val="00384543"/>
    <w:rsid w:val="00390ADA"/>
    <w:rsid w:val="003D0D8C"/>
    <w:rsid w:val="003D3FCB"/>
    <w:rsid w:val="003E415E"/>
    <w:rsid w:val="004120E0"/>
    <w:rsid w:val="004B3650"/>
    <w:rsid w:val="004B4210"/>
    <w:rsid w:val="004C30CC"/>
    <w:rsid w:val="004F1603"/>
    <w:rsid w:val="004F23A4"/>
    <w:rsid w:val="005058F4"/>
    <w:rsid w:val="00510C00"/>
    <w:rsid w:val="00520E7D"/>
    <w:rsid w:val="00570E4F"/>
    <w:rsid w:val="00573FF1"/>
    <w:rsid w:val="00575FA9"/>
    <w:rsid w:val="005A4E57"/>
    <w:rsid w:val="005F611B"/>
    <w:rsid w:val="00620918"/>
    <w:rsid w:val="00634142"/>
    <w:rsid w:val="00641751"/>
    <w:rsid w:val="00687035"/>
    <w:rsid w:val="00687D91"/>
    <w:rsid w:val="006B2DDC"/>
    <w:rsid w:val="006C01B3"/>
    <w:rsid w:val="00721027"/>
    <w:rsid w:val="00731733"/>
    <w:rsid w:val="007E2305"/>
    <w:rsid w:val="007F037E"/>
    <w:rsid w:val="008250CF"/>
    <w:rsid w:val="00830A65"/>
    <w:rsid w:val="00845114"/>
    <w:rsid w:val="00856701"/>
    <w:rsid w:val="008740CD"/>
    <w:rsid w:val="00882861"/>
    <w:rsid w:val="008B77AE"/>
    <w:rsid w:val="008F00D5"/>
    <w:rsid w:val="009606CB"/>
    <w:rsid w:val="00963DEF"/>
    <w:rsid w:val="00A1061F"/>
    <w:rsid w:val="00A40AF6"/>
    <w:rsid w:val="00A65295"/>
    <w:rsid w:val="00B07A81"/>
    <w:rsid w:val="00B47D14"/>
    <w:rsid w:val="00B63693"/>
    <w:rsid w:val="00B8093D"/>
    <w:rsid w:val="00B80F23"/>
    <w:rsid w:val="00BB1173"/>
    <w:rsid w:val="00BC2028"/>
    <w:rsid w:val="00C2434E"/>
    <w:rsid w:val="00C267A1"/>
    <w:rsid w:val="00C30E64"/>
    <w:rsid w:val="00C4210B"/>
    <w:rsid w:val="00C77ED6"/>
    <w:rsid w:val="00CA5CC2"/>
    <w:rsid w:val="00CD5807"/>
    <w:rsid w:val="00CE4078"/>
    <w:rsid w:val="00CF7654"/>
    <w:rsid w:val="00D14777"/>
    <w:rsid w:val="00D21212"/>
    <w:rsid w:val="00D50A88"/>
    <w:rsid w:val="00D50FB0"/>
    <w:rsid w:val="00DA3961"/>
    <w:rsid w:val="00DC3CAC"/>
    <w:rsid w:val="00E21B62"/>
    <w:rsid w:val="00E932CE"/>
    <w:rsid w:val="00ED26C1"/>
    <w:rsid w:val="00EF5DD5"/>
    <w:rsid w:val="00FB23B2"/>
    <w:rsid w:val="00FC1727"/>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7"/>
    <o:shapelayout v:ext="edit">
      <o:idmap v:ext="edit" data="1"/>
    </o:shapelayout>
  </w:shapeDefaults>
  <w:decimalSymbol w:val="."/>
  <w:listSeparator w:val=","/>
  <w14:docId w14:val="5E6226E3"/>
  <w15:chartTrackingRefBased/>
  <w15:docId w15:val="{9AFD7F63-F885-491F-8C5E-8BB260CA836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4C30CC"/>
    <w:pPr>
      <w:spacing w:after="0" w:line="240" w:lineRule="auto"/>
    </w:pPr>
    <w:rPr>
      <w:rFonts w:ascii="Times New Roman" w:eastAsiaTheme="minorEastAsia" w:hAnsi="Times New Roman" w:cs="Times New Roman"/>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unhideWhenUsed/>
    <w:rsid w:val="004C30CC"/>
    <w:rPr>
      <w:color w:val="0563C1" w:themeColor="hyperlink"/>
      <w:u w:val="single"/>
    </w:rPr>
  </w:style>
  <w:style w:type="paragraph" w:styleId="ListParagraph">
    <w:name w:val="List Paragraph"/>
    <w:basedOn w:val="Normal"/>
    <w:uiPriority w:val="34"/>
    <w:qFormat/>
    <w:rsid w:val="004C30CC"/>
    <w:pPr>
      <w:spacing w:after="200" w:line="276" w:lineRule="auto"/>
      <w:ind w:left="720"/>
      <w:contextualSpacing/>
    </w:pPr>
    <w:rPr>
      <w:rFonts w:asciiTheme="minorHAnsi" w:hAnsiTheme="minorHAnsi" w:cstheme="minorBidi"/>
      <w:sz w:val="22"/>
      <w:szCs w:val="22"/>
      <w:lang w:eastAsia="zh-CN"/>
    </w:rPr>
  </w:style>
  <w:style w:type="table" w:styleId="TableGrid">
    <w:name w:val="Table Grid"/>
    <w:basedOn w:val="TableNormal"/>
    <w:uiPriority w:val="39"/>
    <w:rsid w:val="004C30C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PlainTable3">
    <w:name w:val="Plain Table 3"/>
    <w:basedOn w:val="TableNormal"/>
    <w:uiPriority w:val="43"/>
    <w:rsid w:val="004C30CC"/>
    <w:pPr>
      <w:spacing w:after="0" w:line="240" w:lineRule="auto"/>
    </w:pPr>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paragraph" w:customStyle="1" w:styleId="MDPI13authornames">
    <w:name w:val="MDPI_1.3_authornames"/>
    <w:basedOn w:val="Normal"/>
    <w:next w:val="Normal"/>
    <w:qFormat/>
    <w:rsid w:val="00856701"/>
    <w:pPr>
      <w:adjustRightInd w:val="0"/>
      <w:snapToGrid w:val="0"/>
      <w:spacing w:after="120" w:line="260" w:lineRule="atLeast"/>
    </w:pPr>
    <w:rPr>
      <w:rFonts w:ascii="Palatino Linotype" w:eastAsia="Times New Roman" w:hAnsi="Palatino Linotype"/>
      <w:b/>
      <w:color w:val="000000"/>
      <w:sz w:val="20"/>
      <w:szCs w:val="22"/>
      <w:lang w:eastAsia="de-DE" w:bidi="en-US"/>
    </w:rPr>
  </w:style>
  <w:style w:type="paragraph" w:customStyle="1" w:styleId="MDPI16affiliation">
    <w:name w:val="MDPI_1.6_affiliation"/>
    <w:basedOn w:val="Normal"/>
    <w:qFormat/>
    <w:rsid w:val="00856701"/>
    <w:pPr>
      <w:adjustRightInd w:val="0"/>
      <w:snapToGrid w:val="0"/>
      <w:spacing w:line="200" w:lineRule="atLeast"/>
      <w:ind w:left="311" w:hanging="198"/>
    </w:pPr>
    <w:rPr>
      <w:rFonts w:ascii="Palatino Linotype" w:eastAsia="Times New Roman" w:hAnsi="Palatino Linotype"/>
      <w:color w:val="000000"/>
      <w:sz w:val="18"/>
      <w:szCs w:val="18"/>
      <w:lang w:eastAsia="de-DE" w:bidi="en-US"/>
    </w:rPr>
  </w:style>
  <w:style w:type="paragraph" w:customStyle="1" w:styleId="MDPI51figurecaption">
    <w:name w:val="MDPI_5.1_figure_caption"/>
    <w:basedOn w:val="Normal"/>
    <w:qFormat/>
    <w:rsid w:val="00B80F23"/>
    <w:pPr>
      <w:adjustRightInd w:val="0"/>
      <w:snapToGrid w:val="0"/>
      <w:spacing w:before="120" w:after="240" w:line="260" w:lineRule="atLeast"/>
      <w:ind w:left="425" w:right="425"/>
      <w:jc w:val="both"/>
    </w:pPr>
    <w:rPr>
      <w:rFonts w:ascii="Palatino Linotype" w:eastAsia="Times New Roman" w:hAnsi="Palatino Linotype"/>
      <w:color w:val="000000"/>
      <w:sz w:val="18"/>
      <w:szCs w:val="20"/>
      <w:lang w:eastAsia="de-DE" w:bidi="en-US"/>
    </w:rPr>
  </w:style>
  <w:style w:type="character" w:styleId="CommentReference">
    <w:name w:val="annotation reference"/>
    <w:basedOn w:val="DefaultParagraphFont"/>
    <w:uiPriority w:val="99"/>
    <w:semiHidden/>
    <w:unhideWhenUsed/>
    <w:rsid w:val="00BC2028"/>
    <w:rPr>
      <w:sz w:val="16"/>
      <w:szCs w:val="16"/>
    </w:rPr>
  </w:style>
  <w:style w:type="paragraph" w:styleId="CommentText">
    <w:name w:val="annotation text"/>
    <w:basedOn w:val="Normal"/>
    <w:link w:val="CommentTextChar"/>
    <w:uiPriority w:val="99"/>
    <w:semiHidden/>
    <w:unhideWhenUsed/>
    <w:rsid w:val="00BC2028"/>
    <w:rPr>
      <w:sz w:val="20"/>
      <w:szCs w:val="20"/>
    </w:rPr>
  </w:style>
  <w:style w:type="character" w:customStyle="1" w:styleId="CommentTextChar">
    <w:name w:val="Comment Text Char"/>
    <w:basedOn w:val="DefaultParagraphFont"/>
    <w:link w:val="CommentText"/>
    <w:uiPriority w:val="99"/>
    <w:semiHidden/>
    <w:rsid w:val="00BC2028"/>
    <w:rPr>
      <w:rFonts w:ascii="Times New Roman" w:eastAsiaTheme="minorEastAsia" w:hAnsi="Times New Roman" w:cs="Times New Roman"/>
      <w:sz w:val="20"/>
      <w:szCs w:val="20"/>
    </w:rPr>
  </w:style>
  <w:style w:type="paragraph" w:styleId="CommentSubject">
    <w:name w:val="annotation subject"/>
    <w:basedOn w:val="CommentText"/>
    <w:next w:val="CommentText"/>
    <w:link w:val="CommentSubjectChar"/>
    <w:uiPriority w:val="99"/>
    <w:semiHidden/>
    <w:unhideWhenUsed/>
    <w:rsid w:val="00BC2028"/>
    <w:rPr>
      <w:b/>
      <w:bCs/>
    </w:rPr>
  </w:style>
  <w:style w:type="character" w:customStyle="1" w:styleId="CommentSubjectChar">
    <w:name w:val="Comment Subject Char"/>
    <w:basedOn w:val="CommentTextChar"/>
    <w:link w:val="CommentSubject"/>
    <w:uiPriority w:val="99"/>
    <w:semiHidden/>
    <w:rsid w:val="00BC2028"/>
    <w:rPr>
      <w:rFonts w:ascii="Times New Roman" w:eastAsiaTheme="minorEastAsia" w:hAnsi="Times New Roman" w:cs="Times New Roman"/>
      <w:b/>
      <w:bCs/>
      <w:sz w:val="20"/>
      <w:szCs w:val="20"/>
    </w:rPr>
  </w:style>
  <w:style w:type="paragraph" w:styleId="BalloonText">
    <w:name w:val="Balloon Text"/>
    <w:basedOn w:val="Normal"/>
    <w:link w:val="BalloonTextChar"/>
    <w:uiPriority w:val="99"/>
    <w:semiHidden/>
    <w:unhideWhenUsed/>
    <w:rsid w:val="00BC2028"/>
    <w:rPr>
      <w:rFonts w:ascii="Segoe UI" w:hAnsi="Segoe UI" w:cs="Segoe UI"/>
      <w:sz w:val="18"/>
      <w:szCs w:val="18"/>
    </w:rPr>
  </w:style>
  <w:style w:type="character" w:customStyle="1" w:styleId="BalloonTextChar">
    <w:name w:val="Balloon Text Char"/>
    <w:basedOn w:val="DefaultParagraphFont"/>
    <w:link w:val="BalloonText"/>
    <w:uiPriority w:val="99"/>
    <w:semiHidden/>
    <w:rsid w:val="00BC2028"/>
    <w:rPr>
      <w:rFonts w:ascii="Segoe UI" w:eastAsiaTheme="minorEastAsia" w:hAnsi="Segoe UI" w:cs="Segoe UI"/>
      <w:sz w:val="18"/>
      <w:szCs w:val="18"/>
    </w:rPr>
  </w:style>
  <w:style w:type="character" w:customStyle="1" w:styleId="acopre">
    <w:name w:val="acopre"/>
    <w:basedOn w:val="DefaultParagraphFont"/>
    <w:rsid w:val="001C2C89"/>
  </w:style>
  <w:style w:type="character" w:styleId="Emphasis">
    <w:name w:val="Emphasis"/>
    <w:basedOn w:val="DefaultParagraphFont"/>
    <w:uiPriority w:val="20"/>
    <w:qFormat/>
    <w:rsid w:val="001C2C89"/>
    <w:rPr>
      <w:i/>
      <w:iCs/>
    </w:rPr>
  </w:style>
  <w:style w:type="paragraph" w:customStyle="1" w:styleId="MDPI12title">
    <w:name w:val="MDPI_1.2_title"/>
    <w:next w:val="MDPI13authornames"/>
    <w:qFormat/>
    <w:rsid w:val="007F037E"/>
    <w:pPr>
      <w:adjustRightInd w:val="0"/>
      <w:snapToGrid w:val="0"/>
      <w:spacing w:after="240" w:line="400" w:lineRule="exact"/>
    </w:pPr>
    <w:rPr>
      <w:rFonts w:ascii="Palatino Linotype" w:eastAsia="Times New Roman" w:hAnsi="Palatino Linotype" w:cs="Times New Roman"/>
      <w:b/>
      <w:snapToGrid w:val="0"/>
      <w:color w:val="000000"/>
      <w:sz w:val="36"/>
      <w:szCs w:val="20"/>
      <w:lang w:eastAsia="de-DE" w:bidi="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03884885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jpg"/><Relationship Id="rId18" Type="http://schemas.openxmlformats.org/officeDocument/2006/relationships/image" Target="media/image11.png"/><Relationship Id="rId3" Type="http://schemas.openxmlformats.org/officeDocument/2006/relationships/webSettings" Target="webSettings.xml"/><Relationship Id="rId21" Type="http://schemas.openxmlformats.org/officeDocument/2006/relationships/theme" Target="theme/theme1.xml"/><Relationship Id="rId7" Type="http://schemas.openxmlformats.org/officeDocument/2006/relationships/hyperlink" Target="mailto:yann.guitton@oniris-nantes.fr" TargetMode="External"/><Relationship Id="rId12" Type="http://schemas.openxmlformats.org/officeDocument/2006/relationships/image" Target="media/image5.jpg"/><Relationship Id="rId17" Type="http://schemas.openxmlformats.org/officeDocument/2006/relationships/image" Target="media/image10.tiff"/><Relationship Id="rId2" Type="http://schemas.openxmlformats.org/officeDocument/2006/relationships/settings" Target="settings.xml"/><Relationship Id="rId16" Type="http://schemas.openxmlformats.org/officeDocument/2006/relationships/image" Target="media/image9.png"/><Relationship Id="rId20" Type="http://schemas.openxmlformats.org/officeDocument/2006/relationships/fontTable" Target="fontTable.xml"/><Relationship Id="rId1" Type="http://schemas.openxmlformats.org/officeDocument/2006/relationships/styles" Target="styles.xml"/><Relationship Id="rId6" Type="http://schemas.openxmlformats.org/officeDocument/2006/relationships/hyperlink" Target="mailto:tony.teav@unil.ch" TargetMode="External"/><Relationship Id="rId11" Type="http://schemas.openxmlformats.org/officeDocument/2006/relationships/image" Target="media/image4.jpg"/><Relationship Id="rId5" Type="http://schemas.openxmlformats.org/officeDocument/2006/relationships/hyperlink" Target="mailto:vera.vandervelpen@unil.ch" TargetMode="External"/><Relationship Id="rId15" Type="http://schemas.openxmlformats.org/officeDocument/2006/relationships/image" Target="media/image8.png"/><Relationship Id="rId10" Type="http://schemas.openxmlformats.org/officeDocument/2006/relationships/image" Target="media/image3.png"/><Relationship Id="rId19" Type="http://schemas.openxmlformats.org/officeDocument/2006/relationships/image" Target="media/image12.tiff"/><Relationship Id="rId4" Type="http://schemas.openxmlformats.org/officeDocument/2006/relationships/hyperlink" Target="mailto:Jessica.medina@unil.ch" TargetMode="External"/><Relationship Id="rId9" Type="http://schemas.openxmlformats.org/officeDocument/2006/relationships/image" Target="media/image2.png"/><Relationship Id="rId14" Type="http://schemas.openxmlformats.org/officeDocument/2006/relationships/image" Target="media/image7.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119</TotalTime>
  <Pages>13</Pages>
  <Words>823</Words>
  <Characters>4695</Characters>
  <Application>Microsoft Office Word</Application>
  <DocSecurity>0</DocSecurity>
  <Lines>39</Lines>
  <Paragraphs>11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5507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Julijana Ivanisevic</dc:creator>
  <cp:keywords/>
  <dc:description/>
  <cp:lastModifiedBy>Julijana Ivanisevic</cp:lastModifiedBy>
  <cp:revision>10</cp:revision>
  <dcterms:created xsi:type="dcterms:W3CDTF">2020-11-20T13:46:00Z</dcterms:created>
  <dcterms:modified xsi:type="dcterms:W3CDTF">2020-11-21T10:17:00Z</dcterms:modified>
</cp:coreProperties>
</file>