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578F59" w14:textId="4A54525D" w:rsidR="00D11FF9" w:rsidRPr="00D30F24" w:rsidRDefault="00D11FF9" w:rsidP="00D11FF9">
      <w:pPr>
        <w:spacing w:line="360" w:lineRule="auto"/>
        <w:ind w:firstLineChars="200" w:firstLine="361"/>
        <w:rPr>
          <w:rFonts w:ascii="Palatino Linotype" w:eastAsia="Times New Roman" w:hAnsi="Palatino Linotype" w:cs="Times New Roman"/>
          <w:b/>
          <w:color w:val="000000"/>
          <w:kern w:val="0"/>
          <w:sz w:val="18"/>
          <w:szCs w:val="20"/>
          <w:lang w:eastAsia="de-DE" w:bidi="en-US"/>
        </w:rPr>
      </w:pPr>
      <w:r w:rsidRPr="00D30F24">
        <w:rPr>
          <w:rFonts w:ascii="Palatino Linotype" w:eastAsia="Times New Roman" w:hAnsi="Palatino Linotype" w:cs="Times New Roman"/>
          <w:b/>
          <w:color w:val="000000"/>
          <w:kern w:val="0"/>
          <w:sz w:val="18"/>
          <w:szCs w:val="20"/>
          <w:lang w:eastAsia="de-DE" w:bidi="en-US"/>
        </w:rPr>
        <w:t>Supplemental Figure</w:t>
      </w:r>
      <w:r w:rsidR="00EC56EE" w:rsidRPr="00D30F24">
        <w:rPr>
          <w:rFonts w:ascii="Palatino Linotype" w:eastAsia="Times New Roman" w:hAnsi="Palatino Linotype" w:cs="Times New Roman"/>
          <w:b/>
          <w:color w:val="000000"/>
          <w:kern w:val="0"/>
          <w:sz w:val="18"/>
          <w:szCs w:val="20"/>
          <w:lang w:eastAsia="de-DE" w:bidi="en-US"/>
        </w:rPr>
        <w:t xml:space="preserve"> </w:t>
      </w:r>
      <w:r w:rsidR="00EC56EE" w:rsidRPr="00D30F24">
        <w:rPr>
          <w:rFonts w:ascii="Palatino Linotype" w:eastAsia="Times New Roman" w:hAnsi="Palatino Linotype" w:cs="Times New Roman" w:hint="eastAsia"/>
          <w:b/>
          <w:color w:val="000000"/>
          <w:kern w:val="0"/>
          <w:sz w:val="18"/>
          <w:szCs w:val="20"/>
          <w:lang w:eastAsia="de-DE" w:bidi="en-US"/>
        </w:rPr>
        <w:t>and</w:t>
      </w:r>
      <w:r w:rsidR="00EC56EE" w:rsidRPr="00D30F24">
        <w:rPr>
          <w:rFonts w:ascii="Palatino Linotype" w:eastAsia="Times New Roman" w:hAnsi="Palatino Linotype" w:cs="Times New Roman"/>
          <w:b/>
          <w:color w:val="000000"/>
          <w:kern w:val="0"/>
          <w:sz w:val="18"/>
          <w:szCs w:val="20"/>
          <w:lang w:eastAsia="de-DE" w:bidi="en-US"/>
        </w:rPr>
        <w:t xml:space="preserve"> Figure</w:t>
      </w:r>
      <w:r w:rsidRPr="00D30F24">
        <w:rPr>
          <w:rFonts w:ascii="Palatino Linotype" w:eastAsia="Times New Roman" w:hAnsi="Palatino Linotype" w:cs="Times New Roman"/>
          <w:b/>
          <w:color w:val="000000"/>
          <w:kern w:val="0"/>
          <w:sz w:val="18"/>
          <w:szCs w:val="20"/>
          <w:lang w:eastAsia="de-DE" w:bidi="en-US"/>
        </w:rPr>
        <w:t xml:space="preserve"> legends</w:t>
      </w:r>
    </w:p>
    <w:p w14:paraId="1FE898F2" w14:textId="65543C39" w:rsidR="00EC56EE" w:rsidRPr="00D30F24" w:rsidRDefault="009F5A5E" w:rsidP="00D30F24">
      <w:pPr>
        <w:spacing w:line="360" w:lineRule="auto"/>
        <w:ind w:firstLineChars="200" w:firstLine="480"/>
        <w:jc w:val="right"/>
        <w:rPr>
          <w:rFonts w:ascii="Arial" w:eastAsia="宋体" w:hAnsi="Arial" w:cs="Arial"/>
          <w:bCs/>
          <w:sz w:val="24"/>
          <w:szCs w:val="24"/>
        </w:rPr>
      </w:pPr>
      <w:r>
        <w:rPr>
          <w:rFonts w:ascii="Arial" w:eastAsia="宋体" w:hAnsi="Arial" w:cs="Arial"/>
          <w:bCs/>
          <w:noProof/>
          <w:sz w:val="24"/>
          <w:szCs w:val="24"/>
        </w:rPr>
        <w:drawing>
          <wp:inline distT="0" distB="0" distL="0" distR="0" wp14:anchorId="79420998" wp14:editId="59723E8C">
            <wp:extent cx="3636595" cy="4525540"/>
            <wp:effectExtent l="0" t="0" r="2540" b="8890"/>
            <wp:docPr id="110306612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3066128" name="图片 1"/>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3636595" cy="4525540"/>
                    </a:xfrm>
                    <a:prstGeom prst="rect">
                      <a:avLst/>
                    </a:prstGeom>
                    <a:noFill/>
                  </pic:spPr>
                </pic:pic>
              </a:graphicData>
            </a:graphic>
          </wp:inline>
        </w:drawing>
      </w:r>
    </w:p>
    <w:p w14:paraId="5E234928" w14:textId="5AF8043E" w:rsidR="00D11FF9" w:rsidRPr="00D30F24" w:rsidRDefault="009F5A5E" w:rsidP="009F5A5E">
      <w:pPr>
        <w:pStyle w:val="MDPI51figurecaption"/>
        <w:rPr>
          <w:bCs/>
        </w:rPr>
      </w:pPr>
      <w:bookmarkStart w:id="0" w:name="_Hlk120716735"/>
      <w:r w:rsidRPr="009F5A5E">
        <w:rPr>
          <w:b/>
        </w:rPr>
        <w:t xml:space="preserve">Figure S1. </w:t>
      </w:r>
      <w:r w:rsidRPr="009F5A5E">
        <w:rPr>
          <w:bCs/>
        </w:rPr>
        <w:t>Identification of key metabolites in postoperative CP patients with increasing BMI. (A) Pie charts illustrating the proportion of each metabolite superclass. (B) Volcano plot of differential metabolites in overweight and normal group</w:t>
      </w:r>
      <w:r w:rsidR="000D0334">
        <w:rPr>
          <w:bCs/>
        </w:rPr>
        <w:t>s</w:t>
      </w:r>
      <w:r w:rsidRPr="009F5A5E">
        <w:rPr>
          <w:bCs/>
        </w:rPr>
        <w:t xml:space="preserve"> with the algorithms of </w:t>
      </w:r>
      <w:r w:rsidR="000D0334" w:rsidRPr="009F5A5E">
        <w:rPr>
          <w:bCs/>
        </w:rPr>
        <w:t>t</w:t>
      </w:r>
      <w:r w:rsidR="000D0334">
        <w:rPr>
          <w:bCs/>
        </w:rPr>
        <w:t>-</w:t>
      </w:r>
      <w:r w:rsidRPr="009F5A5E">
        <w:rPr>
          <w:bCs/>
        </w:rPr>
        <w:t>test. Each dot indicates a metabolite. (C-D) PLSDA (C) and OPLSDA (D) analysis plot</w:t>
      </w:r>
      <w:r w:rsidR="000D0334">
        <w:rPr>
          <w:bCs/>
        </w:rPr>
        <w:t>s</w:t>
      </w:r>
      <w:r w:rsidRPr="009F5A5E">
        <w:rPr>
          <w:bCs/>
        </w:rPr>
        <w:t xml:space="preserve"> of the samples in the overweight and normal group</w:t>
      </w:r>
      <w:r w:rsidR="000D0334">
        <w:rPr>
          <w:bCs/>
        </w:rPr>
        <w:t>s</w:t>
      </w:r>
      <w:r w:rsidRPr="009F5A5E">
        <w:rPr>
          <w:bCs/>
        </w:rPr>
        <w:t>. Each dot indicates a sample. (E) Volcano plot of differential metabolites in obese and normal group</w:t>
      </w:r>
      <w:r w:rsidR="000D0334" w:rsidRPr="00C16C4F">
        <w:rPr>
          <w:bCs/>
        </w:rPr>
        <w:t>s</w:t>
      </w:r>
      <w:r w:rsidRPr="009F5A5E">
        <w:rPr>
          <w:bCs/>
        </w:rPr>
        <w:t xml:space="preserve"> with the algorithms of </w:t>
      </w:r>
      <w:r w:rsidR="000D0334" w:rsidRPr="009F5A5E">
        <w:rPr>
          <w:bCs/>
        </w:rPr>
        <w:t>t</w:t>
      </w:r>
      <w:r w:rsidR="000D0334">
        <w:rPr>
          <w:bCs/>
        </w:rPr>
        <w:t>-</w:t>
      </w:r>
      <w:r w:rsidRPr="009F5A5E">
        <w:rPr>
          <w:bCs/>
        </w:rPr>
        <w:t>test. Each dot indicates a metabolite. (F-G) PLSDA (F) and OPLSDA (G) analysis plot</w:t>
      </w:r>
      <w:r w:rsidR="000D0334">
        <w:rPr>
          <w:bCs/>
        </w:rPr>
        <w:t>s</w:t>
      </w:r>
      <w:r w:rsidRPr="009F5A5E">
        <w:rPr>
          <w:bCs/>
        </w:rPr>
        <w:t xml:space="preserve"> of the samples in the obese and normal group</w:t>
      </w:r>
      <w:r w:rsidR="000D0334">
        <w:rPr>
          <w:bCs/>
        </w:rPr>
        <w:t>s</w:t>
      </w:r>
      <w:r w:rsidRPr="009F5A5E">
        <w:rPr>
          <w:bCs/>
        </w:rPr>
        <w:t xml:space="preserve">. Each dot indicates a sample. (H) Venn plot of </w:t>
      </w:r>
      <w:r w:rsidR="000D0334">
        <w:rPr>
          <w:bCs/>
        </w:rPr>
        <w:t>shared</w:t>
      </w:r>
      <w:r w:rsidR="000D0334" w:rsidRPr="009F5A5E">
        <w:rPr>
          <w:bCs/>
        </w:rPr>
        <w:t xml:space="preserve"> </w:t>
      </w:r>
      <w:r w:rsidRPr="009F5A5E">
        <w:rPr>
          <w:bCs/>
        </w:rPr>
        <w:t xml:space="preserve">and distinct differential metabolites upon overweight and obese group compared with normal </w:t>
      </w:r>
      <w:proofErr w:type="gramStart"/>
      <w:r w:rsidRPr="009F5A5E">
        <w:rPr>
          <w:bCs/>
        </w:rPr>
        <w:t>group</w:t>
      </w:r>
      <w:r w:rsidR="000D0334">
        <w:rPr>
          <w:rFonts w:asciiTheme="minorEastAsia" w:eastAsiaTheme="minorEastAsia" w:hAnsiTheme="minorEastAsia"/>
          <w:bCs/>
          <w:lang w:eastAsia="zh-CN"/>
        </w:rPr>
        <w:t xml:space="preserve"> </w:t>
      </w:r>
      <w:r w:rsidRPr="009F5A5E">
        <w:rPr>
          <w:bCs/>
        </w:rPr>
        <w:t xml:space="preserve"> respectively</w:t>
      </w:r>
      <w:proofErr w:type="gramEnd"/>
      <w:r w:rsidRPr="009F5A5E">
        <w:rPr>
          <w:bCs/>
        </w:rPr>
        <w:t>.</w:t>
      </w:r>
      <w:r w:rsidR="00D11FF9" w:rsidRPr="009F5A5E">
        <w:rPr>
          <w:bCs/>
        </w:rPr>
        <w:t xml:space="preserve"> </w:t>
      </w:r>
      <w:bookmarkEnd w:id="0"/>
    </w:p>
    <w:p w14:paraId="0ABA7F3E" w14:textId="2EF70B87" w:rsidR="00D11FF9" w:rsidRPr="00D30F24" w:rsidRDefault="009F5A5E" w:rsidP="00D30F24">
      <w:pPr>
        <w:spacing w:line="360" w:lineRule="auto"/>
        <w:ind w:firstLineChars="200" w:firstLine="480"/>
        <w:jc w:val="right"/>
        <w:rPr>
          <w:rFonts w:ascii="Arial" w:eastAsia="宋体" w:hAnsi="Arial" w:cs="Arial"/>
          <w:bCs/>
          <w:sz w:val="24"/>
          <w:szCs w:val="24"/>
        </w:rPr>
      </w:pPr>
      <w:r>
        <w:rPr>
          <w:rFonts w:ascii="Arial" w:eastAsia="宋体" w:hAnsi="Arial" w:cs="Arial"/>
          <w:bCs/>
          <w:noProof/>
          <w:sz w:val="24"/>
          <w:szCs w:val="24"/>
        </w:rPr>
        <w:lastRenderedPageBreak/>
        <w:drawing>
          <wp:inline distT="0" distB="0" distL="0" distR="0" wp14:anchorId="4196FC8F" wp14:editId="6C5A260A">
            <wp:extent cx="3783704" cy="4393301"/>
            <wp:effectExtent l="0" t="0" r="7620" b="7620"/>
            <wp:docPr id="19327470"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27470" name="图片 2"/>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3783704" cy="4393301"/>
                    </a:xfrm>
                    <a:prstGeom prst="rect">
                      <a:avLst/>
                    </a:prstGeom>
                    <a:noFill/>
                  </pic:spPr>
                </pic:pic>
              </a:graphicData>
            </a:graphic>
          </wp:inline>
        </w:drawing>
      </w:r>
    </w:p>
    <w:p w14:paraId="2FB01CBB" w14:textId="5AE71118" w:rsidR="00D11FF9" w:rsidRPr="00D30F24" w:rsidRDefault="00D11FF9" w:rsidP="00117D7F">
      <w:pPr>
        <w:pStyle w:val="MDPI51figurecaption"/>
        <w:rPr>
          <w:bCs/>
        </w:rPr>
      </w:pPr>
      <w:r w:rsidRPr="00D30F24">
        <w:rPr>
          <w:b/>
        </w:rPr>
        <w:t>Figure S2.</w:t>
      </w:r>
      <w:r w:rsidRPr="00D30F24">
        <w:rPr>
          <w:bCs/>
        </w:rPr>
        <w:t xml:space="preserve"> </w:t>
      </w:r>
      <w:r w:rsidR="00117D7F" w:rsidRPr="00117D7F">
        <w:rPr>
          <w:bCs/>
        </w:rPr>
        <w:t xml:space="preserve">Identification of </w:t>
      </w:r>
      <w:r w:rsidR="000D0334">
        <w:rPr>
          <w:bCs/>
        </w:rPr>
        <w:t>critical</w:t>
      </w:r>
      <w:r w:rsidR="000D0334" w:rsidRPr="00117D7F">
        <w:rPr>
          <w:bCs/>
        </w:rPr>
        <w:t xml:space="preserve"> </w:t>
      </w:r>
      <w:r w:rsidR="00117D7F" w:rsidRPr="00117D7F">
        <w:rPr>
          <w:bCs/>
        </w:rPr>
        <w:t>lipids in postoperative CP patients with increasing BMI</w:t>
      </w:r>
      <w:r w:rsidR="00117D7F">
        <w:rPr>
          <w:bCs/>
        </w:rPr>
        <w:t xml:space="preserve">. </w:t>
      </w:r>
      <w:r w:rsidR="00117D7F" w:rsidRPr="00117D7F">
        <w:rPr>
          <w:bCs/>
        </w:rPr>
        <w:t xml:space="preserve">(A) Bar plots illustrating the number of each lipid superclass. (B) Volcano plot of differential lipids in </w:t>
      </w:r>
      <w:r w:rsidR="000D0334">
        <w:rPr>
          <w:bCs/>
        </w:rPr>
        <w:t xml:space="preserve">the </w:t>
      </w:r>
      <w:r w:rsidR="00117D7F" w:rsidRPr="00117D7F">
        <w:rPr>
          <w:bCs/>
        </w:rPr>
        <w:t xml:space="preserve">overweight and normal group with the algorithms of </w:t>
      </w:r>
      <w:r w:rsidR="000D0334" w:rsidRPr="00117D7F">
        <w:rPr>
          <w:bCs/>
        </w:rPr>
        <w:t>t</w:t>
      </w:r>
      <w:r w:rsidR="000D0334">
        <w:rPr>
          <w:bCs/>
        </w:rPr>
        <w:t>-</w:t>
      </w:r>
      <w:r w:rsidR="00117D7F" w:rsidRPr="00117D7F">
        <w:rPr>
          <w:bCs/>
        </w:rPr>
        <w:t>test. Each dot indicates a metabolite. (C-D) PLSDA (C) and OPLSDA (D) analysis plot</w:t>
      </w:r>
      <w:r w:rsidR="000D0334">
        <w:rPr>
          <w:bCs/>
        </w:rPr>
        <w:t>s</w:t>
      </w:r>
      <w:r w:rsidR="00117D7F" w:rsidRPr="00117D7F">
        <w:rPr>
          <w:bCs/>
        </w:rPr>
        <w:t xml:space="preserve"> of the samples in the overweight and normal group</w:t>
      </w:r>
      <w:r w:rsidR="000D0334">
        <w:rPr>
          <w:bCs/>
        </w:rPr>
        <w:t>s</w:t>
      </w:r>
      <w:r w:rsidR="00117D7F" w:rsidRPr="00117D7F">
        <w:rPr>
          <w:bCs/>
        </w:rPr>
        <w:t>. Each dot indicates a sample. (E) Volcano plot of differential lipids in obese and normal group</w:t>
      </w:r>
      <w:r w:rsidR="000D0334">
        <w:rPr>
          <w:bCs/>
        </w:rPr>
        <w:t>s</w:t>
      </w:r>
      <w:r w:rsidR="00117D7F" w:rsidRPr="00117D7F">
        <w:rPr>
          <w:bCs/>
        </w:rPr>
        <w:t xml:space="preserve"> with the algorithms of </w:t>
      </w:r>
      <w:r w:rsidR="000D0334" w:rsidRPr="00117D7F">
        <w:rPr>
          <w:bCs/>
        </w:rPr>
        <w:t>t</w:t>
      </w:r>
      <w:r w:rsidR="000D0334">
        <w:rPr>
          <w:bCs/>
        </w:rPr>
        <w:t>-</w:t>
      </w:r>
      <w:r w:rsidR="00117D7F" w:rsidRPr="00117D7F">
        <w:rPr>
          <w:bCs/>
        </w:rPr>
        <w:t>test. Each dot indicates a lipid. (F-G) PLSDA (F) and OPLSDA (G)analysis plot</w:t>
      </w:r>
      <w:r w:rsidR="000D0334">
        <w:rPr>
          <w:bCs/>
        </w:rPr>
        <w:t>s</w:t>
      </w:r>
      <w:r w:rsidR="00117D7F" w:rsidRPr="00117D7F">
        <w:rPr>
          <w:bCs/>
        </w:rPr>
        <w:t xml:space="preserve"> of the samples in the obese and normal group</w:t>
      </w:r>
      <w:r w:rsidR="000D0334">
        <w:rPr>
          <w:bCs/>
        </w:rPr>
        <w:t>s</w:t>
      </w:r>
      <w:r w:rsidR="00117D7F" w:rsidRPr="00117D7F">
        <w:rPr>
          <w:bCs/>
        </w:rPr>
        <w:t xml:space="preserve">. Each dot indicates a sample. (H) Venn plot of </w:t>
      </w:r>
      <w:r w:rsidR="000D0334">
        <w:rPr>
          <w:bCs/>
        </w:rPr>
        <w:t>shared</w:t>
      </w:r>
      <w:r w:rsidR="000D0334" w:rsidRPr="00117D7F">
        <w:rPr>
          <w:bCs/>
        </w:rPr>
        <w:t xml:space="preserve"> </w:t>
      </w:r>
      <w:r w:rsidR="00117D7F" w:rsidRPr="00117D7F">
        <w:rPr>
          <w:bCs/>
        </w:rPr>
        <w:t>and distinct differential lipids upon overweight and obese group compared with normal group respectively.</w:t>
      </w:r>
    </w:p>
    <w:p w14:paraId="124AF60C" w14:textId="632DA01A" w:rsidR="00D11FF9" w:rsidRPr="00D30F24" w:rsidRDefault="00B433D8" w:rsidP="00D30F24">
      <w:pPr>
        <w:spacing w:line="360" w:lineRule="auto"/>
        <w:ind w:firstLineChars="200" w:firstLine="480"/>
        <w:jc w:val="right"/>
        <w:rPr>
          <w:rFonts w:ascii="Arial" w:eastAsia="宋体" w:hAnsi="Arial" w:cs="Arial"/>
          <w:bCs/>
          <w:sz w:val="24"/>
          <w:szCs w:val="24"/>
        </w:rPr>
      </w:pPr>
      <w:r>
        <w:rPr>
          <w:rFonts w:ascii="Arial" w:eastAsia="宋体" w:hAnsi="Arial" w:cs="Arial"/>
          <w:bCs/>
          <w:noProof/>
          <w:sz w:val="24"/>
          <w:szCs w:val="24"/>
        </w:rPr>
        <w:lastRenderedPageBreak/>
        <w:drawing>
          <wp:inline distT="0" distB="0" distL="0" distR="0" wp14:anchorId="09A1E80B" wp14:editId="52E66915">
            <wp:extent cx="3821601" cy="3350906"/>
            <wp:effectExtent l="0" t="0" r="7620" b="1905"/>
            <wp:docPr id="173100576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1005764" name="图片 3"/>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3821601" cy="3350906"/>
                    </a:xfrm>
                    <a:prstGeom prst="rect">
                      <a:avLst/>
                    </a:prstGeom>
                    <a:noFill/>
                  </pic:spPr>
                </pic:pic>
              </a:graphicData>
            </a:graphic>
          </wp:inline>
        </w:drawing>
      </w:r>
    </w:p>
    <w:p w14:paraId="60CDE21B" w14:textId="2CEAC8FF" w:rsidR="00D11FF9" w:rsidRPr="00D30F24" w:rsidRDefault="00D11FF9" w:rsidP="00B433D8">
      <w:pPr>
        <w:pStyle w:val="MDPI51figurecaption"/>
        <w:rPr>
          <w:bCs/>
        </w:rPr>
      </w:pPr>
      <w:r w:rsidRPr="00D30F24">
        <w:rPr>
          <w:b/>
        </w:rPr>
        <w:t>Figure S3.</w:t>
      </w:r>
      <w:r w:rsidRPr="00D30F24">
        <w:rPr>
          <w:bCs/>
        </w:rPr>
        <w:t xml:space="preserve"> </w:t>
      </w:r>
      <w:r w:rsidR="00B433D8" w:rsidRPr="00B433D8">
        <w:rPr>
          <w:bCs/>
        </w:rPr>
        <w:t>Figure S3. Model validation of metabolites and lipids</w:t>
      </w:r>
      <w:r w:rsidR="00B433D8">
        <w:rPr>
          <w:bCs/>
        </w:rPr>
        <w:t xml:space="preserve">. </w:t>
      </w:r>
      <w:r w:rsidR="00B433D8" w:rsidRPr="00B433D8">
        <w:rPr>
          <w:bCs/>
        </w:rPr>
        <w:t xml:space="preserve">(A) Density plot of posterior predictive checks (B) Dot plot depicting the residuals of linearity assumption (C) Dot plot illustrating the homogeneity of variance. (D) Dot plot </w:t>
      </w:r>
      <w:r w:rsidR="00D81E65">
        <w:rPr>
          <w:bCs/>
        </w:rPr>
        <w:t>show</w:t>
      </w:r>
      <w:r w:rsidR="00D81E65" w:rsidRPr="00B433D8">
        <w:rPr>
          <w:bCs/>
        </w:rPr>
        <w:t xml:space="preserve">ing </w:t>
      </w:r>
      <w:r w:rsidR="00B433D8" w:rsidRPr="00B433D8">
        <w:rPr>
          <w:bCs/>
        </w:rPr>
        <w:t xml:space="preserve">influential variable observations. (E) Bar plot depicting the collinearity of selected metabolites. (F) Dot plot illustrating the normality of residuals. (F) Heatmap plot of </w:t>
      </w:r>
      <w:r w:rsidR="00D81E65">
        <w:rPr>
          <w:bCs/>
        </w:rPr>
        <w:t>S</w:t>
      </w:r>
      <w:r w:rsidR="00D81E65" w:rsidRPr="00B433D8">
        <w:rPr>
          <w:bCs/>
        </w:rPr>
        <w:t xml:space="preserve">pearman </w:t>
      </w:r>
      <w:r w:rsidR="00B433D8" w:rsidRPr="00B433D8">
        <w:rPr>
          <w:bCs/>
        </w:rPr>
        <w:t xml:space="preserve">correlation between differential lipids. Each row and column </w:t>
      </w:r>
      <w:proofErr w:type="gramStart"/>
      <w:r w:rsidR="00B433D8" w:rsidRPr="00B433D8">
        <w:rPr>
          <w:bCs/>
        </w:rPr>
        <w:t>represent</w:t>
      </w:r>
      <w:r w:rsidR="00D81E65">
        <w:rPr>
          <w:bCs/>
        </w:rPr>
        <w:t>s</w:t>
      </w:r>
      <w:proofErr w:type="gramEnd"/>
      <w:r w:rsidR="00B433D8" w:rsidRPr="00B433D8">
        <w:rPr>
          <w:bCs/>
        </w:rPr>
        <w:t xml:space="preserve"> a lipid. The color scale indicates the </w:t>
      </w:r>
      <w:r w:rsidR="00D81E65">
        <w:rPr>
          <w:bCs/>
        </w:rPr>
        <w:t>correlation coefficient values</w:t>
      </w:r>
      <w:r w:rsidR="00B433D8" w:rsidRPr="00B433D8">
        <w:rPr>
          <w:bCs/>
        </w:rPr>
        <w:t>, with red representing higher values and blue representing lower values.</w:t>
      </w:r>
    </w:p>
    <w:p w14:paraId="5568050B" w14:textId="4E22E89F" w:rsidR="00D11FF9" w:rsidRPr="00D30F24" w:rsidRDefault="00D11FF9" w:rsidP="00D30F24">
      <w:pPr>
        <w:spacing w:line="360" w:lineRule="auto"/>
        <w:ind w:firstLineChars="200" w:firstLine="480"/>
        <w:jc w:val="right"/>
        <w:rPr>
          <w:rFonts w:ascii="Arial" w:eastAsia="宋体" w:hAnsi="Arial" w:cs="Arial"/>
          <w:bCs/>
          <w:sz w:val="24"/>
          <w:szCs w:val="24"/>
        </w:rPr>
      </w:pPr>
    </w:p>
    <w:sectPr w:rsidR="00D11FF9" w:rsidRPr="00D30F2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08238B" w14:textId="77777777" w:rsidR="0073742B" w:rsidRDefault="0073742B" w:rsidP="00E500D1">
      <w:r>
        <w:separator/>
      </w:r>
    </w:p>
  </w:endnote>
  <w:endnote w:type="continuationSeparator" w:id="0">
    <w:p w14:paraId="256F8E61" w14:textId="77777777" w:rsidR="0073742B" w:rsidRDefault="0073742B" w:rsidP="00E500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85F60A" w14:textId="77777777" w:rsidR="0073742B" w:rsidRDefault="0073742B" w:rsidP="00E500D1">
      <w:r>
        <w:separator/>
      </w:r>
    </w:p>
  </w:footnote>
  <w:footnote w:type="continuationSeparator" w:id="0">
    <w:p w14:paraId="5EB31378" w14:textId="77777777" w:rsidR="0073742B" w:rsidRDefault="0073742B" w:rsidP="00E500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hideSpellingErrors/>
  <w:hideGrammaticalErrors/>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TAxMDU2NrUwMzKwsDBU0lEKTi0uzszPAykwrAUAhlOQQSwAAAA="/>
  </w:docVars>
  <w:rsids>
    <w:rsidRoot w:val="00D11FF9"/>
    <w:rsid w:val="000D0334"/>
    <w:rsid w:val="00117D7F"/>
    <w:rsid w:val="00235B25"/>
    <w:rsid w:val="003003A4"/>
    <w:rsid w:val="00376338"/>
    <w:rsid w:val="00455C12"/>
    <w:rsid w:val="004804D7"/>
    <w:rsid w:val="004F38A9"/>
    <w:rsid w:val="0073742B"/>
    <w:rsid w:val="008F62AE"/>
    <w:rsid w:val="00915E96"/>
    <w:rsid w:val="00976D96"/>
    <w:rsid w:val="009F5A5E"/>
    <w:rsid w:val="00A61A64"/>
    <w:rsid w:val="00B33D75"/>
    <w:rsid w:val="00B433D8"/>
    <w:rsid w:val="00BF0E88"/>
    <w:rsid w:val="00C16C4F"/>
    <w:rsid w:val="00C66465"/>
    <w:rsid w:val="00D11FF9"/>
    <w:rsid w:val="00D30F24"/>
    <w:rsid w:val="00D81E65"/>
    <w:rsid w:val="00E500D1"/>
    <w:rsid w:val="00EC56EE"/>
    <w:rsid w:val="00EC7895"/>
    <w:rsid w:val="00EE7344"/>
    <w:rsid w:val="00F13A29"/>
    <w:rsid w:val="00F77E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462342"/>
  <w15:chartTrackingRefBased/>
  <w15:docId w15:val="{AC61D725-D1BC-4473-AB98-B7E7DD2FE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1FF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DPI51figurecaption">
    <w:name w:val="MDPI_5.1_figure_caption"/>
    <w:qFormat/>
    <w:rsid w:val="00D30F24"/>
    <w:pPr>
      <w:adjustRightInd w:val="0"/>
      <w:snapToGrid w:val="0"/>
      <w:spacing w:before="120" w:after="240" w:line="228" w:lineRule="auto"/>
      <w:ind w:left="2608"/>
      <w:jc w:val="both"/>
    </w:pPr>
    <w:rPr>
      <w:rFonts w:ascii="Palatino Linotype" w:eastAsia="Times New Roman" w:hAnsi="Palatino Linotype" w:cs="Times New Roman"/>
      <w:color w:val="000000"/>
      <w:kern w:val="0"/>
      <w:sz w:val="18"/>
      <w:szCs w:val="20"/>
      <w:lang w:eastAsia="de-DE" w:bidi="en-US"/>
    </w:rPr>
  </w:style>
  <w:style w:type="paragraph" w:styleId="a3">
    <w:name w:val="header"/>
    <w:basedOn w:val="a"/>
    <w:link w:val="a4"/>
    <w:uiPriority w:val="99"/>
    <w:unhideWhenUsed/>
    <w:rsid w:val="00E500D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500D1"/>
    <w:rPr>
      <w:sz w:val="18"/>
      <w:szCs w:val="18"/>
    </w:rPr>
  </w:style>
  <w:style w:type="paragraph" w:styleId="a5">
    <w:name w:val="footer"/>
    <w:basedOn w:val="a"/>
    <w:link w:val="a6"/>
    <w:uiPriority w:val="99"/>
    <w:unhideWhenUsed/>
    <w:rsid w:val="00E500D1"/>
    <w:pPr>
      <w:tabs>
        <w:tab w:val="center" w:pos="4153"/>
        <w:tab w:val="right" w:pos="8306"/>
      </w:tabs>
      <w:snapToGrid w:val="0"/>
      <w:jc w:val="left"/>
    </w:pPr>
    <w:rPr>
      <w:sz w:val="18"/>
      <w:szCs w:val="18"/>
    </w:rPr>
  </w:style>
  <w:style w:type="character" w:customStyle="1" w:styleId="a6">
    <w:name w:val="页脚 字符"/>
    <w:basedOn w:val="a0"/>
    <w:link w:val="a5"/>
    <w:uiPriority w:val="99"/>
    <w:rsid w:val="00E500D1"/>
    <w:rPr>
      <w:sz w:val="18"/>
      <w:szCs w:val="18"/>
    </w:rPr>
  </w:style>
  <w:style w:type="paragraph" w:styleId="a7">
    <w:name w:val="Revision"/>
    <w:hidden/>
    <w:uiPriority w:val="99"/>
    <w:semiHidden/>
    <w:rsid w:val="000D03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3</Pages>
  <Words>347</Words>
  <Characters>1982</Characters>
  <Application>Microsoft Office Word</Application>
  <DocSecurity>0</DocSecurity>
  <Lines>16</Lines>
  <Paragraphs>4</Paragraphs>
  <ScaleCrop>false</ScaleCrop>
  <Company/>
  <LinksUpToDate>false</LinksUpToDate>
  <CharactersWithSpaces>2325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Care Customer</dc:creator>
  <cp:keywords/>
  <dc:description/>
  <cp:lastModifiedBy>office365</cp:lastModifiedBy>
  <cp:revision>21</cp:revision>
  <dcterms:created xsi:type="dcterms:W3CDTF">2023-01-08T14:36:00Z</dcterms:created>
  <dcterms:modified xsi:type="dcterms:W3CDTF">2024-04-23T14:25:00Z</dcterms:modified>
</cp:coreProperties>
</file>