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charts/chart13.xml" ContentType="application/vnd.openxmlformats-officedocument.drawingml.chart+xml"/>
  <Override PartName="/word/theme/themeOverride13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6CC" w:rsidRPr="005146CC" w:rsidRDefault="005146CC" w:rsidP="005146CC">
      <w:pPr>
        <w:rPr>
          <w:rFonts w:ascii="Courier New" w:eastAsiaTheme="minorHAnsi" w:hAnsi="Courier New" w:cs="Courier New"/>
        </w:rPr>
      </w:pPr>
      <w:r w:rsidRPr="005146CC">
        <w:rPr>
          <w:rFonts w:ascii="Courier New" w:eastAsiaTheme="minorHAnsi" w:hAnsi="Courier New" w:cs="Courier New"/>
          <w:noProof/>
          <w:lang w:val="en-GB" w:eastAsia="en-GB"/>
        </w:rPr>
        <w:drawing>
          <wp:inline distT="0" distB="0" distL="0" distR="0" wp14:anchorId="5CF3D87A" wp14:editId="11C49F42">
            <wp:extent cx="2705100" cy="2743200"/>
            <wp:effectExtent l="0" t="0" r="0" b="0"/>
            <wp:docPr id="55" name="Chart 5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146CC" w:rsidRPr="005146CC" w:rsidRDefault="005146CC" w:rsidP="005146CC">
      <w:pPr>
        <w:rPr>
          <w:rFonts w:ascii="Courier New" w:eastAsiaTheme="minorHAnsi" w:hAnsi="Courier New" w:cs="Courier New"/>
          <w:noProof/>
        </w:rPr>
      </w:pPr>
      <w:r w:rsidRPr="005146CC">
        <w:rPr>
          <w:rFonts w:ascii="Courier New" w:eastAsiaTheme="minorHAnsi" w:hAnsi="Courier New" w:cs="Courier New"/>
          <w:noProof/>
          <w:lang w:val="en-GB" w:eastAsia="en-GB"/>
        </w:rPr>
        <w:drawing>
          <wp:inline distT="0" distB="0" distL="0" distR="0" wp14:anchorId="3F1E5FC6" wp14:editId="0B4CFCA2">
            <wp:extent cx="2705100" cy="2743200"/>
            <wp:effectExtent l="0" t="0" r="0" b="0"/>
            <wp:docPr id="56" name="Chart 5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Pr="005146CC">
        <w:rPr>
          <w:rFonts w:ascii="Courier New" w:eastAsiaTheme="minorHAnsi" w:hAnsi="Courier New" w:cs="Courier New"/>
          <w:noProof/>
        </w:rPr>
        <w:t xml:space="preserve"> </w:t>
      </w:r>
      <w:r w:rsidRPr="005146CC">
        <w:rPr>
          <w:rFonts w:ascii="Courier New" w:eastAsiaTheme="minorHAnsi" w:hAnsi="Courier New" w:cs="Courier New"/>
          <w:noProof/>
          <w:lang w:val="en-GB" w:eastAsia="en-GB"/>
        </w:rPr>
        <w:drawing>
          <wp:inline distT="0" distB="0" distL="0" distR="0" wp14:anchorId="23849431" wp14:editId="3035DE43">
            <wp:extent cx="2705100" cy="2743200"/>
            <wp:effectExtent l="0" t="0" r="0" b="0"/>
            <wp:docPr id="57" name="Chart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Pr="005146CC">
        <w:rPr>
          <w:rFonts w:ascii="Courier New" w:eastAsiaTheme="minorHAnsi" w:hAnsi="Courier New" w:cs="Courier New"/>
          <w:noProof/>
        </w:rPr>
        <w:t xml:space="preserve"> </w:t>
      </w:r>
      <w:r w:rsidRPr="005146CC">
        <w:rPr>
          <w:rFonts w:ascii="Courier New" w:eastAsiaTheme="minorHAnsi" w:hAnsi="Courier New" w:cs="Courier New"/>
          <w:noProof/>
          <w:lang w:val="en-GB" w:eastAsia="en-GB"/>
        </w:rPr>
        <w:drawing>
          <wp:inline distT="0" distB="0" distL="0" distR="0" wp14:anchorId="1D9C8E9A" wp14:editId="1A1770C1">
            <wp:extent cx="2705100" cy="2743200"/>
            <wp:effectExtent l="0" t="0" r="0" b="0"/>
            <wp:docPr id="58" name="Chart 5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146CC" w:rsidRPr="005146CC" w:rsidRDefault="005146CC" w:rsidP="005146CC">
      <w:pPr>
        <w:rPr>
          <w:rFonts w:ascii="Courier New" w:eastAsiaTheme="minorHAnsi" w:hAnsi="Courier New" w:cs="Courier New"/>
          <w:noProof/>
        </w:rPr>
      </w:pPr>
      <w:r w:rsidRPr="005146CC">
        <w:rPr>
          <w:rFonts w:ascii="Courier New" w:eastAsiaTheme="minorHAnsi" w:hAnsi="Courier New" w:cs="Courier New"/>
          <w:noProof/>
          <w:lang w:val="en-GB" w:eastAsia="en-GB"/>
        </w:rPr>
        <w:lastRenderedPageBreak/>
        <w:drawing>
          <wp:inline distT="0" distB="0" distL="0" distR="0" wp14:anchorId="104D688B" wp14:editId="04B05A77">
            <wp:extent cx="2705100" cy="2743200"/>
            <wp:effectExtent l="0" t="0" r="0" b="0"/>
            <wp:docPr id="59" name="Chart 5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Pr="005146CC">
        <w:rPr>
          <w:rFonts w:ascii="Courier New" w:eastAsiaTheme="minorHAnsi" w:hAnsi="Courier New" w:cs="Courier New"/>
          <w:noProof/>
        </w:rPr>
        <w:t xml:space="preserve"> </w:t>
      </w:r>
      <w:r w:rsidRPr="005146CC">
        <w:rPr>
          <w:rFonts w:ascii="Courier New" w:eastAsiaTheme="minorHAnsi" w:hAnsi="Courier New" w:cs="Courier New"/>
          <w:noProof/>
          <w:lang w:val="en-GB" w:eastAsia="en-GB"/>
        </w:rPr>
        <w:drawing>
          <wp:inline distT="0" distB="0" distL="0" distR="0" wp14:anchorId="7C8B4305" wp14:editId="05971513">
            <wp:extent cx="2705100" cy="2743200"/>
            <wp:effectExtent l="0" t="0" r="0" b="0"/>
            <wp:docPr id="60" name="Chart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Pr="005146CC">
        <w:rPr>
          <w:rFonts w:ascii="Courier New" w:eastAsiaTheme="minorHAnsi" w:hAnsi="Courier New" w:cs="Courier New"/>
          <w:noProof/>
        </w:rPr>
        <w:t xml:space="preserve"> </w:t>
      </w:r>
      <w:r w:rsidRPr="005146CC">
        <w:rPr>
          <w:rFonts w:ascii="Courier New" w:eastAsiaTheme="minorHAnsi" w:hAnsi="Courier New" w:cs="Courier New"/>
          <w:noProof/>
          <w:lang w:val="en-GB" w:eastAsia="en-GB"/>
        </w:rPr>
        <w:drawing>
          <wp:inline distT="0" distB="0" distL="0" distR="0" wp14:anchorId="10102FEE" wp14:editId="580B6F83">
            <wp:extent cx="2705100" cy="2743200"/>
            <wp:effectExtent l="0" t="0" r="0" b="0"/>
            <wp:docPr id="61" name="Chart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5146CC" w:rsidRPr="005146CC" w:rsidRDefault="005146CC" w:rsidP="005146CC">
      <w:pPr>
        <w:rPr>
          <w:rFonts w:ascii="Courier New" w:eastAsiaTheme="minorHAnsi" w:hAnsi="Courier New" w:cs="Courier New"/>
          <w:noProof/>
        </w:rPr>
      </w:pPr>
      <w:r w:rsidRPr="005146CC">
        <w:rPr>
          <w:rFonts w:ascii="Courier New" w:eastAsiaTheme="minorHAnsi" w:hAnsi="Courier New" w:cs="Courier New"/>
          <w:noProof/>
          <w:lang w:val="en-GB" w:eastAsia="en-GB"/>
        </w:rPr>
        <w:drawing>
          <wp:inline distT="0" distB="0" distL="0" distR="0" wp14:anchorId="49C1DB51" wp14:editId="2D078D64">
            <wp:extent cx="2705100" cy="2743200"/>
            <wp:effectExtent l="0" t="0" r="0" b="0"/>
            <wp:docPr id="62" name="Chart 6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Pr="005146CC">
        <w:rPr>
          <w:rFonts w:ascii="Courier New" w:eastAsiaTheme="minorHAnsi" w:hAnsi="Courier New" w:cs="Courier New"/>
          <w:noProof/>
        </w:rPr>
        <w:t xml:space="preserve"> </w:t>
      </w:r>
      <w:r w:rsidRPr="005146CC">
        <w:rPr>
          <w:rFonts w:ascii="Courier New" w:eastAsiaTheme="minorHAnsi" w:hAnsi="Courier New" w:cs="Courier New"/>
          <w:noProof/>
          <w:lang w:val="en-GB" w:eastAsia="en-GB"/>
        </w:rPr>
        <w:drawing>
          <wp:inline distT="0" distB="0" distL="0" distR="0" wp14:anchorId="15C7FC70" wp14:editId="342C16A0">
            <wp:extent cx="2705100" cy="2743200"/>
            <wp:effectExtent l="0" t="0" r="0" b="0"/>
            <wp:docPr id="63" name="Chart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 w:rsidRPr="005146CC">
        <w:rPr>
          <w:rFonts w:ascii="Courier New" w:eastAsiaTheme="minorHAnsi" w:hAnsi="Courier New" w:cs="Courier New"/>
          <w:noProof/>
        </w:rPr>
        <w:t xml:space="preserve"> </w:t>
      </w:r>
      <w:r w:rsidRPr="005146CC">
        <w:rPr>
          <w:rFonts w:ascii="Courier New" w:eastAsiaTheme="minorHAnsi" w:hAnsi="Courier New" w:cs="Courier New"/>
          <w:noProof/>
          <w:lang w:val="en-GB" w:eastAsia="en-GB"/>
        </w:rPr>
        <w:drawing>
          <wp:inline distT="0" distB="0" distL="0" distR="0" wp14:anchorId="1A6CCBF9" wp14:editId="5AD9CCBF">
            <wp:extent cx="2705100" cy="2743200"/>
            <wp:effectExtent l="0" t="0" r="0" b="0"/>
            <wp:docPr id="64" name="Chart 6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5146CC" w:rsidRPr="005146CC" w:rsidRDefault="005146CC" w:rsidP="005146CC">
      <w:pPr>
        <w:rPr>
          <w:rFonts w:ascii="Courier New" w:eastAsiaTheme="minorHAnsi" w:hAnsi="Courier New" w:cs="Courier New"/>
          <w:noProof/>
        </w:rPr>
      </w:pPr>
      <w:r w:rsidRPr="005146CC">
        <w:rPr>
          <w:rFonts w:ascii="Courier New" w:eastAsiaTheme="minorHAnsi" w:hAnsi="Courier New" w:cs="Courier New"/>
          <w:noProof/>
          <w:lang w:val="en-GB" w:eastAsia="en-GB"/>
        </w:rPr>
        <w:lastRenderedPageBreak/>
        <w:drawing>
          <wp:inline distT="0" distB="0" distL="0" distR="0" wp14:anchorId="7090AB8D" wp14:editId="79123D33">
            <wp:extent cx="2705100" cy="2743200"/>
            <wp:effectExtent l="0" t="0" r="0" b="0"/>
            <wp:docPr id="65" name="Chart 6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 w:rsidRPr="005146CC">
        <w:rPr>
          <w:rFonts w:ascii="Courier New" w:eastAsiaTheme="minorHAnsi" w:hAnsi="Courier New" w:cs="Courier New"/>
          <w:noProof/>
        </w:rPr>
        <w:t xml:space="preserve"> </w:t>
      </w:r>
      <w:r w:rsidRPr="005146CC">
        <w:rPr>
          <w:rFonts w:ascii="Courier New" w:eastAsiaTheme="minorHAnsi" w:hAnsi="Courier New" w:cs="Courier New"/>
          <w:noProof/>
          <w:lang w:val="en-GB" w:eastAsia="en-GB"/>
        </w:rPr>
        <w:drawing>
          <wp:inline distT="0" distB="0" distL="0" distR="0" wp14:anchorId="4BC2CCD5" wp14:editId="0B38D23C">
            <wp:extent cx="2705100" cy="2743200"/>
            <wp:effectExtent l="0" t="0" r="0" b="0"/>
            <wp:docPr id="66" name="Chart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 w:rsidRPr="005146CC">
        <w:rPr>
          <w:rFonts w:ascii="Courier New" w:eastAsiaTheme="minorHAnsi" w:hAnsi="Courier New" w:cs="Courier New"/>
          <w:noProof/>
        </w:rPr>
        <w:t xml:space="preserve"> </w:t>
      </w:r>
      <w:r w:rsidRPr="005146CC">
        <w:rPr>
          <w:rFonts w:ascii="Courier New" w:eastAsiaTheme="minorHAnsi" w:hAnsi="Courier New" w:cs="Courier New"/>
          <w:noProof/>
          <w:lang w:val="en-GB" w:eastAsia="en-GB"/>
        </w:rPr>
        <w:drawing>
          <wp:inline distT="0" distB="0" distL="0" distR="0" wp14:anchorId="1DE60CE2" wp14:editId="1D88FFB6">
            <wp:extent cx="2705100" cy="2743200"/>
            <wp:effectExtent l="0" t="0" r="0" b="0"/>
            <wp:docPr id="67" name="Chart 6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5146CC" w:rsidRPr="005146CC" w:rsidRDefault="005146CC" w:rsidP="005146CC">
      <w:pPr>
        <w:rPr>
          <w:rFonts w:ascii="Courier New" w:eastAsiaTheme="minorHAnsi" w:hAnsi="Courier New" w:cs="Courier New"/>
          <w:noProof/>
        </w:rPr>
      </w:pPr>
    </w:p>
    <w:p w:rsidR="005146CC" w:rsidRPr="005146CC" w:rsidRDefault="00602D74" w:rsidP="005146CC">
      <w:pPr>
        <w:rPr>
          <w:rFonts w:eastAsiaTheme="minorHAnsi"/>
          <w:sz w:val="24"/>
          <w:szCs w:val="24"/>
        </w:rPr>
      </w:pPr>
      <w:r>
        <w:rPr>
          <w:rFonts w:eastAsiaTheme="minorHAnsi"/>
          <w:b/>
          <w:noProof/>
          <w:sz w:val="24"/>
          <w:szCs w:val="24"/>
        </w:rPr>
        <w:t>Figure S4</w:t>
      </w:r>
      <w:r w:rsidR="005146CC" w:rsidRPr="005146CC">
        <w:rPr>
          <w:rFonts w:eastAsiaTheme="minorHAnsi"/>
          <w:b/>
          <w:noProof/>
          <w:sz w:val="24"/>
          <w:szCs w:val="24"/>
        </w:rPr>
        <w:t>.</w:t>
      </w:r>
      <w:r w:rsidR="005146CC" w:rsidRPr="005146CC">
        <w:rPr>
          <w:rFonts w:eastAsiaTheme="minorHAnsi"/>
          <w:noProof/>
          <w:sz w:val="24"/>
          <w:szCs w:val="24"/>
        </w:rPr>
        <w:t xml:space="preserve"> Lifetimes of H-bonds between A</w:t>
      </w:r>
      <w:r w:rsidR="005146CC" w:rsidRPr="005146CC">
        <w:rPr>
          <w:rFonts w:ascii="Calibri" w:eastAsiaTheme="minorHAnsi" w:hAnsi="Calibri"/>
          <w:noProof/>
          <w:sz w:val="24"/>
          <w:szCs w:val="24"/>
        </w:rPr>
        <w:t>β</w:t>
      </w:r>
      <w:r w:rsidR="005146CC" w:rsidRPr="005146CC">
        <w:rPr>
          <w:rFonts w:eastAsiaTheme="minorHAnsi"/>
          <w:noProof/>
          <w:sz w:val="24"/>
          <w:szCs w:val="24"/>
        </w:rPr>
        <w:t xml:space="preserve"> peptides (left pie-charts), between A</w:t>
      </w:r>
      <w:r w:rsidR="005146CC" w:rsidRPr="005146CC">
        <w:rPr>
          <w:rFonts w:ascii="Calibri" w:eastAsiaTheme="minorHAnsi" w:hAnsi="Calibri"/>
          <w:noProof/>
          <w:sz w:val="24"/>
          <w:szCs w:val="24"/>
        </w:rPr>
        <w:t>β</w:t>
      </w:r>
      <w:r w:rsidR="005146CC" w:rsidRPr="005146CC">
        <w:rPr>
          <w:rFonts w:eastAsiaTheme="minorHAnsi"/>
          <w:noProof/>
          <w:sz w:val="24"/>
          <w:szCs w:val="24"/>
        </w:rPr>
        <w:t xml:space="preserve"> and ligards (middle pie-chart) and between ligands (right pie-charts).</w:t>
      </w:r>
    </w:p>
    <w:p w:rsidR="005146CC" w:rsidRDefault="005146CC" w:rsidP="000A6F57">
      <w:pPr>
        <w:spacing w:before="120" w:after="120"/>
        <w:rPr>
          <w:sz w:val="24"/>
          <w:szCs w:val="24"/>
        </w:rPr>
      </w:pPr>
      <w:bookmarkStart w:id="0" w:name="_GoBack"/>
      <w:bookmarkEnd w:id="0"/>
    </w:p>
    <w:sectPr w:rsidR="005146CC" w:rsidSect="00602D74">
      <w:pgSz w:w="15840" w:h="12240" w:orient="landscape"/>
      <w:pgMar w:top="1440" w:right="851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D8F" w:rsidRDefault="00194D8F" w:rsidP="00CE339F">
      <w:pPr>
        <w:spacing w:after="0" w:line="240" w:lineRule="auto"/>
      </w:pPr>
      <w:r>
        <w:separator/>
      </w:r>
    </w:p>
  </w:endnote>
  <w:endnote w:type="continuationSeparator" w:id="0">
    <w:p w:rsidR="00194D8F" w:rsidRDefault="00194D8F" w:rsidP="00CE3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D8F" w:rsidRDefault="00194D8F" w:rsidP="00CE339F">
      <w:pPr>
        <w:spacing w:after="0" w:line="240" w:lineRule="auto"/>
      </w:pPr>
      <w:r>
        <w:separator/>
      </w:r>
    </w:p>
  </w:footnote>
  <w:footnote w:type="continuationSeparator" w:id="0">
    <w:p w:rsidR="00194D8F" w:rsidRDefault="00194D8F" w:rsidP="00CE3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E506B"/>
    <w:multiLevelType w:val="hybridMultilevel"/>
    <w:tmpl w:val="DCAA0A9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3A0276"/>
    <w:multiLevelType w:val="hybridMultilevel"/>
    <w:tmpl w:val="2DD8039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6703BF"/>
    <w:multiLevelType w:val="hybridMultilevel"/>
    <w:tmpl w:val="1688C336"/>
    <w:lvl w:ilvl="0" w:tplc="4CA234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9218DD"/>
    <w:multiLevelType w:val="multilevel"/>
    <w:tmpl w:val="5FEEA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919"/>
    <w:rsid w:val="0000005A"/>
    <w:rsid w:val="00000848"/>
    <w:rsid w:val="00002772"/>
    <w:rsid w:val="00011751"/>
    <w:rsid w:val="00016939"/>
    <w:rsid w:val="00032CDC"/>
    <w:rsid w:val="00034DD2"/>
    <w:rsid w:val="00056659"/>
    <w:rsid w:val="00066570"/>
    <w:rsid w:val="00072578"/>
    <w:rsid w:val="0007599C"/>
    <w:rsid w:val="00077EF6"/>
    <w:rsid w:val="000906F5"/>
    <w:rsid w:val="00095AA2"/>
    <w:rsid w:val="00096406"/>
    <w:rsid w:val="000A67D6"/>
    <w:rsid w:val="000A6F57"/>
    <w:rsid w:val="000D55B5"/>
    <w:rsid w:val="000E5515"/>
    <w:rsid w:val="000F17E7"/>
    <w:rsid w:val="000F287D"/>
    <w:rsid w:val="000F4F48"/>
    <w:rsid w:val="001047D1"/>
    <w:rsid w:val="0011130C"/>
    <w:rsid w:val="00115489"/>
    <w:rsid w:val="00125006"/>
    <w:rsid w:val="0017172F"/>
    <w:rsid w:val="00175757"/>
    <w:rsid w:val="00182D63"/>
    <w:rsid w:val="00183961"/>
    <w:rsid w:val="001929DE"/>
    <w:rsid w:val="00193CEA"/>
    <w:rsid w:val="00194D8F"/>
    <w:rsid w:val="00197F28"/>
    <w:rsid w:val="00197FFC"/>
    <w:rsid w:val="001B1C07"/>
    <w:rsid w:val="001D5DA3"/>
    <w:rsid w:val="001E1D5D"/>
    <w:rsid w:val="001E345B"/>
    <w:rsid w:val="001E5837"/>
    <w:rsid w:val="001F1807"/>
    <w:rsid w:val="001F1F09"/>
    <w:rsid w:val="001F554C"/>
    <w:rsid w:val="00207E69"/>
    <w:rsid w:val="002157D9"/>
    <w:rsid w:val="00216291"/>
    <w:rsid w:val="002240D2"/>
    <w:rsid w:val="0023384F"/>
    <w:rsid w:val="002516AD"/>
    <w:rsid w:val="002806EA"/>
    <w:rsid w:val="00281FAA"/>
    <w:rsid w:val="00282543"/>
    <w:rsid w:val="002879A6"/>
    <w:rsid w:val="00296E18"/>
    <w:rsid w:val="002A24C2"/>
    <w:rsid w:val="002B38C8"/>
    <w:rsid w:val="002C093D"/>
    <w:rsid w:val="002D32FA"/>
    <w:rsid w:val="002E1AA9"/>
    <w:rsid w:val="002F0138"/>
    <w:rsid w:val="00303A22"/>
    <w:rsid w:val="00311F6E"/>
    <w:rsid w:val="00322ACC"/>
    <w:rsid w:val="0033652E"/>
    <w:rsid w:val="003472F8"/>
    <w:rsid w:val="00355C52"/>
    <w:rsid w:val="0035769E"/>
    <w:rsid w:val="003611AF"/>
    <w:rsid w:val="00363132"/>
    <w:rsid w:val="00384EEF"/>
    <w:rsid w:val="00386D53"/>
    <w:rsid w:val="0039334A"/>
    <w:rsid w:val="003B08C2"/>
    <w:rsid w:val="003D623E"/>
    <w:rsid w:val="003E1CCF"/>
    <w:rsid w:val="003F00D5"/>
    <w:rsid w:val="003F6157"/>
    <w:rsid w:val="0040117D"/>
    <w:rsid w:val="00404A06"/>
    <w:rsid w:val="00406FE2"/>
    <w:rsid w:val="00416490"/>
    <w:rsid w:val="004215FB"/>
    <w:rsid w:val="00421CEE"/>
    <w:rsid w:val="004321BC"/>
    <w:rsid w:val="004328F8"/>
    <w:rsid w:val="00435433"/>
    <w:rsid w:val="004437A8"/>
    <w:rsid w:val="00451144"/>
    <w:rsid w:val="0045279D"/>
    <w:rsid w:val="004569F1"/>
    <w:rsid w:val="0046438D"/>
    <w:rsid w:val="00474CCB"/>
    <w:rsid w:val="00483998"/>
    <w:rsid w:val="004A7800"/>
    <w:rsid w:val="004C4BAF"/>
    <w:rsid w:val="004C7C7B"/>
    <w:rsid w:val="004E356E"/>
    <w:rsid w:val="004E504F"/>
    <w:rsid w:val="004E72DF"/>
    <w:rsid w:val="004F17D7"/>
    <w:rsid w:val="004F617E"/>
    <w:rsid w:val="0051148E"/>
    <w:rsid w:val="00513DA8"/>
    <w:rsid w:val="00513EFC"/>
    <w:rsid w:val="005146CC"/>
    <w:rsid w:val="00515B2E"/>
    <w:rsid w:val="00517B9B"/>
    <w:rsid w:val="00517C0F"/>
    <w:rsid w:val="00523EF1"/>
    <w:rsid w:val="00526122"/>
    <w:rsid w:val="005264CB"/>
    <w:rsid w:val="00531D78"/>
    <w:rsid w:val="0053227F"/>
    <w:rsid w:val="00537AED"/>
    <w:rsid w:val="00541110"/>
    <w:rsid w:val="00550A71"/>
    <w:rsid w:val="00553211"/>
    <w:rsid w:val="00556271"/>
    <w:rsid w:val="005663CD"/>
    <w:rsid w:val="00571547"/>
    <w:rsid w:val="00577356"/>
    <w:rsid w:val="00581689"/>
    <w:rsid w:val="0058247A"/>
    <w:rsid w:val="005841D5"/>
    <w:rsid w:val="00584CDF"/>
    <w:rsid w:val="00586024"/>
    <w:rsid w:val="0059355D"/>
    <w:rsid w:val="00594837"/>
    <w:rsid w:val="005A0F01"/>
    <w:rsid w:val="005A2D8A"/>
    <w:rsid w:val="005A7D42"/>
    <w:rsid w:val="005D638E"/>
    <w:rsid w:val="005E0A54"/>
    <w:rsid w:val="005E1B3A"/>
    <w:rsid w:val="005E2CAC"/>
    <w:rsid w:val="005F6631"/>
    <w:rsid w:val="005F69E0"/>
    <w:rsid w:val="006017B7"/>
    <w:rsid w:val="00602D74"/>
    <w:rsid w:val="00614970"/>
    <w:rsid w:val="00615107"/>
    <w:rsid w:val="0062463A"/>
    <w:rsid w:val="0063524F"/>
    <w:rsid w:val="0063796C"/>
    <w:rsid w:val="006558CC"/>
    <w:rsid w:val="006666A7"/>
    <w:rsid w:val="0067444F"/>
    <w:rsid w:val="00676D4D"/>
    <w:rsid w:val="00677FAA"/>
    <w:rsid w:val="006843CF"/>
    <w:rsid w:val="00687C04"/>
    <w:rsid w:val="00692DC4"/>
    <w:rsid w:val="00696481"/>
    <w:rsid w:val="00697560"/>
    <w:rsid w:val="006A337A"/>
    <w:rsid w:val="006B2C20"/>
    <w:rsid w:val="006B4B55"/>
    <w:rsid w:val="006C0752"/>
    <w:rsid w:val="006D4B02"/>
    <w:rsid w:val="006E0516"/>
    <w:rsid w:val="006E509B"/>
    <w:rsid w:val="006E561B"/>
    <w:rsid w:val="006F400A"/>
    <w:rsid w:val="006F5C59"/>
    <w:rsid w:val="007025F7"/>
    <w:rsid w:val="007110B4"/>
    <w:rsid w:val="00714248"/>
    <w:rsid w:val="0072012D"/>
    <w:rsid w:val="00724BA1"/>
    <w:rsid w:val="0073223D"/>
    <w:rsid w:val="00747850"/>
    <w:rsid w:val="00747AFB"/>
    <w:rsid w:val="00760602"/>
    <w:rsid w:val="00761397"/>
    <w:rsid w:val="007855D8"/>
    <w:rsid w:val="00790F68"/>
    <w:rsid w:val="007A66A1"/>
    <w:rsid w:val="007A735C"/>
    <w:rsid w:val="007D6F93"/>
    <w:rsid w:val="007F480A"/>
    <w:rsid w:val="00805981"/>
    <w:rsid w:val="00813B48"/>
    <w:rsid w:val="008346D6"/>
    <w:rsid w:val="0083674B"/>
    <w:rsid w:val="00856F94"/>
    <w:rsid w:val="00882556"/>
    <w:rsid w:val="00883DC1"/>
    <w:rsid w:val="00890979"/>
    <w:rsid w:val="00891605"/>
    <w:rsid w:val="008D21D8"/>
    <w:rsid w:val="008E429C"/>
    <w:rsid w:val="00903B70"/>
    <w:rsid w:val="0091008D"/>
    <w:rsid w:val="00951C8E"/>
    <w:rsid w:val="009736C1"/>
    <w:rsid w:val="00975A5A"/>
    <w:rsid w:val="00983299"/>
    <w:rsid w:val="009929D9"/>
    <w:rsid w:val="009960FC"/>
    <w:rsid w:val="009B42EA"/>
    <w:rsid w:val="009C6FC1"/>
    <w:rsid w:val="009D37ED"/>
    <w:rsid w:val="009D7A7F"/>
    <w:rsid w:val="009E0B98"/>
    <w:rsid w:val="009E1A7C"/>
    <w:rsid w:val="009E7664"/>
    <w:rsid w:val="009E7D02"/>
    <w:rsid w:val="009F0136"/>
    <w:rsid w:val="009F2316"/>
    <w:rsid w:val="009F3F03"/>
    <w:rsid w:val="009F7982"/>
    <w:rsid w:val="009F7DF2"/>
    <w:rsid w:val="00A13D09"/>
    <w:rsid w:val="00A16356"/>
    <w:rsid w:val="00A2283A"/>
    <w:rsid w:val="00A22ADF"/>
    <w:rsid w:val="00A33D6D"/>
    <w:rsid w:val="00A42B68"/>
    <w:rsid w:val="00A45A00"/>
    <w:rsid w:val="00A50D5B"/>
    <w:rsid w:val="00A647CD"/>
    <w:rsid w:val="00A70BEF"/>
    <w:rsid w:val="00A82A28"/>
    <w:rsid w:val="00A95137"/>
    <w:rsid w:val="00AA4675"/>
    <w:rsid w:val="00AA73F4"/>
    <w:rsid w:val="00AC5E44"/>
    <w:rsid w:val="00AC76AB"/>
    <w:rsid w:val="00AD014B"/>
    <w:rsid w:val="00AD100E"/>
    <w:rsid w:val="00AD5825"/>
    <w:rsid w:val="00AD6D4B"/>
    <w:rsid w:val="00AE3312"/>
    <w:rsid w:val="00AE5919"/>
    <w:rsid w:val="00B031B0"/>
    <w:rsid w:val="00B10E89"/>
    <w:rsid w:val="00B232A9"/>
    <w:rsid w:val="00B30402"/>
    <w:rsid w:val="00B3136D"/>
    <w:rsid w:val="00B35569"/>
    <w:rsid w:val="00B425E2"/>
    <w:rsid w:val="00B42CFA"/>
    <w:rsid w:val="00B442E3"/>
    <w:rsid w:val="00B45E41"/>
    <w:rsid w:val="00B576E1"/>
    <w:rsid w:val="00B646AF"/>
    <w:rsid w:val="00B66991"/>
    <w:rsid w:val="00B73ED0"/>
    <w:rsid w:val="00B761C0"/>
    <w:rsid w:val="00B87D4A"/>
    <w:rsid w:val="00B94DF7"/>
    <w:rsid w:val="00BA1131"/>
    <w:rsid w:val="00BA5157"/>
    <w:rsid w:val="00BC43A6"/>
    <w:rsid w:val="00BD2A7B"/>
    <w:rsid w:val="00BD69B5"/>
    <w:rsid w:val="00BD6A97"/>
    <w:rsid w:val="00BE236A"/>
    <w:rsid w:val="00BF15BB"/>
    <w:rsid w:val="00BF4D81"/>
    <w:rsid w:val="00C01145"/>
    <w:rsid w:val="00C05864"/>
    <w:rsid w:val="00C06EF6"/>
    <w:rsid w:val="00C10131"/>
    <w:rsid w:val="00C1099A"/>
    <w:rsid w:val="00C35AC4"/>
    <w:rsid w:val="00C41BD0"/>
    <w:rsid w:val="00C42418"/>
    <w:rsid w:val="00C45B14"/>
    <w:rsid w:val="00C47490"/>
    <w:rsid w:val="00C7037F"/>
    <w:rsid w:val="00C703C0"/>
    <w:rsid w:val="00C7455A"/>
    <w:rsid w:val="00C80BC9"/>
    <w:rsid w:val="00C856F1"/>
    <w:rsid w:val="00C86B13"/>
    <w:rsid w:val="00C92DD2"/>
    <w:rsid w:val="00CA039C"/>
    <w:rsid w:val="00CB3A19"/>
    <w:rsid w:val="00CB5FDB"/>
    <w:rsid w:val="00CB6F73"/>
    <w:rsid w:val="00CD29CD"/>
    <w:rsid w:val="00CE339F"/>
    <w:rsid w:val="00CF0DDA"/>
    <w:rsid w:val="00D0625F"/>
    <w:rsid w:val="00D13653"/>
    <w:rsid w:val="00D146C9"/>
    <w:rsid w:val="00D31ADD"/>
    <w:rsid w:val="00D3368B"/>
    <w:rsid w:val="00D40199"/>
    <w:rsid w:val="00D41816"/>
    <w:rsid w:val="00D500E3"/>
    <w:rsid w:val="00D54559"/>
    <w:rsid w:val="00D60042"/>
    <w:rsid w:val="00D6399F"/>
    <w:rsid w:val="00D82F61"/>
    <w:rsid w:val="00D85FDB"/>
    <w:rsid w:val="00DA0712"/>
    <w:rsid w:val="00DB2F5D"/>
    <w:rsid w:val="00DB7DD6"/>
    <w:rsid w:val="00DC149C"/>
    <w:rsid w:val="00DC4670"/>
    <w:rsid w:val="00DC7CE7"/>
    <w:rsid w:val="00DD19BB"/>
    <w:rsid w:val="00DD228F"/>
    <w:rsid w:val="00DE0B8C"/>
    <w:rsid w:val="00DE67E5"/>
    <w:rsid w:val="00E02F27"/>
    <w:rsid w:val="00E0305D"/>
    <w:rsid w:val="00E17200"/>
    <w:rsid w:val="00E20AF5"/>
    <w:rsid w:val="00E240D7"/>
    <w:rsid w:val="00E353BA"/>
    <w:rsid w:val="00E4165F"/>
    <w:rsid w:val="00E42910"/>
    <w:rsid w:val="00E43B24"/>
    <w:rsid w:val="00E5180A"/>
    <w:rsid w:val="00E54F94"/>
    <w:rsid w:val="00E60D22"/>
    <w:rsid w:val="00E61CF4"/>
    <w:rsid w:val="00E66618"/>
    <w:rsid w:val="00E6733A"/>
    <w:rsid w:val="00E7022D"/>
    <w:rsid w:val="00E70E8C"/>
    <w:rsid w:val="00E735B2"/>
    <w:rsid w:val="00E7549C"/>
    <w:rsid w:val="00E862B9"/>
    <w:rsid w:val="00E8758F"/>
    <w:rsid w:val="00EA0A28"/>
    <w:rsid w:val="00EA19C4"/>
    <w:rsid w:val="00EA30CF"/>
    <w:rsid w:val="00EB3E8C"/>
    <w:rsid w:val="00EB6E9F"/>
    <w:rsid w:val="00EC1877"/>
    <w:rsid w:val="00EC5F05"/>
    <w:rsid w:val="00ED4F65"/>
    <w:rsid w:val="00ED4F69"/>
    <w:rsid w:val="00EF419B"/>
    <w:rsid w:val="00F06ABD"/>
    <w:rsid w:val="00F11090"/>
    <w:rsid w:val="00F27A8D"/>
    <w:rsid w:val="00F31FD3"/>
    <w:rsid w:val="00F3291F"/>
    <w:rsid w:val="00F33A0C"/>
    <w:rsid w:val="00F44252"/>
    <w:rsid w:val="00F46FA9"/>
    <w:rsid w:val="00F516EB"/>
    <w:rsid w:val="00F5337A"/>
    <w:rsid w:val="00F536AB"/>
    <w:rsid w:val="00F576C0"/>
    <w:rsid w:val="00F65225"/>
    <w:rsid w:val="00F724BA"/>
    <w:rsid w:val="00F73CEB"/>
    <w:rsid w:val="00F83672"/>
    <w:rsid w:val="00F872B8"/>
    <w:rsid w:val="00F964C3"/>
    <w:rsid w:val="00FA2005"/>
    <w:rsid w:val="00FA7FEE"/>
    <w:rsid w:val="00FB474E"/>
    <w:rsid w:val="00FC3C92"/>
    <w:rsid w:val="00FC4F72"/>
    <w:rsid w:val="00FC5B16"/>
    <w:rsid w:val="00FD2E3E"/>
    <w:rsid w:val="00FF0788"/>
    <w:rsid w:val="00FF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20A82"/>
  <w15:docId w15:val="{2B3D821E-82CA-437E-81D5-344931A35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 Math" w:eastAsia="Times New Roman" w:hAnsi="Cambria Math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099A"/>
    <w:pPr>
      <w:keepNext/>
      <w:spacing w:before="120" w:after="120"/>
      <w:outlineLvl w:val="0"/>
    </w:pPr>
    <w:rPr>
      <w:b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91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5919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C1099A"/>
    <w:pPr>
      <w:spacing w:before="120" w:after="120"/>
    </w:pPr>
    <w:rPr>
      <w:b/>
      <w:i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C1099A"/>
    <w:rPr>
      <w:rFonts w:ascii="Times New Roman" w:hAnsi="Times New Roman"/>
      <w:b/>
      <w:i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C1099A"/>
    <w:rPr>
      <w:rFonts w:ascii="Times New Roman" w:hAnsi="Times New Roman"/>
      <w:b/>
      <w:i/>
    </w:rPr>
  </w:style>
  <w:style w:type="paragraph" w:styleId="BodyText2">
    <w:name w:val="Body Text 2"/>
    <w:basedOn w:val="Normal"/>
    <w:link w:val="BodyText2Char"/>
    <w:uiPriority w:val="99"/>
    <w:unhideWhenUsed/>
    <w:rsid w:val="00EC1877"/>
    <w:pPr>
      <w:spacing w:before="120" w:after="120"/>
    </w:pPr>
    <w:rPr>
      <w:b/>
      <w:i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EC1877"/>
    <w:rPr>
      <w:rFonts w:ascii="Times New Roman" w:hAnsi="Times New Roman"/>
      <w:b/>
      <w:i/>
    </w:rPr>
  </w:style>
  <w:style w:type="paragraph" w:styleId="BodyText3">
    <w:name w:val="Body Text 3"/>
    <w:basedOn w:val="Normal"/>
    <w:link w:val="BodyText3Char"/>
    <w:uiPriority w:val="99"/>
    <w:unhideWhenUsed/>
    <w:rsid w:val="00FF754C"/>
    <w:pPr>
      <w:spacing w:before="120" w:after="120"/>
      <w:jc w:val="both"/>
    </w:pPr>
    <w:rPr>
      <w:i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rsid w:val="00FF754C"/>
    <w:rPr>
      <w:rFonts w:ascii="Times New Roman" w:hAnsi="Times New Roman"/>
      <w:i/>
    </w:rPr>
  </w:style>
  <w:style w:type="character" w:styleId="PlaceholderText">
    <w:name w:val="Placeholder Text"/>
    <w:basedOn w:val="DefaultParagraphFont"/>
    <w:uiPriority w:val="99"/>
    <w:semiHidden/>
    <w:rsid w:val="0011548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4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F7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92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C92DD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">
    <w:name w:val="Light List"/>
    <w:basedOn w:val="TableNormal"/>
    <w:uiPriority w:val="61"/>
    <w:rsid w:val="00C92DD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Grid">
    <w:name w:val="Light Grid"/>
    <w:basedOn w:val="TableNormal"/>
    <w:uiPriority w:val="62"/>
    <w:rsid w:val="00C92DD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ediumShading1">
    <w:name w:val="Medium Shading 1"/>
    <w:basedOn w:val="TableNormal"/>
    <w:uiPriority w:val="63"/>
    <w:rsid w:val="00C92DD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92DD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92D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2">
    <w:name w:val="Medium List 2"/>
    <w:basedOn w:val="TableNormal"/>
    <w:uiPriority w:val="66"/>
    <w:rsid w:val="00C92DD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olorfulShading">
    <w:name w:val="Colorful Shading"/>
    <w:basedOn w:val="TableNormal"/>
    <w:uiPriority w:val="71"/>
    <w:rsid w:val="00C92DD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MediumGrid3">
    <w:name w:val="Medium Grid 3"/>
    <w:basedOn w:val="TableNormal"/>
    <w:uiPriority w:val="69"/>
    <w:rsid w:val="00193C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CE33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339F"/>
    <w:rPr>
      <w:rFonts w:ascii="Times New Roman" w:hAnsi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E33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339F"/>
    <w:rPr>
      <w:rFonts w:ascii="Times New Roman" w:hAnsi="Times New Roman"/>
      <w:sz w:val="20"/>
      <w:szCs w:val="20"/>
    </w:rPr>
  </w:style>
  <w:style w:type="paragraph" w:customStyle="1" w:styleId="MDPI11articletype">
    <w:name w:val="MDPI_1.1_article_type"/>
    <w:basedOn w:val="Normal"/>
    <w:next w:val="Normal"/>
    <w:qFormat/>
    <w:rsid w:val="00BF4D81"/>
    <w:pPr>
      <w:adjustRightInd w:val="0"/>
      <w:snapToGrid w:val="0"/>
      <w:spacing w:before="240" w:after="0" w:line="240" w:lineRule="auto"/>
    </w:pPr>
    <w:rPr>
      <w:rFonts w:ascii="Palatino Linotype" w:hAnsi="Palatino Linotype"/>
      <w:i/>
      <w:snapToGrid w:val="0"/>
      <w:color w:val="000000"/>
      <w:szCs w:val="22"/>
      <w:lang w:eastAsia="de-DE" w:bidi="en-US"/>
    </w:rPr>
  </w:style>
  <w:style w:type="paragraph" w:customStyle="1" w:styleId="MDPI13authornames">
    <w:name w:val="MDPI_1.3_authornames"/>
    <w:basedOn w:val="Normal"/>
    <w:next w:val="MDPI14history"/>
    <w:qFormat/>
    <w:rsid w:val="00BF4D81"/>
    <w:pPr>
      <w:adjustRightInd w:val="0"/>
      <w:snapToGrid w:val="0"/>
      <w:spacing w:after="120" w:line="260" w:lineRule="atLeast"/>
    </w:pPr>
    <w:rPr>
      <w:rFonts w:ascii="Palatino Linotype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BF4D81"/>
    <w:pPr>
      <w:adjustRightInd w:val="0"/>
      <w:snapToGrid w:val="0"/>
      <w:spacing w:before="120" w:after="0" w:line="200" w:lineRule="atLeast"/>
      <w:ind w:left="113"/>
    </w:pPr>
    <w:rPr>
      <w:rFonts w:ascii="Palatino Linotype" w:hAnsi="Palatino Linotype"/>
      <w:color w:val="000000"/>
      <w:sz w:val="18"/>
      <w:lang w:eastAsia="de-DE" w:bidi="en-US"/>
    </w:rPr>
  </w:style>
  <w:style w:type="paragraph" w:customStyle="1" w:styleId="MDPI16affiliation">
    <w:name w:val="MDPI_1.6_affiliation"/>
    <w:basedOn w:val="Normal"/>
    <w:qFormat/>
    <w:rsid w:val="00BF4D81"/>
    <w:pPr>
      <w:adjustRightInd w:val="0"/>
      <w:snapToGrid w:val="0"/>
      <w:spacing w:after="0" w:line="200" w:lineRule="atLeast"/>
      <w:ind w:left="311" w:hanging="198"/>
    </w:pPr>
    <w:rPr>
      <w:rFonts w:ascii="Palatino Linotype" w:hAnsi="Palatino Linotype"/>
      <w:color w:val="000000"/>
      <w:sz w:val="18"/>
      <w:szCs w:val="18"/>
      <w:lang w:eastAsia="de-DE" w:bidi="en-US"/>
    </w:rPr>
  </w:style>
  <w:style w:type="paragraph" w:customStyle="1" w:styleId="MDPI17abstract">
    <w:name w:val="MDPI_1.7_abstract"/>
    <w:basedOn w:val="Normal"/>
    <w:next w:val="MDPI18keywords"/>
    <w:qFormat/>
    <w:rsid w:val="00BF4D81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hAnsi="Palatino Linotype"/>
      <w:color w:val="000000"/>
      <w:szCs w:val="22"/>
      <w:lang w:eastAsia="de-DE" w:bidi="en-US"/>
    </w:rPr>
  </w:style>
  <w:style w:type="paragraph" w:customStyle="1" w:styleId="MDPI18keywords">
    <w:name w:val="MDPI_1.8_keywords"/>
    <w:basedOn w:val="Normal"/>
    <w:next w:val="Normal"/>
    <w:qFormat/>
    <w:rsid w:val="00BF4D81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hAnsi="Palatino Linotype"/>
      <w:snapToGrid w:val="0"/>
      <w:color w:val="000000"/>
      <w:szCs w:val="22"/>
      <w:lang w:eastAsia="de-DE" w:bidi="en-US"/>
    </w:rPr>
  </w:style>
  <w:style w:type="paragraph" w:customStyle="1" w:styleId="MDPI19line">
    <w:name w:val="MDPI_1.9_line"/>
    <w:basedOn w:val="Normal"/>
    <w:qFormat/>
    <w:rsid w:val="00BF4D81"/>
    <w:pPr>
      <w:pBdr>
        <w:bottom w:val="single" w:sz="6" w:space="1" w:color="auto"/>
      </w:pBdr>
      <w:adjustRightInd w:val="0"/>
      <w:snapToGrid w:val="0"/>
      <w:spacing w:after="0" w:line="260" w:lineRule="atLeast"/>
      <w:jc w:val="both"/>
    </w:pPr>
    <w:rPr>
      <w:rFonts w:ascii="Palatino Linotype" w:hAnsi="Palatino Linotype"/>
      <w:color w:val="000000"/>
      <w:szCs w:val="24"/>
      <w:lang w:eastAsia="de-DE" w:bidi="en-US"/>
    </w:rPr>
  </w:style>
  <w:style w:type="character" w:styleId="LineNumber">
    <w:name w:val="line number"/>
    <w:basedOn w:val="DefaultParagraphFont"/>
    <w:uiPriority w:val="99"/>
    <w:semiHidden/>
    <w:unhideWhenUsed/>
    <w:rsid w:val="00E43B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chart" Target="charts/chart1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chart" Target="charts/chart11.xml"/><Relationship Id="rId2" Type="http://schemas.openxmlformats.org/officeDocument/2006/relationships/styles" Target="styles.xml"/><Relationship Id="rId16" Type="http://schemas.openxmlformats.org/officeDocument/2006/relationships/chart" Target="charts/chart10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chart" Target="charts/chart9.xml"/><Relationship Id="rId10" Type="http://schemas.openxmlformats.org/officeDocument/2006/relationships/chart" Target="charts/chart4.xml"/><Relationship Id="rId19" Type="http://schemas.openxmlformats.org/officeDocument/2006/relationships/chart" Target="charts/chart13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9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0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.xlsx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2.xlsx"/><Relationship Id="rId1" Type="http://schemas.openxmlformats.org/officeDocument/2006/relationships/themeOverride" Target="../theme/themeOverride13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7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8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 sz="1600"/>
              <a:t>12Ab </a:t>
            </a:r>
          </a:p>
          <a:p>
            <a:pPr>
              <a:defRPr/>
            </a:pPr>
            <a:r>
              <a:rPr lang="en-US" sz="1600"/>
              <a:t>between A</a:t>
            </a:r>
            <a:r>
              <a:rPr lang="el-GR" sz="1600">
                <a:latin typeface="Calibri"/>
              </a:rPr>
              <a:t>β</a:t>
            </a:r>
            <a:r>
              <a:rPr lang="en-GB" sz="1600">
                <a:latin typeface="Calibri"/>
              </a:rPr>
              <a:t> peptides</a:t>
            </a:r>
            <a:endParaRPr lang="en-US" sz="16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Sheet1!$D$1</c:f>
              <c:strCache>
                <c:ptCount val="1"/>
                <c:pt idx="0">
                  <c:v>12Ab+12CU</c:v>
                </c:pt>
              </c:strCache>
            </c:strRef>
          </c:tx>
          <c:dPt>
            <c:idx val="0"/>
            <c:bubble3D val="0"/>
            <c:spPr>
              <a:solidFill>
                <a:schemeClr val="bg1">
                  <a:lumMod val="95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1-A7D4-4235-B22D-8FBB97C5D946}"/>
              </c:ext>
            </c:extLst>
          </c:dPt>
          <c:dPt>
            <c:idx val="1"/>
            <c:bubble3D val="0"/>
            <c:spPr>
              <a:solidFill>
                <a:schemeClr val="bg1">
                  <a:lumMod val="85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3-A7D4-4235-B22D-8FBB97C5D946}"/>
              </c:ext>
            </c:extLst>
          </c:dPt>
          <c:dPt>
            <c:idx val="2"/>
            <c:bubble3D val="0"/>
            <c:spPr>
              <a:solidFill>
                <a:schemeClr val="bg1">
                  <a:lumMod val="75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5-A7D4-4235-B22D-8FBB97C5D946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Sheet1!$A$4:$A$6</c:f>
              <c:strCache>
                <c:ptCount val="3"/>
                <c:pt idx="0">
                  <c:v>&lt; 10 ns</c:v>
                </c:pt>
                <c:pt idx="1">
                  <c:v>10 - 100 ns</c:v>
                </c:pt>
                <c:pt idx="2">
                  <c:v>&gt; 100 ns</c:v>
                </c:pt>
              </c:strCache>
            </c:strRef>
          </c:cat>
          <c:val>
            <c:numRef>
              <c:f>Sheet1!$C$4:$C$6</c:f>
              <c:numCache>
                <c:formatCode>0</c:formatCode>
                <c:ptCount val="3"/>
                <c:pt idx="0">
                  <c:v>55.773619351894112</c:v>
                </c:pt>
                <c:pt idx="1">
                  <c:v>32.359653126426288</c:v>
                </c:pt>
                <c:pt idx="2">
                  <c:v>11.866727521679598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7D4-4235-B22D-8FBB97C5D94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b"/>
      <c:overlay val="0"/>
      <c:txPr>
        <a:bodyPr/>
        <a:lstStyle/>
        <a:p>
          <a:pPr rtl="0">
            <a:defRPr sz="1200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 sz="1600"/>
              <a:t>12Ab + 12FA </a:t>
            </a:r>
          </a:p>
          <a:p>
            <a:pPr>
              <a:defRPr/>
            </a:pPr>
            <a:r>
              <a:rPr lang="en-US" sz="1600"/>
              <a:t>between </a:t>
            </a:r>
            <a:r>
              <a:rPr lang="en-GB" sz="1600" baseline="0">
                <a:latin typeface="Calibri"/>
              </a:rPr>
              <a:t>FA anions</a:t>
            </a:r>
            <a:endParaRPr lang="en-US" sz="16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Sheet1!$D$1</c:f>
              <c:strCache>
                <c:ptCount val="1"/>
                <c:pt idx="0">
                  <c:v>12Ab+12CU</c:v>
                </c:pt>
              </c:strCache>
            </c:strRef>
          </c:tx>
          <c:dPt>
            <c:idx val="0"/>
            <c:bubble3D val="0"/>
            <c:spPr>
              <a:solidFill>
                <a:schemeClr val="accent3">
                  <a:lumMod val="20000"/>
                  <a:lumOff val="8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1-42DC-475F-A9B2-A7AEF472432C}"/>
              </c:ext>
            </c:extLst>
          </c:dPt>
          <c:dPt>
            <c:idx val="1"/>
            <c:bubble3D val="0"/>
            <c:spPr>
              <a:solidFill>
                <a:schemeClr val="accent2">
                  <a:lumMod val="40000"/>
                  <a:lumOff val="6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3-42DC-475F-A9B2-A7AEF472432C}"/>
              </c:ext>
            </c:extLst>
          </c:dPt>
          <c:dPt>
            <c:idx val="2"/>
            <c:bubble3D val="0"/>
            <c:spPr>
              <a:solidFill>
                <a:schemeClr val="bg1">
                  <a:lumMod val="5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5-42DC-475F-A9B2-A7AEF472432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Sheet1!$A$4:$A$6</c:f>
              <c:strCache>
                <c:ptCount val="3"/>
                <c:pt idx="0">
                  <c:v>&lt; 10 ns</c:v>
                </c:pt>
                <c:pt idx="1">
                  <c:v>10 - 100 ns</c:v>
                </c:pt>
                <c:pt idx="2">
                  <c:v>&gt; 100 ns</c:v>
                </c:pt>
              </c:strCache>
            </c:strRef>
          </c:cat>
          <c:val>
            <c:numRef>
              <c:f>Sheet1!$I$16:$I$18</c:f>
              <c:numCache>
                <c:formatCode>General</c:formatCode>
                <c:ptCount val="3"/>
                <c:pt idx="0" formatCode="0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42DC-475F-A9B2-A7AEF472432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b"/>
      <c:legendEntry>
        <c:idx val="1"/>
        <c:delete val="1"/>
      </c:legendEntry>
      <c:legendEntry>
        <c:idx val="2"/>
        <c:delete val="1"/>
      </c:legendEntry>
      <c:overlay val="0"/>
      <c:txPr>
        <a:bodyPr/>
        <a:lstStyle/>
        <a:p>
          <a:pPr rtl="0">
            <a:defRPr sz="1200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 sz="1600"/>
              <a:t>12Ab + 36FA </a:t>
            </a:r>
          </a:p>
          <a:p>
            <a:pPr>
              <a:defRPr/>
            </a:pPr>
            <a:r>
              <a:rPr lang="en-US" sz="1600"/>
              <a:t>between A</a:t>
            </a:r>
            <a:r>
              <a:rPr lang="el-GR" sz="1600">
                <a:latin typeface="Calibri"/>
              </a:rPr>
              <a:t>β</a:t>
            </a:r>
            <a:r>
              <a:rPr lang="en-GB" sz="1600">
                <a:latin typeface="Calibri"/>
              </a:rPr>
              <a:t> peptides</a:t>
            </a:r>
            <a:endParaRPr lang="en-US" sz="16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Sheet1!$D$1</c:f>
              <c:strCache>
                <c:ptCount val="1"/>
                <c:pt idx="0">
                  <c:v>12Ab+12CU</c:v>
                </c:pt>
              </c:strCache>
            </c:strRef>
          </c:tx>
          <c:dPt>
            <c:idx val="0"/>
            <c:bubble3D val="0"/>
            <c:spPr>
              <a:solidFill>
                <a:schemeClr val="accent3"/>
              </a:solidFill>
            </c:spPr>
            <c:extLst>
              <c:ext xmlns:c16="http://schemas.microsoft.com/office/drawing/2014/chart" uri="{C3380CC4-5D6E-409C-BE32-E72D297353CC}">
                <c16:uniqueId val="{00000001-645A-4817-B511-CACE9743DA15}"/>
              </c:ext>
            </c:extLst>
          </c:dPt>
          <c:dPt>
            <c:idx val="1"/>
            <c:bubble3D val="0"/>
            <c:spPr>
              <a:solidFill>
                <a:schemeClr val="accent3">
                  <a:lumMod val="75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3-645A-4817-B511-CACE9743DA15}"/>
              </c:ext>
            </c:extLst>
          </c:dPt>
          <c:dPt>
            <c:idx val="2"/>
            <c:bubble3D val="0"/>
            <c:spPr>
              <a:solidFill>
                <a:schemeClr val="accent3">
                  <a:lumMod val="5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5-645A-4817-B511-CACE9743DA1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Sheet1!$A$4:$A$6</c:f>
              <c:strCache>
                <c:ptCount val="3"/>
                <c:pt idx="0">
                  <c:v>&lt; 10 ns</c:v>
                </c:pt>
                <c:pt idx="1">
                  <c:v>10 - 100 ns</c:v>
                </c:pt>
                <c:pt idx="2">
                  <c:v>&gt; 100 ns</c:v>
                </c:pt>
              </c:strCache>
            </c:strRef>
          </c:cat>
          <c:val>
            <c:numRef>
              <c:f>Sheet1!$K$4:$K$6</c:f>
              <c:numCache>
                <c:formatCode>0</c:formatCode>
                <c:ptCount val="3"/>
                <c:pt idx="0">
                  <c:v>55.544840887174537</c:v>
                </c:pt>
                <c:pt idx="1">
                  <c:v>32.883317261330767</c:v>
                </c:pt>
                <c:pt idx="2">
                  <c:v>11.571841851494696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645A-4817-B511-CACE9743DA1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b"/>
      <c:overlay val="0"/>
      <c:txPr>
        <a:bodyPr/>
        <a:lstStyle/>
        <a:p>
          <a:pPr rtl="0">
            <a:defRPr sz="1200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 sz="1600"/>
              <a:t>12Ab + 36FA </a:t>
            </a:r>
          </a:p>
          <a:p>
            <a:pPr>
              <a:defRPr/>
            </a:pPr>
            <a:r>
              <a:rPr lang="en-US" sz="1600"/>
              <a:t>between A</a:t>
            </a:r>
            <a:r>
              <a:rPr lang="el-GR" sz="1600">
                <a:latin typeface="Calibri"/>
              </a:rPr>
              <a:t>β</a:t>
            </a:r>
            <a:r>
              <a:rPr lang="en-GB" sz="1600">
                <a:latin typeface="Calibri"/>
              </a:rPr>
              <a:t> and</a:t>
            </a:r>
            <a:r>
              <a:rPr lang="en-GB" sz="1600" baseline="0">
                <a:latin typeface="Calibri"/>
              </a:rPr>
              <a:t> FA</a:t>
            </a:r>
            <a:endParaRPr lang="en-US" sz="16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Sheet1!$D$1</c:f>
              <c:strCache>
                <c:ptCount val="1"/>
                <c:pt idx="0">
                  <c:v>12Ab+12CU</c:v>
                </c:pt>
              </c:strCache>
            </c:strRef>
          </c:tx>
          <c:dPt>
            <c:idx val="0"/>
            <c:bubble3D val="0"/>
            <c:spPr>
              <a:solidFill>
                <a:srgbClr val="9BBB59"/>
              </a:solidFill>
            </c:spPr>
            <c:extLst>
              <c:ext xmlns:c16="http://schemas.microsoft.com/office/drawing/2014/chart" uri="{C3380CC4-5D6E-409C-BE32-E72D297353CC}">
                <c16:uniqueId val="{00000001-552B-45E1-838D-F7AF20B04EF4}"/>
              </c:ext>
            </c:extLst>
          </c:dPt>
          <c:dPt>
            <c:idx val="1"/>
            <c:bubble3D val="0"/>
            <c:spPr>
              <a:solidFill>
                <a:srgbClr val="9BBB59">
                  <a:lumMod val="75000"/>
                </a:srgbClr>
              </a:solidFill>
            </c:spPr>
            <c:extLst>
              <c:ext xmlns:c16="http://schemas.microsoft.com/office/drawing/2014/chart" uri="{C3380CC4-5D6E-409C-BE32-E72D297353CC}">
                <c16:uniqueId val="{00000003-552B-45E1-838D-F7AF20B04EF4}"/>
              </c:ext>
            </c:extLst>
          </c:dPt>
          <c:dPt>
            <c:idx val="2"/>
            <c:bubble3D val="0"/>
            <c:spPr>
              <a:solidFill>
                <a:srgbClr val="9BBB59">
                  <a:lumMod val="50000"/>
                </a:srgbClr>
              </a:solidFill>
            </c:spPr>
            <c:extLst>
              <c:ext xmlns:c16="http://schemas.microsoft.com/office/drawing/2014/chart" uri="{C3380CC4-5D6E-409C-BE32-E72D297353CC}">
                <c16:uniqueId val="{00000005-552B-45E1-838D-F7AF20B04EF4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Sheet1!$A$4:$A$6</c:f>
              <c:strCache>
                <c:ptCount val="3"/>
                <c:pt idx="0">
                  <c:v>&lt; 10 ns</c:v>
                </c:pt>
                <c:pt idx="1">
                  <c:v>10 - 100 ns</c:v>
                </c:pt>
                <c:pt idx="2">
                  <c:v>&gt; 100 ns</c:v>
                </c:pt>
              </c:strCache>
            </c:strRef>
          </c:cat>
          <c:val>
            <c:numRef>
              <c:f>Sheet1!$K$11:$K$13</c:f>
              <c:numCache>
                <c:formatCode>0</c:formatCode>
                <c:ptCount val="3"/>
                <c:pt idx="0">
                  <c:v>93.224932249322492</c:v>
                </c:pt>
                <c:pt idx="1">
                  <c:v>6.0975609756097562</c:v>
                </c:pt>
                <c:pt idx="2">
                  <c:v>0.6775067750677507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552B-45E1-838D-F7AF20B04EF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b"/>
      <c:overlay val="0"/>
      <c:txPr>
        <a:bodyPr/>
        <a:lstStyle/>
        <a:p>
          <a:pPr rtl="0">
            <a:defRPr sz="1200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 sz="1600"/>
              <a:t>12Ab + 36FA </a:t>
            </a:r>
          </a:p>
          <a:p>
            <a:pPr>
              <a:defRPr/>
            </a:pPr>
            <a:r>
              <a:rPr lang="en-US" sz="1600"/>
              <a:t>between </a:t>
            </a:r>
            <a:r>
              <a:rPr lang="en-GB" sz="1600" baseline="0">
                <a:latin typeface="Calibri"/>
              </a:rPr>
              <a:t>FA anions</a:t>
            </a:r>
            <a:endParaRPr lang="en-US" sz="1600"/>
          </a:p>
        </c:rich>
      </c:tx>
      <c:overlay val="0"/>
    </c:title>
    <c:autoTitleDeleted val="0"/>
    <c:plotArea>
      <c:layout/>
      <c:pieChart>
        <c:varyColors val="1"/>
        <c:ser>
          <c:idx val="1"/>
          <c:order val="1"/>
          <c:tx>
            <c:strRef>
              <c:f>Sheet1!$D$1</c:f>
              <c:strCache>
                <c:ptCount val="1"/>
                <c:pt idx="0">
                  <c:v>12Ab+12CU</c:v>
                </c:pt>
              </c:strCache>
            </c:strRef>
          </c:tx>
          <c:spPr>
            <a:solidFill>
              <a:srgbClr val="9BBB59">
                <a:lumMod val="75000"/>
              </a:srgbClr>
            </a:solidFill>
          </c:spPr>
          <c:dPt>
            <c:idx val="0"/>
            <c:bubble3D val="0"/>
            <c:spPr>
              <a:solidFill>
                <a:srgbClr val="9BBB59"/>
              </a:solidFill>
            </c:spPr>
            <c:extLst>
              <c:ext xmlns:c16="http://schemas.microsoft.com/office/drawing/2014/chart" uri="{C3380CC4-5D6E-409C-BE32-E72D297353CC}">
                <c16:uniqueId val="{00000001-028F-4B28-8F9C-658DE406CB30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2-028F-4B28-8F9C-658DE406CB30}"/>
              </c:ext>
            </c:extLst>
          </c:dPt>
          <c:dPt>
            <c:idx val="2"/>
            <c:bubble3D val="0"/>
            <c:spPr>
              <a:solidFill>
                <a:srgbClr val="9BBB59">
                  <a:lumMod val="50000"/>
                </a:srgbClr>
              </a:solidFill>
            </c:spPr>
            <c:extLst>
              <c:ext xmlns:c16="http://schemas.microsoft.com/office/drawing/2014/chart" uri="{C3380CC4-5D6E-409C-BE32-E72D297353CC}">
                <c16:uniqueId val="{00000004-028F-4B28-8F9C-658DE406CB30}"/>
              </c:ext>
            </c:extLst>
          </c:dPt>
          <c:dLbls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28F-4B28-8F9C-658DE406CB3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aseline="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Sheet1!$A$16:$A$17</c:f>
              <c:strCache>
                <c:ptCount val="2"/>
                <c:pt idx="0">
                  <c:v>&lt; 10 ns</c:v>
                </c:pt>
                <c:pt idx="1">
                  <c:v>10 - 100 ns</c:v>
                </c:pt>
              </c:strCache>
            </c:strRef>
          </c:cat>
          <c:val>
            <c:numRef>
              <c:f>Sheet1!$K$16:$K$18</c:f>
              <c:numCache>
                <c:formatCode>0</c:formatCode>
                <c:ptCount val="3"/>
                <c:pt idx="0">
                  <c:v>96.428571428571431</c:v>
                </c:pt>
                <c:pt idx="1">
                  <c:v>3.5714285714285712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028F-4B28-8F9C-658DE406CB30}"/>
            </c:ext>
          </c:extLst>
        </c:ser>
        <c:ser>
          <c:idx val="0"/>
          <c:order val="0"/>
          <c:tx>
            <c:strRef>
              <c:f>Sheet1!$D$1</c:f>
              <c:strCache>
                <c:ptCount val="1"/>
                <c:pt idx="0">
                  <c:v>12Ab+12CU</c:v>
                </c:pt>
              </c:strCache>
            </c:strRef>
          </c:tx>
          <c:dPt>
            <c:idx val="0"/>
            <c:bubble3D val="0"/>
            <c:spPr>
              <a:solidFill>
                <a:srgbClr val="9BBB59">
                  <a:lumMod val="20000"/>
                  <a:lumOff val="80000"/>
                </a:srgbClr>
              </a:solidFill>
            </c:spPr>
            <c:extLst>
              <c:ext xmlns:c16="http://schemas.microsoft.com/office/drawing/2014/chart" uri="{C3380CC4-5D6E-409C-BE32-E72D297353CC}">
                <c16:uniqueId val="{00000007-028F-4B28-8F9C-658DE406CB30}"/>
              </c:ext>
            </c:extLst>
          </c:dPt>
          <c:dPt>
            <c:idx val="1"/>
            <c:bubble3D val="0"/>
            <c:spPr>
              <a:solidFill>
                <a:srgbClr val="9BBB59">
                  <a:lumMod val="40000"/>
                  <a:lumOff val="60000"/>
                </a:srgbClr>
              </a:solidFill>
            </c:spPr>
            <c:extLst>
              <c:ext xmlns:c16="http://schemas.microsoft.com/office/drawing/2014/chart" uri="{C3380CC4-5D6E-409C-BE32-E72D297353CC}">
                <c16:uniqueId val="{00000009-028F-4B28-8F9C-658DE406CB30}"/>
              </c:ext>
            </c:extLst>
          </c:dPt>
          <c:dPt>
            <c:idx val="2"/>
            <c:bubble3D val="0"/>
            <c:spPr>
              <a:solidFill>
                <a:srgbClr val="9BBB59">
                  <a:lumMod val="60000"/>
                  <a:lumOff val="40000"/>
                </a:srgbClr>
              </a:solidFill>
            </c:spPr>
            <c:extLst>
              <c:ext xmlns:c16="http://schemas.microsoft.com/office/drawing/2014/chart" uri="{C3380CC4-5D6E-409C-BE32-E72D297353CC}">
                <c16:uniqueId val="{0000000B-028F-4B28-8F9C-658DE406CB30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Sheet1!$A$4:$A$6</c:f>
              <c:strCache>
                <c:ptCount val="3"/>
                <c:pt idx="0">
                  <c:v>&lt; 10 ns</c:v>
                </c:pt>
                <c:pt idx="1">
                  <c:v>10 - 100 ns</c:v>
                </c:pt>
                <c:pt idx="2">
                  <c:v>&gt; 100 ns</c:v>
                </c:pt>
              </c:strCache>
            </c:strRef>
          </c:cat>
          <c:val>
            <c:numRef>
              <c:f>Sheet1!$K$11:$K$13</c:f>
              <c:numCache>
                <c:formatCode>0</c:formatCode>
                <c:ptCount val="3"/>
                <c:pt idx="0">
                  <c:v>93.224932249322492</c:v>
                </c:pt>
                <c:pt idx="1">
                  <c:v>6.0975609756097562</c:v>
                </c:pt>
                <c:pt idx="2">
                  <c:v>0.6775067750677507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028F-4B28-8F9C-658DE406CB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b"/>
      <c:legendEntry>
        <c:idx val="2"/>
        <c:delete val="1"/>
      </c:legendEntry>
      <c:overlay val="0"/>
      <c:txPr>
        <a:bodyPr/>
        <a:lstStyle/>
        <a:p>
          <a:pPr rtl="0">
            <a:defRPr sz="1200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 sz="1600"/>
              <a:t>12Ab + 12CU </a:t>
            </a:r>
          </a:p>
          <a:p>
            <a:pPr>
              <a:defRPr/>
            </a:pPr>
            <a:r>
              <a:rPr lang="en-US" sz="1600"/>
              <a:t>between A</a:t>
            </a:r>
            <a:r>
              <a:rPr lang="el-GR" sz="1600">
                <a:latin typeface="Calibri"/>
              </a:rPr>
              <a:t>β</a:t>
            </a:r>
            <a:r>
              <a:rPr lang="en-GB" sz="1600">
                <a:latin typeface="Calibri"/>
              </a:rPr>
              <a:t> peptides</a:t>
            </a:r>
            <a:endParaRPr lang="en-US" sz="16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Sheet1!$D$1</c:f>
              <c:strCache>
                <c:ptCount val="1"/>
                <c:pt idx="0">
                  <c:v>12Ab+12CU</c:v>
                </c:pt>
              </c:strCache>
            </c:strRef>
          </c:tx>
          <c:dPt>
            <c:idx val="0"/>
            <c:bubble3D val="0"/>
            <c:spPr>
              <a:solidFill>
                <a:schemeClr val="accent2">
                  <a:lumMod val="20000"/>
                  <a:lumOff val="8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1-7FC2-45A4-9838-3B703232DF19}"/>
              </c:ext>
            </c:extLst>
          </c:dPt>
          <c:dPt>
            <c:idx val="1"/>
            <c:bubble3D val="0"/>
            <c:spPr>
              <a:solidFill>
                <a:schemeClr val="accent2">
                  <a:lumMod val="40000"/>
                  <a:lumOff val="6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3-7FC2-45A4-9838-3B703232DF19}"/>
              </c:ext>
            </c:extLst>
          </c:dPt>
          <c:dPt>
            <c:idx val="2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5-7FC2-45A4-9838-3B703232DF1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Sheet1!$A$4:$A$6</c:f>
              <c:strCache>
                <c:ptCount val="3"/>
                <c:pt idx="0">
                  <c:v>&lt; 10 ns</c:v>
                </c:pt>
                <c:pt idx="1">
                  <c:v>10 - 100 ns</c:v>
                </c:pt>
                <c:pt idx="2">
                  <c:v>&gt; 100 ns</c:v>
                </c:pt>
              </c:strCache>
            </c:strRef>
          </c:cat>
          <c:val>
            <c:numRef>
              <c:f>Sheet1!$E$4:$E$6</c:f>
              <c:numCache>
                <c:formatCode>0</c:formatCode>
                <c:ptCount val="3"/>
                <c:pt idx="0">
                  <c:v>54.228855721393032</c:v>
                </c:pt>
                <c:pt idx="1">
                  <c:v>32.935323383084572</c:v>
                </c:pt>
                <c:pt idx="2">
                  <c:v>12.835820895522387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7FC2-45A4-9838-3B703232DF1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b"/>
      <c:overlay val="0"/>
      <c:txPr>
        <a:bodyPr/>
        <a:lstStyle/>
        <a:p>
          <a:pPr rtl="0">
            <a:defRPr sz="1200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 sz="1600"/>
              <a:t>12Ab + 12CU </a:t>
            </a:r>
          </a:p>
          <a:p>
            <a:pPr>
              <a:defRPr/>
            </a:pPr>
            <a:r>
              <a:rPr lang="en-US" sz="1600"/>
              <a:t>between A</a:t>
            </a:r>
            <a:r>
              <a:rPr lang="el-GR" sz="1600">
                <a:latin typeface="Calibri"/>
              </a:rPr>
              <a:t>β</a:t>
            </a:r>
            <a:r>
              <a:rPr lang="en-GB" sz="1600">
                <a:latin typeface="Calibri"/>
              </a:rPr>
              <a:t> and</a:t>
            </a:r>
            <a:r>
              <a:rPr lang="en-GB" sz="1600" baseline="0">
                <a:latin typeface="Calibri"/>
              </a:rPr>
              <a:t> CU</a:t>
            </a:r>
            <a:endParaRPr lang="en-US" sz="16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Sheet1!$D$1</c:f>
              <c:strCache>
                <c:ptCount val="1"/>
                <c:pt idx="0">
                  <c:v>12Ab+12CU</c:v>
                </c:pt>
              </c:strCache>
            </c:strRef>
          </c:tx>
          <c:dPt>
            <c:idx val="0"/>
            <c:bubble3D val="0"/>
            <c:spPr>
              <a:solidFill>
                <a:schemeClr val="accent2">
                  <a:lumMod val="20000"/>
                  <a:lumOff val="8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1-F8C1-4046-9732-6B4FBF926B9C}"/>
              </c:ext>
            </c:extLst>
          </c:dPt>
          <c:dPt>
            <c:idx val="1"/>
            <c:bubble3D val="0"/>
            <c:spPr>
              <a:solidFill>
                <a:schemeClr val="accent2">
                  <a:lumMod val="40000"/>
                  <a:lumOff val="6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3-F8C1-4046-9732-6B4FBF926B9C}"/>
              </c:ext>
            </c:extLst>
          </c:dPt>
          <c:dPt>
            <c:idx val="2"/>
            <c:bubble3D val="0"/>
            <c:spPr>
              <a:solidFill>
                <a:schemeClr val="accent2">
                  <a:lumMod val="60000"/>
                  <a:lumOff val="4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5-F8C1-4046-9732-6B4FBF926B9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Sheet1!$A$4:$A$6</c:f>
              <c:strCache>
                <c:ptCount val="3"/>
                <c:pt idx="0">
                  <c:v>&lt; 10 ns</c:v>
                </c:pt>
                <c:pt idx="1">
                  <c:v>10 - 100 ns</c:v>
                </c:pt>
                <c:pt idx="2">
                  <c:v>&gt; 100 ns</c:v>
                </c:pt>
              </c:strCache>
            </c:strRef>
          </c:cat>
          <c:val>
            <c:numRef>
              <c:f>Sheet1!$E$11:$E$13</c:f>
              <c:numCache>
                <c:formatCode>0</c:formatCode>
                <c:ptCount val="3"/>
                <c:pt idx="0">
                  <c:v>79.061371841155236</c:v>
                </c:pt>
                <c:pt idx="1">
                  <c:v>17.328519855595665</c:v>
                </c:pt>
                <c:pt idx="2">
                  <c:v>3.6101083032490973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F8C1-4046-9732-6B4FBF926B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b"/>
      <c:overlay val="0"/>
      <c:txPr>
        <a:bodyPr/>
        <a:lstStyle/>
        <a:p>
          <a:pPr rtl="0">
            <a:defRPr sz="1200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 sz="1600"/>
              <a:t>12Ab + 12CU </a:t>
            </a:r>
          </a:p>
          <a:p>
            <a:pPr>
              <a:defRPr/>
            </a:pPr>
            <a:r>
              <a:rPr lang="en-US" sz="1600"/>
              <a:t>between </a:t>
            </a:r>
            <a:r>
              <a:rPr lang="en-GB" sz="1600" baseline="0">
                <a:latin typeface="Calibri"/>
              </a:rPr>
              <a:t>CU molecules</a:t>
            </a:r>
            <a:endParaRPr lang="en-US" sz="16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Sheet1!$D$1</c:f>
              <c:strCache>
                <c:ptCount val="1"/>
                <c:pt idx="0">
                  <c:v>12Ab+12CU</c:v>
                </c:pt>
              </c:strCache>
            </c:strRef>
          </c:tx>
          <c:dPt>
            <c:idx val="0"/>
            <c:bubble3D val="0"/>
            <c:spPr>
              <a:solidFill>
                <a:schemeClr val="accent2">
                  <a:lumMod val="20000"/>
                  <a:lumOff val="8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1-CA2B-4745-AB51-5ED7B5A51BD3}"/>
              </c:ext>
            </c:extLst>
          </c:dPt>
          <c:dPt>
            <c:idx val="1"/>
            <c:bubble3D val="0"/>
            <c:spPr>
              <a:solidFill>
                <a:schemeClr val="accent2">
                  <a:lumMod val="40000"/>
                  <a:lumOff val="6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3-CA2B-4745-AB51-5ED7B5A51BD3}"/>
              </c:ext>
            </c:extLst>
          </c:dPt>
          <c:dPt>
            <c:idx val="2"/>
            <c:bubble3D val="0"/>
            <c:spPr>
              <a:solidFill>
                <a:schemeClr val="bg1">
                  <a:lumMod val="5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5-CA2B-4745-AB51-5ED7B5A51BD3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Sheet1!$A$4:$A$6</c:f>
              <c:strCache>
                <c:ptCount val="3"/>
                <c:pt idx="0">
                  <c:v>&lt; 10 ns</c:v>
                </c:pt>
                <c:pt idx="1">
                  <c:v>10 - 100 ns</c:v>
                </c:pt>
                <c:pt idx="2">
                  <c:v>&gt; 100 ns</c:v>
                </c:pt>
              </c:strCache>
            </c:strRef>
          </c:cat>
          <c:val>
            <c:numRef>
              <c:f>Sheet1!$E$16:$E$18</c:f>
              <c:numCache>
                <c:formatCode>0</c:formatCode>
                <c:ptCount val="3"/>
                <c:pt idx="0">
                  <c:v>82.35294117647058</c:v>
                </c:pt>
                <c:pt idx="1">
                  <c:v>17.647058823529413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CA2B-4745-AB51-5ED7B5A51BD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b"/>
      <c:legendEntry>
        <c:idx val="2"/>
        <c:delete val="1"/>
      </c:legendEntry>
      <c:overlay val="0"/>
      <c:txPr>
        <a:bodyPr/>
        <a:lstStyle/>
        <a:p>
          <a:pPr rtl="0">
            <a:defRPr sz="1200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 sz="1600"/>
              <a:t>12Ab + 36CU </a:t>
            </a:r>
          </a:p>
          <a:p>
            <a:pPr>
              <a:defRPr/>
            </a:pPr>
            <a:r>
              <a:rPr lang="en-US" sz="1600"/>
              <a:t>between A</a:t>
            </a:r>
            <a:r>
              <a:rPr lang="el-GR" sz="1600">
                <a:latin typeface="Calibri"/>
              </a:rPr>
              <a:t>β</a:t>
            </a:r>
            <a:r>
              <a:rPr lang="en-GB" sz="1600">
                <a:latin typeface="Calibri"/>
              </a:rPr>
              <a:t> peptides</a:t>
            </a:r>
            <a:endParaRPr lang="en-US" sz="16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Sheet1!$G$4:$G$6</c:f>
              <c:strCache>
                <c:ptCount val="1"/>
                <c:pt idx="0">
                  <c:v>53 36 11</c:v>
                </c:pt>
              </c:strCache>
            </c:strRef>
          </c:tx>
          <c:dPt>
            <c:idx val="0"/>
            <c:bubble3D val="0"/>
            <c:spPr>
              <a:solidFill>
                <a:schemeClr val="accent2"/>
              </a:solidFill>
            </c:spPr>
            <c:extLst>
              <c:ext xmlns:c16="http://schemas.microsoft.com/office/drawing/2014/chart" uri="{C3380CC4-5D6E-409C-BE32-E72D297353CC}">
                <c16:uniqueId val="{00000001-EAF6-4C95-A821-39BFEBE3167B}"/>
              </c:ext>
            </c:extLst>
          </c:dPt>
          <c:dPt>
            <c:idx val="1"/>
            <c:bubble3D val="0"/>
            <c:spPr>
              <a:solidFill>
                <a:schemeClr val="accent2">
                  <a:lumMod val="75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3-EAF6-4C95-A821-39BFEBE3167B}"/>
              </c:ext>
            </c:extLst>
          </c:dPt>
          <c:dPt>
            <c:idx val="2"/>
            <c:bubble3D val="0"/>
            <c:spPr>
              <a:solidFill>
                <a:schemeClr val="accent2">
                  <a:lumMod val="5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5-EAF6-4C95-A821-39BFEBE3167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Sheet1!$A$4:$A$6</c:f>
              <c:strCache>
                <c:ptCount val="3"/>
                <c:pt idx="0">
                  <c:v>&lt; 10 ns</c:v>
                </c:pt>
                <c:pt idx="1">
                  <c:v>10 - 100 ns</c:v>
                </c:pt>
                <c:pt idx="2">
                  <c:v>&gt; 100 ns</c:v>
                </c:pt>
              </c:strCache>
            </c:strRef>
          </c:cat>
          <c:val>
            <c:numRef>
              <c:f>Sheet1!$G$4:$G$6</c:f>
              <c:numCache>
                <c:formatCode>0</c:formatCode>
                <c:ptCount val="3"/>
                <c:pt idx="0">
                  <c:v>52.915237628613419</c:v>
                </c:pt>
                <c:pt idx="1">
                  <c:v>36.403723664870164</c:v>
                </c:pt>
                <c:pt idx="2">
                  <c:v>10.681038706516413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EAF6-4C95-A821-39BFEBE3167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b"/>
      <c:overlay val="0"/>
      <c:txPr>
        <a:bodyPr/>
        <a:lstStyle/>
        <a:p>
          <a:pPr rtl="0">
            <a:defRPr sz="1200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 sz="1600"/>
              <a:t>12Ab + 36CU </a:t>
            </a:r>
          </a:p>
          <a:p>
            <a:pPr>
              <a:defRPr/>
            </a:pPr>
            <a:r>
              <a:rPr lang="en-US" sz="1600"/>
              <a:t>between A</a:t>
            </a:r>
            <a:r>
              <a:rPr lang="el-GR" sz="1600">
                <a:latin typeface="Calibri"/>
              </a:rPr>
              <a:t>β</a:t>
            </a:r>
            <a:r>
              <a:rPr lang="en-GB" sz="1600">
                <a:latin typeface="Calibri"/>
              </a:rPr>
              <a:t> and</a:t>
            </a:r>
            <a:r>
              <a:rPr lang="en-GB" sz="1600" baseline="0">
                <a:latin typeface="Calibri"/>
              </a:rPr>
              <a:t> CU</a:t>
            </a:r>
            <a:endParaRPr lang="en-US" sz="16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Sheet1!$D$1</c:f>
              <c:strCache>
                <c:ptCount val="1"/>
                <c:pt idx="0">
                  <c:v>12Ab+12CU</c:v>
                </c:pt>
              </c:strCache>
            </c:strRef>
          </c:tx>
          <c:dPt>
            <c:idx val="0"/>
            <c:bubble3D val="0"/>
            <c:spPr>
              <a:solidFill>
                <a:schemeClr val="accent2"/>
              </a:solidFill>
            </c:spPr>
            <c:extLst>
              <c:ext xmlns:c16="http://schemas.microsoft.com/office/drawing/2014/chart" uri="{C3380CC4-5D6E-409C-BE32-E72D297353CC}">
                <c16:uniqueId val="{00000001-2B41-41CD-BC82-7D3FD2464B1A}"/>
              </c:ext>
            </c:extLst>
          </c:dPt>
          <c:dPt>
            <c:idx val="1"/>
            <c:bubble3D val="0"/>
            <c:spPr>
              <a:solidFill>
                <a:schemeClr val="accent2">
                  <a:lumMod val="75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3-2B41-41CD-BC82-7D3FD2464B1A}"/>
              </c:ext>
            </c:extLst>
          </c:dPt>
          <c:dPt>
            <c:idx val="2"/>
            <c:bubble3D val="0"/>
            <c:spPr>
              <a:solidFill>
                <a:schemeClr val="accent2">
                  <a:lumMod val="5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5-2B41-41CD-BC82-7D3FD2464B1A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Sheet1!$A$4:$A$6</c:f>
              <c:strCache>
                <c:ptCount val="3"/>
                <c:pt idx="0">
                  <c:v>&lt; 10 ns</c:v>
                </c:pt>
                <c:pt idx="1">
                  <c:v>10 - 100 ns</c:v>
                </c:pt>
                <c:pt idx="2">
                  <c:v>&gt; 100 ns</c:v>
                </c:pt>
              </c:strCache>
            </c:strRef>
          </c:cat>
          <c:val>
            <c:numRef>
              <c:f>Sheet1!$G$11:$G$13</c:f>
              <c:numCache>
                <c:formatCode>0</c:formatCode>
                <c:ptCount val="3"/>
                <c:pt idx="0">
                  <c:v>76.88073394495413</c:v>
                </c:pt>
                <c:pt idx="1">
                  <c:v>19.63302752293578</c:v>
                </c:pt>
                <c:pt idx="2">
                  <c:v>3.4862385321100922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2B41-41CD-BC82-7D3FD2464B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b"/>
      <c:overlay val="0"/>
      <c:txPr>
        <a:bodyPr/>
        <a:lstStyle/>
        <a:p>
          <a:pPr rtl="0">
            <a:defRPr sz="1200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 sz="1600"/>
              <a:t>12Ab + 36CU </a:t>
            </a:r>
          </a:p>
          <a:p>
            <a:pPr>
              <a:defRPr/>
            </a:pPr>
            <a:r>
              <a:rPr lang="en-US" sz="1600"/>
              <a:t>between </a:t>
            </a:r>
            <a:r>
              <a:rPr lang="en-GB" sz="1600" baseline="0">
                <a:latin typeface="Calibri"/>
              </a:rPr>
              <a:t>CU molecules</a:t>
            </a:r>
            <a:endParaRPr lang="en-US" sz="16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Sheet1!$D$1</c:f>
              <c:strCache>
                <c:ptCount val="1"/>
                <c:pt idx="0">
                  <c:v>12Ab+12CU</c:v>
                </c:pt>
              </c:strCache>
            </c:strRef>
          </c:tx>
          <c:dPt>
            <c:idx val="0"/>
            <c:bubble3D val="0"/>
            <c:spPr>
              <a:solidFill>
                <a:schemeClr val="accent2"/>
              </a:solidFill>
            </c:spPr>
            <c:extLst>
              <c:ext xmlns:c16="http://schemas.microsoft.com/office/drawing/2014/chart" uri="{C3380CC4-5D6E-409C-BE32-E72D297353CC}">
                <c16:uniqueId val="{00000001-5958-4C04-902D-B374D015BC53}"/>
              </c:ext>
            </c:extLst>
          </c:dPt>
          <c:dPt>
            <c:idx val="1"/>
            <c:bubble3D val="0"/>
            <c:spPr>
              <a:solidFill>
                <a:schemeClr val="accent2">
                  <a:lumMod val="75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3-5958-4C04-902D-B374D015BC53}"/>
              </c:ext>
            </c:extLst>
          </c:dPt>
          <c:dPt>
            <c:idx val="2"/>
            <c:bubble3D val="0"/>
            <c:spPr>
              <a:solidFill>
                <a:schemeClr val="accent2">
                  <a:lumMod val="5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5-5958-4C04-902D-B374D015BC53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Sheet1!$A$4:$A$6</c:f>
              <c:strCache>
                <c:ptCount val="3"/>
                <c:pt idx="0">
                  <c:v>&lt; 10 ns</c:v>
                </c:pt>
                <c:pt idx="1">
                  <c:v>10 - 100 ns</c:v>
                </c:pt>
                <c:pt idx="2">
                  <c:v>&gt; 100 ns</c:v>
                </c:pt>
              </c:strCache>
            </c:strRef>
          </c:cat>
          <c:val>
            <c:numRef>
              <c:f>Sheet1!$G$16:$G$18</c:f>
              <c:numCache>
                <c:formatCode>0</c:formatCode>
                <c:ptCount val="3"/>
                <c:pt idx="0">
                  <c:v>79.245283018867923</c:v>
                </c:pt>
                <c:pt idx="1">
                  <c:v>18.867924528301888</c:v>
                </c:pt>
                <c:pt idx="2">
                  <c:v>1.8867924528301887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5958-4C04-902D-B374D015BC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b"/>
      <c:overlay val="0"/>
      <c:txPr>
        <a:bodyPr/>
        <a:lstStyle/>
        <a:p>
          <a:pPr rtl="0">
            <a:defRPr sz="1200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 sz="1600"/>
              <a:t>12Ab + 12FA </a:t>
            </a:r>
          </a:p>
          <a:p>
            <a:pPr>
              <a:defRPr/>
            </a:pPr>
            <a:r>
              <a:rPr lang="en-US" sz="1600"/>
              <a:t>between A</a:t>
            </a:r>
            <a:r>
              <a:rPr lang="el-GR" sz="1600">
                <a:latin typeface="Calibri"/>
              </a:rPr>
              <a:t>β</a:t>
            </a:r>
            <a:r>
              <a:rPr lang="en-GB" sz="1600">
                <a:latin typeface="Calibri"/>
              </a:rPr>
              <a:t> peptides</a:t>
            </a:r>
            <a:endParaRPr lang="en-US" sz="16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Sheet1!$D$1</c:f>
              <c:strCache>
                <c:ptCount val="1"/>
                <c:pt idx="0">
                  <c:v>12Ab+12CU</c:v>
                </c:pt>
              </c:strCache>
            </c:strRef>
          </c:tx>
          <c:dPt>
            <c:idx val="0"/>
            <c:bubble3D val="0"/>
            <c:spPr>
              <a:solidFill>
                <a:schemeClr val="accent3">
                  <a:lumMod val="20000"/>
                  <a:lumOff val="8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1-F72D-4A07-8F71-5DDD6676379C}"/>
              </c:ext>
            </c:extLst>
          </c:dPt>
          <c:dPt>
            <c:idx val="1"/>
            <c:bubble3D val="0"/>
            <c:spPr>
              <a:solidFill>
                <a:schemeClr val="accent3">
                  <a:lumMod val="40000"/>
                  <a:lumOff val="6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3-F72D-4A07-8F71-5DDD6676379C}"/>
              </c:ext>
            </c:extLst>
          </c:dPt>
          <c:dPt>
            <c:idx val="2"/>
            <c:bubble3D val="0"/>
            <c:spPr>
              <a:solidFill>
                <a:schemeClr val="accent3">
                  <a:lumMod val="60000"/>
                  <a:lumOff val="40000"/>
                </a:schemeClr>
              </a:solidFill>
            </c:spPr>
            <c:extLst>
              <c:ext xmlns:c16="http://schemas.microsoft.com/office/drawing/2014/chart" uri="{C3380CC4-5D6E-409C-BE32-E72D297353CC}">
                <c16:uniqueId val="{00000005-F72D-4A07-8F71-5DDD6676379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Sheet1!$A$4:$A$6</c:f>
              <c:strCache>
                <c:ptCount val="3"/>
                <c:pt idx="0">
                  <c:v>&lt; 10 ns</c:v>
                </c:pt>
                <c:pt idx="1">
                  <c:v>10 - 100 ns</c:v>
                </c:pt>
                <c:pt idx="2">
                  <c:v>&gt; 100 ns</c:v>
                </c:pt>
              </c:strCache>
            </c:strRef>
          </c:cat>
          <c:val>
            <c:numRef>
              <c:f>Sheet1!$I$4:$I$6</c:f>
              <c:numCache>
                <c:formatCode>0</c:formatCode>
                <c:ptCount val="3"/>
                <c:pt idx="0">
                  <c:v>57.937181663837009</c:v>
                </c:pt>
                <c:pt idx="1">
                  <c:v>31.791171477079793</c:v>
                </c:pt>
                <c:pt idx="2">
                  <c:v>10.271646859083191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F72D-4A07-8F71-5DDD6676379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b"/>
      <c:overlay val="0"/>
      <c:txPr>
        <a:bodyPr/>
        <a:lstStyle/>
        <a:p>
          <a:pPr rtl="0">
            <a:defRPr sz="1200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 sz="1600"/>
              <a:t>12Ab + 12FA </a:t>
            </a:r>
          </a:p>
          <a:p>
            <a:pPr>
              <a:defRPr/>
            </a:pPr>
            <a:r>
              <a:rPr lang="en-US" sz="1600"/>
              <a:t>between A</a:t>
            </a:r>
            <a:r>
              <a:rPr lang="el-GR" sz="1600">
                <a:latin typeface="Calibri"/>
              </a:rPr>
              <a:t>β</a:t>
            </a:r>
            <a:r>
              <a:rPr lang="en-GB" sz="1600">
                <a:latin typeface="Calibri"/>
              </a:rPr>
              <a:t> and</a:t>
            </a:r>
            <a:r>
              <a:rPr lang="en-GB" sz="1600" baseline="0">
                <a:latin typeface="Calibri"/>
              </a:rPr>
              <a:t> FA</a:t>
            </a:r>
            <a:endParaRPr lang="en-US" sz="1600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Sheet1!$D$1</c:f>
              <c:strCache>
                <c:ptCount val="1"/>
                <c:pt idx="0">
                  <c:v>12Ab+12CU</c:v>
                </c:pt>
              </c:strCache>
            </c:strRef>
          </c:tx>
          <c:dPt>
            <c:idx val="0"/>
            <c:bubble3D val="0"/>
            <c:spPr>
              <a:solidFill>
                <a:srgbClr val="9BBB59">
                  <a:lumMod val="20000"/>
                  <a:lumOff val="80000"/>
                </a:srgbClr>
              </a:solidFill>
            </c:spPr>
            <c:extLst>
              <c:ext xmlns:c16="http://schemas.microsoft.com/office/drawing/2014/chart" uri="{C3380CC4-5D6E-409C-BE32-E72D297353CC}">
                <c16:uniqueId val="{00000001-1A4B-472C-B353-54C251CD0281}"/>
              </c:ext>
            </c:extLst>
          </c:dPt>
          <c:dPt>
            <c:idx val="1"/>
            <c:bubble3D val="0"/>
            <c:spPr>
              <a:solidFill>
                <a:srgbClr val="9BBB59">
                  <a:lumMod val="40000"/>
                  <a:lumOff val="60000"/>
                </a:srgbClr>
              </a:solidFill>
            </c:spPr>
            <c:extLst>
              <c:ext xmlns:c16="http://schemas.microsoft.com/office/drawing/2014/chart" uri="{C3380CC4-5D6E-409C-BE32-E72D297353CC}">
                <c16:uniqueId val="{00000003-1A4B-472C-B353-54C251CD0281}"/>
              </c:ext>
            </c:extLst>
          </c:dPt>
          <c:dPt>
            <c:idx val="2"/>
            <c:bubble3D val="0"/>
            <c:spPr>
              <a:solidFill>
                <a:srgbClr val="9BBB59">
                  <a:lumMod val="60000"/>
                  <a:lumOff val="40000"/>
                </a:srgbClr>
              </a:solidFill>
            </c:spPr>
            <c:extLst>
              <c:ext xmlns:c16="http://schemas.microsoft.com/office/drawing/2014/chart" uri="{C3380CC4-5D6E-409C-BE32-E72D297353CC}">
                <c16:uniqueId val="{00000005-1A4B-472C-B353-54C251CD0281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Sheet1!$A$4:$A$6</c:f>
              <c:strCache>
                <c:ptCount val="3"/>
                <c:pt idx="0">
                  <c:v>&lt; 10 ns</c:v>
                </c:pt>
                <c:pt idx="1">
                  <c:v>10 - 100 ns</c:v>
                </c:pt>
                <c:pt idx="2">
                  <c:v>&gt; 100 ns</c:v>
                </c:pt>
              </c:strCache>
            </c:strRef>
          </c:cat>
          <c:val>
            <c:numRef>
              <c:f>Sheet1!$I$11:$I$13</c:f>
              <c:numCache>
                <c:formatCode>0</c:formatCode>
                <c:ptCount val="3"/>
                <c:pt idx="0">
                  <c:v>86.428571428571431</c:v>
                </c:pt>
                <c:pt idx="1">
                  <c:v>12.142857142857142</c:v>
                </c:pt>
                <c:pt idx="2">
                  <c:v>1.4285714285714286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1A4B-472C-B353-54C251CD028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b"/>
      <c:overlay val="0"/>
      <c:txPr>
        <a:bodyPr/>
        <a:lstStyle/>
        <a:p>
          <a:pPr rtl="0">
            <a:defRPr sz="1200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Irini Doytchinova</dc:creator>
  <cp:lastModifiedBy>Irini Doytchinova</cp:lastModifiedBy>
  <cp:revision>3</cp:revision>
  <cp:lastPrinted>2020-08-03T12:31:00Z</cp:lastPrinted>
  <dcterms:created xsi:type="dcterms:W3CDTF">2020-09-04T09:55:00Z</dcterms:created>
  <dcterms:modified xsi:type="dcterms:W3CDTF">2020-09-04T10:16:00Z</dcterms:modified>
</cp:coreProperties>
</file>