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54508" w14:textId="02033156" w:rsidR="000D7475" w:rsidRPr="000E089F" w:rsidRDefault="00FE0F71" w:rsidP="00507F8B">
      <w:pPr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89F">
        <w:rPr>
          <w:rFonts w:ascii="Times New Roman" w:hAnsi="Times New Roman" w:cs="Times New Roman"/>
          <w:sz w:val="24"/>
          <w:szCs w:val="24"/>
        </w:rPr>
        <w:t xml:space="preserve">Figure </w:t>
      </w:r>
      <w:r w:rsidR="00B174CD" w:rsidRPr="000E089F">
        <w:rPr>
          <w:rFonts w:ascii="Times New Roman" w:hAnsi="Times New Roman" w:cs="Times New Roman"/>
          <w:sz w:val="24"/>
          <w:szCs w:val="24"/>
        </w:rPr>
        <w:t>S</w:t>
      </w:r>
      <w:r w:rsidR="00025BFE">
        <w:rPr>
          <w:rFonts w:ascii="Times New Roman" w:hAnsi="Times New Roman" w:cs="Times New Roman"/>
          <w:sz w:val="24"/>
          <w:szCs w:val="24"/>
        </w:rPr>
        <w:t>4</w:t>
      </w:r>
      <w:r w:rsidRPr="000E089F">
        <w:rPr>
          <w:rFonts w:ascii="Times New Roman" w:hAnsi="Times New Roman" w:cs="Times New Roman"/>
          <w:sz w:val="24"/>
          <w:szCs w:val="24"/>
        </w:rPr>
        <w:t>. Comparison of significant pathways (</w:t>
      </w:r>
      <w:r w:rsidR="00352C5A">
        <w:rPr>
          <w:rFonts w:ascii="Times New Roman" w:hAnsi="Times New Roman" w:cs="Times New Roman"/>
          <w:sz w:val="24"/>
          <w:szCs w:val="24"/>
        </w:rPr>
        <w:t>false discovery rate [</w:t>
      </w:r>
      <w:r w:rsidRPr="000E089F">
        <w:rPr>
          <w:rFonts w:ascii="Times New Roman" w:hAnsi="Times New Roman" w:cs="Times New Roman"/>
          <w:sz w:val="24"/>
          <w:szCs w:val="24"/>
        </w:rPr>
        <w:t>FDR</w:t>
      </w:r>
      <w:r w:rsidR="00352C5A">
        <w:rPr>
          <w:rFonts w:ascii="Times New Roman" w:hAnsi="Times New Roman" w:cs="Times New Roman"/>
          <w:sz w:val="24"/>
          <w:szCs w:val="24"/>
        </w:rPr>
        <w:t>]</w:t>
      </w:r>
      <w:r w:rsidRPr="000E089F">
        <w:rPr>
          <w:rFonts w:ascii="Times New Roman" w:hAnsi="Times New Roman" w:cs="Times New Roman"/>
          <w:sz w:val="24"/>
          <w:szCs w:val="24"/>
        </w:rPr>
        <w:t xml:space="preserve"> &lt; 0.05) between insulin-like growth factor-I (IGF-I) and insulin resistance (IR) phenotypes (</w:t>
      </w:r>
      <w:r w:rsidR="008E687A" w:rsidRPr="000E089F">
        <w:rPr>
          <w:rFonts w:ascii="Times New Roman" w:hAnsi="Times New Roman" w:cs="Times New Roman"/>
          <w:sz w:val="24"/>
          <w:szCs w:val="24"/>
        </w:rPr>
        <w:t>IGF-I/IR, 50</w:t>
      </w:r>
      <w:r w:rsidR="00352C5A">
        <w:rPr>
          <w:rFonts w:ascii="Times New Roman" w:hAnsi="Times New Roman" w:cs="Times New Roman"/>
          <w:sz w:val="24"/>
          <w:szCs w:val="24"/>
        </w:rPr>
        <w:t>-</w:t>
      </w:r>
      <w:r w:rsidR="008E687A" w:rsidRPr="000E089F">
        <w:rPr>
          <w:rFonts w:ascii="Times New Roman" w:hAnsi="Times New Roman" w:cs="Times New Roman"/>
          <w:sz w:val="24"/>
          <w:szCs w:val="24"/>
        </w:rPr>
        <w:t>kb distance</w:t>
      </w:r>
      <w:r w:rsidR="00352C5A">
        <w:rPr>
          <w:rFonts w:ascii="Times New Roman" w:hAnsi="Times New Roman" w:cs="Times New Roman"/>
          <w:sz w:val="24"/>
          <w:szCs w:val="24"/>
        </w:rPr>
        <w:t>–</w:t>
      </w:r>
      <w:r w:rsidR="008E687A" w:rsidRPr="000E089F">
        <w:rPr>
          <w:rFonts w:ascii="Times New Roman" w:hAnsi="Times New Roman" w:cs="Times New Roman"/>
          <w:sz w:val="24"/>
          <w:szCs w:val="24"/>
        </w:rPr>
        <w:t>based and e</w:t>
      </w:r>
      <w:r w:rsidR="008E687A" w:rsidRPr="000E089F">
        <w:rPr>
          <w:rFonts w:ascii="Times New Roman" w:hAnsi="Times New Roman" w:cs="Times New Roman"/>
          <w:sz w:val="24"/>
          <w:szCs w:val="24"/>
          <w:shd w:val="clear" w:color="auto" w:fill="FFFFFF"/>
        </w:rPr>
        <w:t>xpression quantitative trait loci [</w:t>
      </w:r>
      <w:proofErr w:type="spellStart"/>
      <w:r w:rsidR="008E687A" w:rsidRPr="000E089F">
        <w:rPr>
          <w:rFonts w:ascii="Times New Roman" w:hAnsi="Times New Roman" w:cs="Times New Roman"/>
          <w:sz w:val="24"/>
          <w:szCs w:val="24"/>
        </w:rPr>
        <w:t>eQTL</w:t>
      </w:r>
      <w:proofErr w:type="spellEnd"/>
      <w:r w:rsidR="008E687A" w:rsidRPr="000E089F">
        <w:rPr>
          <w:rFonts w:ascii="Times New Roman" w:hAnsi="Times New Roman" w:cs="Times New Roman"/>
          <w:sz w:val="24"/>
          <w:szCs w:val="24"/>
        </w:rPr>
        <w:t>]</w:t>
      </w:r>
      <w:r w:rsidR="00352C5A">
        <w:rPr>
          <w:rFonts w:ascii="Times New Roman" w:hAnsi="Times New Roman" w:cs="Times New Roman"/>
          <w:sz w:val="24"/>
          <w:szCs w:val="24"/>
        </w:rPr>
        <w:t>–</w:t>
      </w:r>
      <w:r w:rsidR="008E687A" w:rsidRPr="000E089F">
        <w:rPr>
          <w:rFonts w:ascii="Times New Roman" w:hAnsi="Times New Roman" w:cs="Times New Roman"/>
          <w:sz w:val="24"/>
          <w:szCs w:val="24"/>
        </w:rPr>
        <w:t>based mapping to genes</w:t>
      </w:r>
      <w:r w:rsidR="008E687A">
        <w:rPr>
          <w:rFonts w:ascii="Times New Roman" w:hAnsi="Times New Roman" w:cs="Times New Roman"/>
          <w:sz w:val="24"/>
          <w:szCs w:val="24"/>
        </w:rPr>
        <w:t>; y</w:t>
      </w:r>
      <w:r w:rsidR="00066640" w:rsidRPr="00066640">
        <w:rPr>
          <w:rFonts w:ascii="Times New Roman" w:hAnsi="Times New Roman" w:cs="Times New Roman"/>
          <w:sz w:val="24"/>
          <w:szCs w:val="24"/>
        </w:rPr>
        <w:t>ellow-highlighted pathways</w:t>
      </w:r>
      <w:r w:rsidR="00EE4AD4">
        <w:rPr>
          <w:rFonts w:ascii="Times New Roman" w:hAnsi="Times New Roman" w:cs="Times New Roman"/>
          <w:sz w:val="24"/>
          <w:szCs w:val="24"/>
        </w:rPr>
        <w:t xml:space="preserve"> are significant </w:t>
      </w:r>
      <w:r w:rsidR="00352C5A">
        <w:rPr>
          <w:rFonts w:ascii="Times New Roman" w:hAnsi="Times New Roman" w:cs="Times New Roman"/>
          <w:sz w:val="24"/>
          <w:szCs w:val="24"/>
        </w:rPr>
        <w:t>[</w:t>
      </w:r>
      <w:r w:rsidR="00056152" w:rsidRPr="00066640">
        <w:rPr>
          <w:rFonts w:ascii="Times New Roman" w:hAnsi="Times New Roman" w:cs="Times New Roman"/>
          <w:sz w:val="24"/>
          <w:szCs w:val="24"/>
        </w:rPr>
        <w:t>FDR &lt;</w:t>
      </w:r>
      <w:r w:rsidR="00056152">
        <w:rPr>
          <w:rFonts w:ascii="Times New Roman" w:hAnsi="Times New Roman" w:cs="Times New Roman"/>
          <w:sz w:val="24"/>
          <w:szCs w:val="24"/>
        </w:rPr>
        <w:t xml:space="preserve"> </w:t>
      </w:r>
      <w:r w:rsidR="00056152" w:rsidRPr="00066640">
        <w:rPr>
          <w:rFonts w:ascii="Times New Roman" w:hAnsi="Times New Roman" w:cs="Times New Roman"/>
          <w:sz w:val="24"/>
          <w:szCs w:val="24"/>
        </w:rPr>
        <w:t>0.05</w:t>
      </w:r>
      <w:r w:rsidR="00352C5A">
        <w:rPr>
          <w:rFonts w:ascii="Times New Roman" w:hAnsi="Times New Roman" w:cs="Times New Roman"/>
          <w:sz w:val="24"/>
          <w:szCs w:val="24"/>
        </w:rPr>
        <w:t>]</w:t>
      </w:r>
      <w:r w:rsidR="00056152" w:rsidRPr="00066640">
        <w:rPr>
          <w:rFonts w:ascii="Times New Roman" w:hAnsi="Times New Roman" w:cs="Times New Roman"/>
          <w:sz w:val="24"/>
          <w:szCs w:val="24"/>
        </w:rPr>
        <w:t xml:space="preserve"> </w:t>
      </w:r>
      <w:r w:rsidR="00EE4AD4">
        <w:rPr>
          <w:rFonts w:ascii="Times New Roman" w:hAnsi="Times New Roman" w:cs="Times New Roman"/>
          <w:sz w:val="24"/>
          <w:szCs w:val="24"/>
        </w:rPr>
        <w:t xml:space="preserve">in the </w:t>
      </w:r>
      <w:r w:rsidR="00056152">
        <w:rPr>
          <w:rFonts w:ascii="Times New Roman" w:hAnsi="Times New Roman" w:cs="Times New Roman"/>
          <w:sz w:val="24"/>
          <w:szCs w:val="24"/>
        </w:rPr>
        <w:t>marker-set enrichment</w:t>
      </w:r>
      <w:r w:rsidR="00EE4AD4">
        <w:rPr>
          <w:rFonts w:ascii="Times New Roman" w:hAnsi="Times New Roman" w:cs="Times New Roman"/>
          <w:sz w:val="24"/>
          <w:szCs w:val="24"/>
        </w:rPr>
        <w:t xml:space="preserve"> </w:t>
      </w:r>
      <w:r w:rsidR="00056152">
        <w:rPr>
          <w:rFonts w:ascii="Times New Roman" w:hAnsi="Times New Roman" w:cs="Times New Roman"/>
          <w:sz w:val="24"/>
          <w:szCs w:val="24"/>
        </w:rPr>
        <w:t>meta-</w:t>
      </w:r>
      <w:r w:rsidR="00EE4AD4">
        <w:rPr>
          <w:rFonts w:ascii="Times New Roman" w:hAnsi="Times New Roman" w:cs="Times New Roman"/>
          <w:sz w:val="24"/>
          <w:szCs w:val="24"/>
        </w:rPr>
        <w:t>analysis of</w:t>
      </w:r>
      <w:r w:rsidR="00066640" w:rsidRPr="00066640">
        <w:rPr>
          <w:rFonts w:ascii="Times New Roman" w:hAnsi="Times New Roman" w:cs="Times New Roman"/>
          <w:sz w:val="24"/>
          <w:szCs w:val="24"/>
        </w:rPr>
        <w:t xml:space="preserve"> IGF</w:t>
      </w:r>
      <w:r w:rsidR="00EE4AD4">
        <w:rPr>
          <w:rFonts w:ascii="Times New Roman" w:hAnsi="Times New Roman" w:cs="Times New Roman"/>
          <w:sz w:val="24"/>
          <w:szCs w:val="24"/>
        </w:rPr>
        <w:t>-I</w:t>
      </w:r>
      <w:r w:rsidR="00066640" w:rsidRPr="0006664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066640" w:rsidRPr="00066640">
        <w:rPr>
          <w:rFonts w:ascii="Times New Roman" w:hAnsi="Times New Roman" w:cs="Times New Roman"/>
          <w:sz w:val="24"/>
          <w:szCs w:val="24"/>
        </w:rPr>
        <w:t>eQTL</w:t>
      </w:r>
      <w:proofErr w:type="spellEnd"/>
      <w:r w:rsidR="00066640" w:rsidRPr="00066640">
        <w:rPr>
          <w:rFonts w:ascii="Times New Roman" w:hAnsi="Times New Roman" w:cs="Times New Roman"/>
          <w:sz w:val="24"/>
          <w:szCs w:val="24"/>
        </w:rPr>
        <w:t xml:space="preserve"> and IR-</w:t>
      </w:r>
      <w:proofErr w:type="spellStart"/>
      <w:r w:rsidR="00066640" w:rsidRPr="00066640">
        <w:rPr>
          <w:rFonts w:ascii="Times New Roman" w:hAnsi="Times New Roman" w:cs="Times New Roman"/>
          <w:sz w:val="24"/>
          <w:szCs w:val="24"/>
        </w:rPr>
        <w:t>eQTL</w:t>
      </w:r>
      <w:proofErr w:type="spellEnd"/>
      <w:r w:rsidR="00066640">
        <w:rPr>
          <w:rFonts w:ascii="Times New Roman" w:hAnsi="Times New Roman" w:cs="Times New Roman"/>
          <w:sz w:val="24"/>
          <w:szCs w:val="24"/>
        </w:rPr>
        <w:t>)</w:t>
      </w:r>
    </w:p>
    <w:p w14:paraId="7921B0D0" w14:textId="1C891F5D" w:rsidR="000E089F" w:rsidRPr="000E089F" w:rsidRDefault="000E089F" w:rsidP="000E089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84F9BE" w14:textId="3977EBF7" w:rsidR="000E089F" w:rsidRDefault="006A6F5F" w:rsidP="000E089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FE817BD" wp14:editId="06698BA1">
                <wp:simplePos x="0" y="0"/>
                <wp:positionH relativeFrom="column">
                  <wp:posOffset>2993390</wp:posOffset>
                </wp:positionH>
                <wp:positionV relativeFrom="paragraph">
                  <wp:posOffset>1764334</wp:posOffset>
                </wp:positionV>
                <wp:extent cx="28575" cy="2624300"/>
                <wp:effectExtent l="76200" t="19050" r="66675" b="43180"/>
                <wp:wrapNone/>
                <wp:docPr id="4" name="Straight Arrow Connector 3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6505C74-406F-4F49-AE85-489681D7E8D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262430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7A195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35.7pt;margin-top:138.9pt;width:2.25pt;height:206.65pt;z-index:-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" strokecolor="#4579b8 [3044]" strokeweight="3pt">
                <v:stroke endarrow="block"/>
              </v:shape>
            </w:pict>
          </mc:Fallback>
        </mc:AlternateContent>
      </w:r>
      <w:r w:rsidR="00050FF5">
        <w:rPr>
          <w:noProof/>
        </w:rPr>
        <w:drawing>
          <wp:inline distT="0" distB="0" distL="0" distR="0" wp14:anchorId="457A6E5A" wp14:editId="42F4CF1D">
            <wp:extent cx="5943600" cy="4123055"/>
            <wp:effectExtent l="0" t="0" r="0" b="0"/>
            <wp:docPr id="1" name="Diagram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09FAFB0-3AFB-0F4D-A72F-2DEB0CFE133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032C1F3A" w14:textId="7A5FC326" w:rsidR="00050FF5" w:rsidRPr="000E089F" w:rsidRDefault="00C5428C" w:rsidP="000E089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6CE9239" wp14:editId="6F661B34">
                <wp:simplePos x="0" y="0"/>
                <wp:positionH relativeFrom="column">
                  <wp:posOffset>1236649</wp:posOffset>
                </wp:positionH>
                <wp:positionV relativeFrom="paragraph">
                  <wp:posOffset>323215</wp:posOffset>
                </wp:positionV>
                <wp:extent cx="3574940" cy="2048289"/>
                <wp:effectExtent l="19050" t="19050" r="26035" b="28575"/>
                <wp:wrapNone/>
                <wp:docPr id="3" name="TextBox 2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4F4667-3F02-824E-AF76-2820687EE0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4940" cy="2048289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38100" cmpd="sng">
                          <a:solidFill>
                            <a:srgbClr val="0070C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89BBB4" w14:textId="77777777" w:rsidR="00464571" w:rsidRDefault="00464571" w:rsidP="00C5428C">
                            <w:pPr>
                              <w:adjustRightInd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>Six</w:t>
                            </w:r>
                            <w:r w:rsidR="00C5428C" w:rsidRPr="00C3517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 xml:space="preserve"> common pathways</w:t>
                            </w:r>
                            <w:r w:rsidR="00EF720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 xml:space="preserve"> shared by </w:t>
                            </w:r>
                            <w:r w:rsidR="00EF7204" w:rsidRPr="00C3517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>IGF-I and IR</w:t>
                            </w:r>
                          </w:p>
                          <w:p w14:paraId="5E89414C" w14:textId="06640212" w:rsidR="00C5428C" w:rsidRDefault="00EF7204" w:rsidP="00C5428C">
                            <w:pPr>
                              <w:adjustRightInd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>distance</w:t>
                            </w:r>
                            <w:r w:rsidR="00352C5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–</w:t>
                            </w:r>
                            <w:r w:rsidR="0046457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>based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>eQTL</w:t>
                            </w:r>
                            <w:proofErr w:type="spellEnd"/>
                            <w:r w:rsidR="00352C5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–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 xml:space="preserve">based </w:t>
                            </w:r>
                            <w:r w:rsidRPr="00C3517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>pathways</w:t>
                            </w:r>
                          </w:p>
                          <w:p w14:paraId="3F7E4C3A" w14:textId="77777777" w:rsidR="00EF7204" w:rsidRPr="00EF7204" w:rsidRDefault="00EF7204" w:rsidP="00C5428C">
                            <w:pPr>
                              <w:adjustRightInd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14"/>
                                <w:szCs w:val="14"/>
                              </w:rPr>
                            </w:pPr>
                          </w:p>
                          <w:tbl>
                            <w:tblPr>
                              <w:tblW w:w="4686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00"/>
                              <w:gridCol w:w="2886"/>
                            </w:tblGrid>
                            <w:tr w:rsidR="00EF7204" w:rsidRPr="00EF7204" w14:paraId="13B4B7BB" w14:textId="77777777" w:rsidTr="001D77E2">
                              <w:trPr>
                                <w:trHeight w:val="315"/>
                                <w:jc w:val="center"/>
                              </w:trPr>
                              <w:tc>
                                <w:tcPr>
                                  <w:tcW w:w="180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813F82" w14:textId="1DBA35A7" w:rsidR="00EF7204" w:rsidRPr="00C35174" w:rsidRDefault="00C75FCD" w:rsidP="0046457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Pathway</w:t>
                                  </w:r>
                                </w:p>
                              </w:tc>
                              <w:tc>
                                <w:tcPr>
                                  <w:tcW w:w="2886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56E232A" w14:textId="77777777" w:rsidR="00EF7204" w:rsidRPr="00C35174" w:rsidRDefault="00EF7204" w:rsidP="0046457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Desc</w:t>
                                  </w:r>
                                  <w:r w:rsidRPr="001D77E2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ription</w:t>
                                  </w:r>
                                </w:p>
                              </w:tc>
                            </w:tr>
                            <w:tr w:rsidR="00EF7204" w:rsidRPr="00EF7204" w14:paraId="6A5BE6E3" w14:textId="77777777" w:rsidTr="001D77E2">
                              <w:trPr>
                                <w:trHeight w:val="315"/>
                                <w:jc w:val="center"/>
                              </w:trPr>
                              <w:tc>
                                <w:tcPr>
                                  <w:tcW w:w="1800" w:type="dxa"/>
                                  <w:shd w:val="clear" w:color="auto" w:fill="FFFF00"/>
                                  <w:noWrap/>
                                  <w:vAlign w:val="center"/>
                                </w:tcPr>
                                <w:p w14:paraId="16F9335D" w14:textId="3D8D0FBB" w:rsidR="00EF7204" w:rsidRPr="00C35174" w:rsidRDefault="00EF7204" w:rsidP="00EF7204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D77E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M19708</w:t>
                                  </w:r>
                                </w:p>
                              </w:tc>
                              <w:tc>
                                <w:tcPr>
                                  <w:tcW w:w="2886" w:type="dxa"/>
                                  <w:shd w:val="clear" w:color="auto" w:fill="FFFF00"/>
                                  <w:noWrap/>
                                  <w:vAlign w:val="center"/>
                                </w:tcPr>
                                <w:p w14:paraId="713433A0" w14:textId="11C31FE0" w:rsidR="00EF7204" w:rsidRPr="00C35174" w:rsidRDefault="00EF7204" w:rsidP="00352C5A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D77E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Type </w:t>
                                  </w:r>
                                  <w:r w:rsidR="00352C5A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bookmarkStart w:id="0" w:name="_GoBack"/>
                                  <w:bookmarkEnd w:id="0"/>
                                  <w:r w:rsidRPr="001D77E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diabetes mellitus</w:t>
                                  </w:r>
                                </w:p>
                              </w:tc>
                            </w:tr>
                            <w:tr w:rsidR="00EF7204" w:rsidRPr="00EF7204" w14:paraId="181F93AC" w14:textId="77777777" w:rsidTr="001D77E2">
                              <w:trPr>
                                <w:trHeight w:val="315"/>
                                <w:jc w:val="center"/>
                              </w:trPr>
                              <w:tc>
                                <w:tcPr>
                                  <w:tcW w:w="1800" w:type="dxa"/>
                                  <w:shd w:val="clear" w:color="auto" w:fill="FFFF00"/>
                                  <w:noWrap/>
                                  <w:vAlign w:val="center"/>
                                </w:tcPr>
                                <w:p w14:paraId="62B57033" w14:textId="67A15864" w:rsidR="00EF7204" w:rsidRPr="00C35174" w:rsidRDefault="00EF7204" w:rsidP="00EF7204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D77E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rctm0527</w:t>
                                  </w:r>
                                </w:p>
                              </w:tc>
                              <w:tc>
                                <w:tcPr>
                                  <w:tcW w:w="2886" w:type="dxa"/>
                                  <w:shd w:val="clear" w:color="auto" w:fill="FFFF00"/>
                                  <w:noWrap/>
                                  <w:vAlign w:val="center"/>
                                </w:tcPr>
                                <w:p w14:paraId="659E3748" w14:textId="4DBAC7BC" w:rsidR="00EF7204" w:rsidRPr="00C35174" w:rsidRDefault="00EF7204" w:rsidP="00EF7204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D77E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HS-GAG biosynthesis</w:t>
                                  </w:r>
                                </w:p>
                              </w:tc>
                            </w:tr>
                            <w:tr w:rsidR="00EF7204" w:rsidRPr="00EF7204" w14:paraId="11DE3E3E" w14:textId="77777777" w:rsidTr="00454B8A">
                              <w:trPr>
                                <w:trHeight w:val="315"/>
                                <w:jc w:val="center"/>
                              </w:trPr>
                              <w:tc>
                                <w:tcPr>
                                  <w:tcW w:w="1800" w:type="dxa"/>
                                  <w:shd w:val="clear" w:color="auto" w:fill="FFFF00"/>
                                  <w:noWrap/>
                                  <w:vAlign w:val="center"/>
                                </w:tcPr>
                                <w:p w14:paraId="0E70DB92" w14:textId="33C8DDE7" w:rsidR="00EF7204" w:rsidRPr="00C35174" w:rsidRDefault="00EF7204" w:rsidP="00EF7204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D77E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rctm0648</w:t>
                                  </w:r>
                                </w:p>
                              </w:tc>
                              <w:tc>
                                <w:tcPr>
                                  <w:tcW w:w="2886" w:type="dxa"/>
                                  <w:shd w:val="clear" w:color="auto" w:fill="FFFF00"/>
                                  <w:noWrap/>
                                  <w:vAlign w:val="center"/>
                                </w:tcPr>
                                <w:p w14:paraId="1AA42F5B" w14:textId="118D56AF" w:rsidR="00EF7204" w:rsidRPr="00C35174" w:rsidRDefault="00EF7204" w:rsidP="00EF7204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D77E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Lipoprotein metabolism</w:t>
                                  </w:r>
                                </w:p>
                              </w:tc>
                            </w:tr>
                            <w:tr w:rsidR="00EF7204" w:rsidRPr="00EF7204" w14:paraId="3D18588A" w14:textId="77777777" w:rsidTr="001D77E2">
                              <w:trPr>
                                <w:trHeight w:val="315"/>
                                <w:jc w:val="center"/>
                              </w:trPr>
                              <w:tc>
                                <w:tcPr>
                                  <w:tcW w:w="1800" w:type="dxa"/>
                                  <w:shd w:val="clear" w:color="auto" w:fill="FFFF00"/>
                                  <w:noWrap/>
                                  <w:vAlign w:val="center"/>
                                </w:tcPr>
                                <w:p w14:paraId="16068D38" w14:textId="3BF5BE23" w:rsidR="00EF7204" w:rsidRPr="00C35174" w:rsidRDefault="00EF7204" w:rsidP="00EF7204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D77E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rctm0709</w:t>
                                  </w:r>
                                </w:p>
                              </w:tc>
                              <w:tc>
                                <w:tcPr>
                                  <w:tcW w:w="2886" w:type="dxa"/>
                                  <w:shd w:val="clear" w:color="auto" w:fill="FFFF00"/>
                                  <w:noWrap/>
                                  <w:vAlign w:val="center"/>
                                </w:tcPr>
                                <w:p w14:paraId="146455C5" w14:textId="764333D0" w:rsidR="00EF7204" w:rsidRPr="00C35174" w:rsidRDefault="00EF7204" w:rsidP="00EF7204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D77E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Mitochondrial Protein Import</w:t>
                                  </w:r>
                                </w:p>
                              </w:tc>
                            </w:tr>
                            <w:tr w:rsidR="00EF7204" w:rsidRPr="00EF7204" w14:paraId="3BBD16F3" w14:textId="77777777" w:rsidTr="001D77E2">
                              <w:trPr>
                                <w:trHeight w:val="315"/>
                                <w:jc w:val="center"/>
                              </w:trPr>
                              <w:tc>
                                <w:tcPr>
                                  <w:tcW w:w="1800" w:type="dxa"/>
                                  <w:shd w:val="clear" w:color="auto" w:fill="FFFF00"/>
                                  <w:noWrap/>
                                  <w:vAlign w:val="center"/>
                                </w:tcPr>
                                <w:p w14:paraId="6A098D15" w14:textId="5D8C08AC" w:rsidR="00EF7204" w:rsidRPr="00C35174" w:rsidRDefault="00EF7204" w:rsidP="00EF7204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D77E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rctm1114</w:t>
                                  </w:r>
                                </w:p>
                              </w:tc>
                              <w:tc>
                                <w:tcPr>
                                  <w:tcW w:w="2886" w:type="dxa"/>
                                  <w:shd w:val="clear" w:color="auto" w:fill="FFFF00"/>
                                  <w:noWrap/>
                                  <w:vAlign w:val="center"/>
                                </w:tcPr>
                                <w:p w14:paraId="0B764E80" w14:textId="0B27B444" w:rsidR="00EF7204" w:rsidRPr="00C35174" w:rsidRDefault="00EF7204" w:rsidP="00EF7204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D77E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Signaling by EGFR</w:t>
                                  </w:r>
                                </w:p>
                              </w:tc>
                            </w:tr>
                            <w:tr w:rsidR="00EF7204" w:rsidRPr="00EF7204" w14:paraId="286CB960" w14:textId="77777777" w:rsidTr="001D77E2">
                              <w:trPr>
                                <w:trHeight w:val="315"/>
                                <w:jc w:val="center"/>
                              </w:trPr>
                              <w:tc>
                                <w:tcPr>
                                  <w:tcW w:w="1800" w:type="dxa"/>
                                  <w:shd w:val="clear" w:color="auto" w:fill="FFFF00"/>
                                  <w:noWrap/>
                                  <w:vAlign w:val="center"/>
                                </w:tcPr>
                                <w:p w14:paraId="6026318E" w14:textId="6035A505" w:rsidR="00EF7204" w:rsidRPr="00C35174" w:rsidRDefault="00EF7204" w:rsidP="00EF7204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D77E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rctm1115</w:t>
                                  </w:r>
                                </w:p>
                              </w:tc>
                              <w:tc>
                                <w:tcPr>
                                  <w:tcW w:w="2886" w:type="dxa"/>
                                  <w:shd w:val="clear" w:color="auto" w:fill="FFFF00"/>
                                  <w:noWrap/>
                                  <w:vAlign w:val="center"/>
                                </w:tcPr>
                                <w:p w14:paraId="34480727" w14:textId="0D3B585E" w:rsidR="00EF7204" w:rsidRPr="00C35174" w:rsidRDefault="00EF7204" w:rsidP="00EF7204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1D77E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Signaling by EGFR in Cancer</w:t>
                                  </w:r>
                                </w:p>
                              </w:tc>
                            </w:tr>
                          </w:tbl>
                          <w:p w14:paraId="4C27B9F4" w14:textId="77777777" w:rsidR="00C5428C" w:rsidRPr="00C35174" w:rsidRDefault="00C5428C" w:rsidP="00C5428C">
                            <w:pPr>
                              <w:adjustRightInd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hAnsi="Calibri"/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CE9239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97.35pt;margin-top:25.45pt;width:281.5pt;height:16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" fillcolor="white [3201]" strokecolor="#0070c0" strokeweight="3pt">
                <v:fill opacity="0"/>
                <v:textbox>
                  <w:txbxContent>
                    <w:p w14:paraId="4089BBB4" w14:textId="77777777" w:rsidR="00464571" w:rsidRDefault="00464571" w:rsidP="00C5428C">
                      <w:pPr>
                        <w:adjustRightInd w:val="0"/>
                        <w:snapToGri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>Six</w:t>
                      </w:r>
                      <w:r w:rsidR="00C5428C" w:rsidRPr="00C3517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 xml:space="preserve"> common pathways</w:t>
                      </w:r>
                      <w:r w:rsidR="00EF720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 xml:space="preserve"> shared by </w:t>
                      </w:r>
                      <w:r w:rsidR="00EF7204" w:rsidRPr="00C3517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>IGF-I and IR</w:t>
                      </w:r>
                    </w:p>
                    <w:p w14:paraId="5E89414C" w14:textId="06640212" w:rsidR="00C5428C" w:rsidRDefault="00EF7204" w:rsidP="00C5428C">
                      <w:pPr>
                        <w:adjustRightInd w:val="0"/>
                        <w:snapToGri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>distance</w:t>
                      </w:r>
                      <w:r w:rsidR="00352C5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–</w:t>
                      </w:r>
                      <w:r w:rsidR="00464571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>based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 xml:space="preserve"> and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>eQTL</w:t>
                      </w:r>
                      <w:proofErr w:type="spellEnd"/>
                      <w:r w:rsidR="00352C5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 xml:space="preserve">based </w:t>
                      </w:r>
                      <w:r w:rsidRPr="00C3517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>pathways</w:t>
                      </w:r>
                    </w:p>
                    <w:p w14:paraId="3F7E4C3A" w14:textId="77777777" w:rsidR="00EF7204" w:rsidRPr="00EF7204" w:rsidRDefault="00EF7204" w:rsidP="00C5428C">
                      <w:pPr>
                        <w:adjustRightInd w:val="0"/>
                        <w:snapToGri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14"/>
                          <w:szCs w:val="14"/>
                        </w:rPr>
                      </w:pPr>
                    </w:p>
                    <w:tbl>
                      <w:tblPr>
                        <w:tblW w:w="4686" w:type="dxa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00"/>
                        <w:gridCol w:w="2886"/>
                      </w:tblGrid>
                      <w:tr w:rsidR="00EF7204" w:rsidRPr="00EF7204" w14:paraId="13B4B7BB" w14:textId="77777777" w:rsidTr="001D77E2">
                        <w:trPr>
                          <w:trHeight w:val="315"/>
                          <w:jc w:val="center"/>
                        </w:trPr>
                        <w:tc>
                          <w:tcPr>
                            <w:tcW w:w="180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813F82" w14:textId="1DBA35A7" w:rsidR="00EF7204" w:rsidRPr="00C35174" w:rsidRDefault="00C75FCD" w:rsidP="0046457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Pathway</w:t>
                            </w:r>
                          </w:p>
                        </w:tc>
                        <w:tc>
                          <w:tcPr>
                            <w:tcW w:w="2886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56E232A" w14:textId="77777777" w:rsidR="00EF7204" w:rsidRPr="00C35174" w:rsidRDefault="00EF7204" w:rsidP="0046457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Desc</w:t>
                            </w:r>
                            <w:r w:rsidRPr="001D77E2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ription</w:t>
                            </w:r>
                          </w:p>
                        </w:tc>
                      </w:tr>
                      <w:tr w:rsidR="00EF7204" w:rsidRPr="00EF7204" w14:paraId="6A5BE6E3" w14:textId="77777777" w:rsidTr="001D77E2">
                        <w:trPr>
                          <w:trHeight w:val="315"/>
                          <w:jc w:val="center"/>
                        </w:trPr>
                        <w:tc>
                          <w:tcPr>
                            <w:tcW w:w="1800" w:type="dxa"/>
                            <w:shd w:val="clear" w:color="auto" w:fill="FFFF00"/>
                            <w:noWrap/>
                            <w:vAlign w:val="center"/>
                          </w:tcPr>
                          <w:p w14:paraId="16F9335D" w14:textId="3D8D0FBB" w:rsidR="00EF7204" w:rsidRPr="00C35174" w:rsidRDefault="00EF7204" w:rsidP="00EF720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D77E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M19708</w:t>
                            </w:r>
                          </w:p>
                        </w:tc>
                        <w:tc>
                          <w:tcPr>
                            <w:tcW w:w="2886" w:type="dxa"/>
                            <w:shd w:val="clear" w:color="auto" w:fill="FFFF00"/>
                            <w:noWrap/>
                            <w:vAlign w:val="center"/>
                          </w:tcPr>
                          <w:p w14:paraId="713433A0" w14:textId="11C31FE0" w:rsidR="00EF7204" w:rsidRPr="00C35174" w:rsidRDefault="00EF7204" w:rsidP="00352C5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D77E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Type </w:t>
                            </w:r>
                            <w:r w:rsidR="00352C5A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bookmarkStart w:id="1" w:name="_GoBack"/>
                            <w:bookmarkEnd w:id="1"/>
                            <w:r w:rsidRPr="001D77E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diabetes mellitus</w:t>
                            </w:r>
                          </w:p>
                        </w:tc>
                      </w:tr>
                      <w:tr w:rsidR="00EF7204" w:rsidRPr="00EF7204" w14:paraId="181F93AC" w14:textId="77777777" w:rsidTr="001D77E2">
                        <w:trPr>
                          <w:trHeight w:val="315"/>
                          <w:jc w:val="center"/>
                        </w:trPr>
                        <w:tc>
                          <w:tcPr>
                            <w:tcW w:w="1800" w:type="dxa"/>
                            <w:shd w:val="clear" w:color="auto" w:fill="FFFF00"/>
                            <w:noWrap/>
                            <w:vAlign w:val="center"/>
                          </w:tcPr>
                          <w:p w14:paraId="62B57033" w14:textId="67A15864" w:rsidR="00EF7204" w:rsidRPr="00C35174" w:rsidRDefault="00EF7204" w:rsidP="00EF720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D77E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rctm0527</w:t>
                            </w:r>
                          </w:p>
                        </w:tc>
                        <w:tc>
                          <w:tcPr>
                            <w:tcW w:w="2886" w:type="dxa"/>
                            <w:shd w:val="clear" w:color="auto" w:fill="FFFF00"/>
                            <w:noWrap/>
                            <w:vAlign w:val="center"/>
                          </w:tcPr>
                          <w:p w14:paraId="659E3748" w14:textId="4DBAC7BC" w:rsidR="00EF7204" w:rsidRPr="00C35174" w:rsidRDefault="00EF7204" w:rsidP="00EF720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D77E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HS-GAG biosynthesis</w:t>
                            </w:r>
                          </w:p>
                        </w:tc>
                      </w:tr>
                      <w:tr w:rsidR="00EF7204" w:rsidRPr="00EF7204" w14:paraId="11DE3E3E" w14:textId="77777777" w:rsidTr="00454B8A">
                        <w:trPr>
                          <w:trHeight w:val="315"/>
                          <w:jc w:val="center"/>
                        </w:trPr>
                        <w:tc>
                          <w:tcPr>
                            <w:tcW w:w="1800" w:type="dxa"/>
                            <w:shd w:val="clear" w:color="auto" w:fill="FFFF00"/>
                            <w:noWrap/>
                            <w:vAlign w:val="center"/>
                          </w:tcPr>
                          <w:p w14:paraId="0E70DB92" w14:textId="33C8DDE7" w:rsidR="00EF7204" w:rsidRPr="00C35174" w:rsidRDefault="00EF7204" w:rsidP="00EF720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D77E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rctm0648</w:t>
                            </w:r>
                          </w:p>
                        </w:tc>
                        <w:tc>
                          <w:tcPr>
                            <w:tcW w:w="2886" w:type="dxa"/>
                            <w:shd w:val="clear" w:color="auto" w:fill="FFFF00"/>
                            <w:noWrap/>
                            <w:vAlign w:val="center"/>
                          </w:tcPr>
                          <w:p w14:paraId="1AA42F5B" w14:textId="118D56AF" w:rsidR="00EF7204" w:rsidRPr="00C35174" w:rsidRDefault="00EF7204" w:rsidP="00EF720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D77E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Lipoprotein metabolism</w:t>
                            </w:r>
                          </w:p>
                        </w:tc>
                      </w:tr>
                      <w:tr w:rsidR="00EF7204" w:rsidRPr="00EF7204" w14:paraId="3D18588A" w14:textId="77777777" w:rsidTr="001D77E2">
                        <w:trPr>
                          <w:trHeight w:val="315"/>
                          <w:jc w:val="center"/>
                        </w:trPr>
                        <w:tc>
                          <w:tcPr>
                            <w:tcW w:w="1800" w:type="dxa"/>
                            <w:shd w:val="clear" w:color="auto" w:fill="FFFF00"/>
                            <w:noWrap/>
                            <w:vAlign w:val="center"/>
                          </w:tcPr>
                          <w:p w14:paraId="16068D38" w14:textId="3BF5BE23" w:rsidR="00EF7204" w:rsidRPr="00C35174" w:rsidRDefault="00EF7204" w:rsidP="00EF720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D77E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rctm0709</w:t>
                            </w:r>
                          </w:p>
                        </w:tc>
                        <w:tc>
                          <w:tcPr>
                            <w:tcW w:w="2886" w:type="dxa"/>
                            <w:shd w:val="clear" w:color="auto" w:fill="FFFF00"/>
                            <w:noWrap/>
                            <w:vAlign w:val="center"/>
                          </w:tcPr>
                          <w:p w14:paraId="146455C5" w14:textId="764333D0" w:rsidR="00EF7204" w:rsidRPr="00C35174" w:rsidRDefault="00EF7204" w:rsidP="00EF720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D77E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Mitochondrial Protein Import</w:t>
                            </w:r>
                          </w:p>
                        </w:tc>
                      </w:tr>
                      <w:tr w:rsidR="00EF7204" w:rsidRPr="00EF7204" w14:paraId="3BBD16F3" w14:textId="77777777" w:rsidTr="001D77E2">
                        <w:trPr>
                          <w:trHeight w:val="315"/>
                          <w:jc w:val="center"/>
                        </w:trPr>
                        <w:tc>
                          <w:tcPr>
                            <w:tcW w:w="1800" w:type="dxa"/>
                            <w:shd w:val="clear" w:color="auto" w:fill="FFFF00"/>
                            <w:noWrap/>
                            <w:vAlign w:val="center"/>
                          </w:tcPr>
                          <w:p w14:paraId="6A098D15" w14:textId="5D8C08AC" w:rsidR="00EF7204" w:rsidRPr="00C35174" w:rsidRDefault="00EF7204" w:rsidP="00EF720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D77E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rctm1114</w:t>
                            </w:r>
                          </w:p>
                        </w:tc>
                        <w:tc>
                          <w:tcPr>
                            <w:tcW w:w="2886" w:type="dxa"/>
                            <w:shd w:val="clear" w:color="auto" w:fill="FFFF00"/>
                            <w:noWrap/>
                            <w:vAlign w:val="center"/>
                          </w:tcPr>
                          <w:p w14:paraId="0B764E80" w14:textId="0B27B444" w:rsidR="00EF7204" w:rsidRPr="00C35174" w:rsidRDefault="00EF7204" w:rsidP="00EF720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D77E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Signaling by EGFR</w:t>
                            </w:r>
                          </w:p>
                        </w:tc>
                      </w:tr>
                      <w:tr w:rsidR="00EF7204" w:rsidRPr="00EF7204" w14:paraId="286CB960" w14:textId="77777777" w:rsidTr="001D77E2">
                        <w:trPr>
                          <w:trHeight w:val="315"/>
                          <w:jc w:val="center"/>
                        </w:trPr>
                        <w:tc>
                          <w:tcPr>
                            <w:tcW w:w="1800" w:type="dxa"/>
                            <w:shd w:val="clear" w:color="auto" w:fill="FFFF00"/>
                            <w:noWrap/>
                            <w:vAlign w:val="center"/>
                          </w:tcPr>
                          <w:p w14:paraId="6026318E" w14:textId="6035A505" w:rsidR="00EF7204" w:rsidRPr="00C35174" w:rsidRDefault="00EF7204" w:rsidP="00EF720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D77E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rctm1115</w:t>
                            </w:r>
                          </w:p>
                        </w:tc>
                        <w:tc>
                          <w:tcPr>
                            <w:tcW w:w="2886" w:type="dxa"/>
                            <w:shd w:val="clear" w:color="auto" w:fill="FFFF00"/>
                            <w:noWrap/>
                            <w:vAlign w:val="center"/>
                          </w:tcPr>
                          <w:p w14:paraId="34480727" w14:textId="0D3B585E" w:rsidR="00EF7204" w:rsidRPr="00C35174" w:rsidRDefault="00EF7204" w:rsidP="00EF720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D77E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Signaling by EGFR in Cancer</w:t>
                            </w:r>
                          </w:p>
                        </w:tc>
                      </w:tr>
                    </w:tbl>
                    <w:p w14:paraId="4C27B9F4" w14:textId="77777777" w:rsidR="00C5428C" w:rsidRPr="00C35174" w:rsidRDefault="00C5428C" w:rsidP="00C5428C">
                      <w:pPr>
                        <w:adjustRightInd w:val="0"/>
                        <w:snapToGrid w:val="0"/>
                        <w:spacing w:after="0" w:line="240" w:lineRule="auto"/>
                        <w:jc w:val="center"/>
                        <w:rPr>
                          <w:rFonts w:hAnsi="Calibri"/>
                          <w:color w:val="000000" w:themeColor="dark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50FF5" w:rsidRPr="000E08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F16"/>
    <w:rsid w:val="0000720B"/>
    <w:rsid w:val="00025BFE"/>
    <w:rsid w:val="00050FF5"/>
    <w:rsid w:val="00056152"/>
    <w:rsid w:val="00066640"/>
    <w:rsid w:val="000D7475"/>
    <w:rsid w:val="000E089F"/>
    <w:rsid w:val="001D77E2"/>
    <w:rsid w:val="00270231"/>
    <w:rsid w:val="003146E9"/>
    <w:rsid w:val="00352C5A"/>
    <w:rsid w:val="00396997"/>
    <w:rsid w:val="00454B8A"/>
    <w:rsid w:val="00464571"/>
    <w:rsid w:val="00507F8B"/>
    <w:rsid w:val="006A6F5F"/>
    <w:rsid w:val="006B24C0"/>
    <w:rsid w:val="008E687A"/>
    <w:rsid w:val="009217DC"/>
    <w:rsid w:val="00B174CD"/>
    <w:rsid w:val="00C5428C"/>
    <w:rsid w:val="00C75FCD"/>
    <w:rsid w:val="00D54F16"/>
    <w:rsid w:val="00EE4AD4"/>
    <w:rsid w:val="00EF7204"/>
    <w:rsid w:val="00FE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5BBCD"/>
  <w15:chartTrackingRefBased/>
  <w15:docId w15:val="{5727C982-F1A7-49E3-A869-B28D392C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7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E9D056-915F-A04C-95BC-452955D6FF08}" type="doc">
      <dgm:prSet loTypeId="urn:microsoft.com/office/officeart/2005/8/layout/venn1" loCatId="" qsTypeId="urn:microsoft.com/office/officeart/2005/8/quickstyle/simple1" qsCatId="simple" csTypeId="urn:microsoft.com/office/officeart/2005/8/colors/accent1_2" csCatId="accent1" phldr="1"/>
      <dgm:spPr/>
    </dgm:pt>
    <dgm:pt modelId="{5B646248-F01C-F34D-A75B-F303C1C39011}">
      <dgm:prSet phldrT="[Text]" custT="1"/>
      <dgm:spPr>
        <a:solidFill>
          <a:schemeClr val="accent1">
            <a:lumMod val="40000"/>
            <a:lumOff val="60000"/>
          </a:schemeClr>
        </a:solidFill>
      </dgm:spPr>
      <dgm:t>
        <a:bodyPr/>
        <a:lstStyle/>
        <a:p>
          <a:r>
            <a:rPr lang="en-US" sz="2000"/>
            <a:t>IGF-I (eQTL)                  n = 197     </a:t>
          </a:r>
        </a:p>
      </dgm:t>
    </dgm:pt>
    <dgm:pt modelId="{FB3FEE92-1ADB-3D4F-84A8-0EAFB30AB92B}" type="parTrans" cxnId="{B65F9AF2-B085-2D48-A991-F24525640900}">
      <dgm:prSet/>
      <dgm:spPr/>
      <dgm:t>
        <a:bodyPr/>
        <a:lstStyle/>
        <a:p>
          <a:endParaRPr lang="en-US"/>
        </a:p>
      </dgm:t>
    </dgm:pt>
    <dgm:pt modelId="{9262B911-E9B0-2644-8016-3DEDB8BA32AD}" type="sibTrans" cxnId="{B65F9AF2-B085-2D48-A991-F24525640900}">
      <dgm:prSet/>
      <dgm:spPr/>
      <dgm:t>
        <a:bodyPr/>
        <a:lstStyle/>
        <a:p>
          <a:endParaRPr lang="en-US"/>
        </a:p>
      </dgm:t>
    </dgm:pt>
    <dgm:pt modelId="{D446B56B-A7FF-CB41-B839-B98D22C7B42B}">
      <dgm:prSet phldrT="[Text]" custT="1"/>
      <dgm:spPr>
        <a:solidFill>
          <a:schemeClr val="accent2">
            <a:lumMod val="40000"/>
            <a:lumOff val="60000"/>
            <a:alpha val="66000"/>
          </a:schemeClr>
        </a:solidFill>
      </dgm:spPr>
      <dgm:t>
        <a:bodyPr/>
        <a:lstStyle/>
        <a:p>
          <a:r>
            <a:rPr lang="en-US" sz="2000"/>
            <a:t>IR (eQTL)              n = 337</a:t>
          </a:r>
        </a:p>
      </dgm:t>
    </dgm:pt>
    <dgm:pt modelId="{C5365FF3-04A4-F441-A9E2-DCA9085D590D}" type="parTrans" cxnId="{C3F4C464-0AFD-7344-B671-F84A85B1F167}">
      <dgm:prSet/>
      <dgm:spPr/>
      <dgm:t>
        <a:bodyPr/>
        <a:lstStyle/>
        <a:p>
          <a:endParaRPr lang="en-US"/>
        </a:p>
      </dgm:t>
    </dgm:pt>
    <dgm:pt modelId="{F1FC246B-9D8B-6547-A22D-439F2DFF9854}" type="sibTrans" cxnId="{C3F4C464-0AFD-7344-B671-F84A85B1F167}">
      <dgm:prSet/>
      <dgm:spPr/>
      <dgm:t>
        <a:bodyPr/>
        <a:lstStyle/>
        <a:p>
          <a:endParaRPr lang="en-US"/>
        </a:p>
      </dgm:t>
    </dgm:pt>
    <dgm:pt modelId="{6562282B-4D6A-AB4F-B3D0-6FC976DE0712}">
      <dgm:prSet phldrT="[Text]" custT="1"/>
      <dgm:spPr>
        <a:solidFill>
          <a:schemeClr val="accent4">
            <a:lumMod val="40000"/>
            <a:lumOff val="60000"/>
            <a:alpha val="61000"/>
          </a:schemeClr>
        </a:solidFill>
      </dgm:spPr>
      <dgm:t>
        <a:bodyPr/>
        <a:lstStyle/>
        <a:p>
          <a:r>
            <a:rPr lang="en-US" sz="2000"/>
            <a:t>IGF (50Kb)          n = 279</a:t>
          </a:r>
        </a:p>
      </dgm:t>
    </dgm:pt>
    <dgm:pt modelId="{844B89AD-00B7-4E40-9CD8-62318FF4491E}" type="parTrans" cxnId="{48CA76EA-A73F-504C-AD5A-5E2EDCC6B0DA}">
      <dgm:prSet/>
      <dgm:spPr/>
      <dgm:t>
        <a:bodyPr/>
        <a:lstStyle/>
        <a:p>
          <a:endParaRPr lang="en-US"/>
        </a:p>
      </dgm:t>
    </dgm:pt>
    <dgm:pt modelId="{9F707DCD-501B-9B49-8886-4E3A268A6B6C}" type="sibTrans" cxnId="{48CA76EA-A73F-504C-AD5A-5E2EDCC6B0DA}">
      <dgm:prSet/>
      <dgm:spPr/>
      <dgm:t>
        <a:bodyPr/>
        <a:lstStyle/>
        <a:p>
          <a:endParaRPr lang="en-US"/>
        </a:p>
      </dgm:t>
    </dgm:pt>
    <dgm:pt modelId="{C02A8994-41AD-FE4D-8D8E-88269DC1ECCA}">
      <dgm:prSet phldrT="[Text]" custT="1"/>
      <dgm:spPr>
        <a:solidFill>
          <a:schemeClr val="accent6">
            <a:lumMod val="40000"/>
            <a:lumOff val="60000"/>
            <a:alpha val="61000"/>
          </a:schemeClr>
        </a:solidFill>
      </dgm:spPr>
      <dgm:t>
        <a:bodyPr/>
        <a:lstStyle/>
        <a:p>
          <a:r>
            <a:rPr lang="en-US" sz="2000"/>
            <a:t>IR (50Kb)  n = 388</a:t>
          </a:r>
        </a:p>
      </dgm:t>
    </dgm:pt>
    <dgm:pt modelId="{67F8FC17-B1A1-024E-A5B1-0259A6CD8668}" type="parTrans" cxnId="{8918CFDC-5AE8-6A46-BE31-FEC42F8452DB}">
      <dgm:prSet/>
      <dgm:spPr/>
      <dgm:t>
        <a:bodyPr/>
        <a:lstStyle/>
        <a:p>
          <a:endParaRPr lang="en-US"/>
        </a:p>
      </dgm:t>
    </dgm:pt>
    <dgm:pt modelId="{3E158E71-AF88-E845-AC33-134ADB089A9F}" type="sibTrans" cxnId="{8918CFDC-5AE8-6A46-BE31-FEC42F8452DB}">
      <dgm:prSet/>
      <dgm:spPr/>
      <dgm:t>
        <a:bodyPr/>
        <a:lstStyle/>
        <a:p>
          <a:endParaRPr lang="en-US"/>
        </a:p>
      </dgm:t>
    </dgm:pt>
    <dgm:pt modelId="{EFC9E190-D0A6-1E4F-B242-9C2F439D9609}" type="pres">
      <dgm:prSet presAssocID="{5DE9D056-915F-A04C-95BC-452955D6FF08}" presName="compositeShape" presStyleCnt="0">
        <dgm:presLayoutVars>
          <dgm:chMax val="7"/>
          <dgm:dir/>
          <dgm:resizeHandles val="exact"/>
        </dgm:presLayoutVars>
      </dgm:prSet>
      <dgm:spPr/>
    </dgm:pt>
    <dgm:pt modelId="{E56FEFC8-BBF3-E94C-9D03-022CC85DA56A}" type="pres">
      <dgm:prSet presAssocID="{5B646248-F01C-F34D-A75B-F303C1C39011}" presName="circ1" presStyleLbl="vennNode1" presStyleIdx="0" presStyleCnt="4"/>
      <dgm:spPr/>
      <dgm:t>
        <a:bodyPr/>
        <a:lstStyle/>
        <a:p>
          <a:endParaRPr lang="en-US"/>
        </a:p>
      </dgm:t>
    </dgm:pt>
    <dgm:pt modelId="{29405A15-2FB4-234F-9493-263EFF585A35}" type="pres">
      <dgm:prSet presAssocID="{5B646248-F01C-F34D-A75B-F303C1C39011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63E0A21-60F5-924A-9F2D-F51C534D771C}" type="pres">
      <dgm:prSet presAssocID="{D446B56B-A7FF-CB41-B839-B98D22C7B42B}" presName="circ2" presStyleLbl="vennNode1" presStyleIdx="1" presStyleCnt="4" custLinFactNeighborX="515" custLinFactNeighborY="-12534"/>
      <dgm:spPr/>
      <dgm:t>
        <a:bodyPr/>
        <a:lstStyle/>
        <a:p>
          <a:endParaRPr lang="en-US"/>
        </a:p>
      </dgm:t>
    </dgm:pt>
    <dgm:pt modelId="{7A158549-22BE-8E48-8C95-711410FF65A8}" type="pres">
      <dgm:prSet presAssocID="{D446B56B-A7FF-CB41-B839-B98D22C7B42B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B26D463-6C1D-2C44-AC71-21445A8C0608}" type="pres">
      <dgm:prSet presAssocID="{6562282B-4D6A-AB4F-B3D0-6FC976DE0712}" presName="circ3" presStyleLbl="vennNode1" presStyleIdx="2" presStyleCnt="4" custLinFactNeighborX="1834" custLinFactNeighborY="-6793"/>
      <dgm:spPr/>
      <dgm:t>
        <a:bodyPr/>
        <a:lstStyle/>
        <a:p>
          <a:endParaRPr lang="en-US"/>
        </a:p>
      </dgm:t>
    </dgm:pt>
    <dgm:pt modelId="{8A4B89A5-17D9-E44E-867D-A04CC9C5C5B0}" type="pres">
      <dgm:prSet presAssocID="{6562282B-4D6A-AB4F-B3D0-6FC976DE0712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3B8D612-6C4C-9A4F-9177-828736BE5E61}" type="pres">
      <dgm:prSet presAssocID="{C02A8994-41AD-FE4D-8D8E-88269DC1ECCA}" presName="circ4" presStyleLbl="vennNode1" presStyleIdx="3" presStyleCnt="4" custLinFactNeighborX="1351" custLinFactNeighborY="-9660"/>
      <dgm:spPr/>
      <dgm:t>
        <a:bodyPr/>
        <a:lstStyle/>
        <a:p>
          <a:endParaRPr lang="en-US"/>
        </a:p>
      </dgm:t>
    </dgm:pt>
    <dgm:pt modelId="{899A8534-CAFA-B941-8EF0-9121D98EA436}" type="pres">
      <dgm:prSet presAssocID="{C02A8994-41AD-FE4D-8D8E-88269DC1ECCA}" presName="circ4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E925882-1E7D-FD43-8AB6-FAA21FCD11F9}" type="presOf" srcId="{5DE9D056-915F-A04C-95BC-452955D6FF08}" destId="{EFC9E190-D0A6-1E4F-B242-9C2F439D9609}" srcOrd="0" destOrd="0" presId="urn:microsoft.com/office/officeart/2005/8/layout/venn1"/>
    <dgm:cxn modelId="{7A81DD08-FD8E-A143-B23F-359C079A26B2}" type="presOf" srcId="{6562282B-4D6A-AB4F-B3D0-6FC976DE0712}" destId="{AB26D463-6C1D-2C44-AC71-21445A8C0608}" srcOrd="0" destOrd="0" presId="urn:microsoft.com/office/officeart/2005/8/layout/venn1"/>
    <dgm:cxn modelId="{8918CFDC-5AE8-6A46-BE31-FEC42F8452DB}" srcId="{5DE9D056-915F-A04C-95BC-452955D6FF08}" destId="{C02A8994-41AD-FE4D-8D8E-88269DC1ECCA}" srcOrd="3" destOrd="0" parTransId="{67F8FC17-B1A1-024E-A5B1-0259A6CD8668}" sibTransId="{3E158E71-AF88-E845-AC33-134ADB089A9F}"/>
    <dgm:cxn modelId="{8815561A-6A0E-EA4D-9CE2-AEA0120A65F1}" type="presOf" srcId="{5B646248-F01C-F34D-A75B-F303C1C39011}" destId="{E56FEFC8-BBF3-E94C-9D03-022CC85DA56A}" srcOrd="0" destOrd="0" presId="urn:microsoft.com/office/officeart/2005/8/layout/venn1"/>
    <dgm:cxn modelId="{6AE0B69F-BA1A-0340-978B-F69525CB4599}" type="presOf" srcId="{C02A8994-41AD-FE4D-8D8E-88269DC1ECCA}" destId="{899A8534-CAFA-B941-8EF0-9121D98EA436}" srcOrd="1" destOrd="0" presId="urn:microsoft.com/office/officeart/2005/8/layout/venn1"/>
    <dgm:cxn modelId="{48CA76EA-A73F-504C-AD5A-5E2EDCC6B0DA}" srcId="{5DE9D056-915F-A04C-95BC-452955D6FF08}" destId="{6562282B-4D6A-AB4F-B3D0-6FC976DE0712}" srcOrd="2" destOrd="0" parTransId="{844B89AD-00B7-4E40-9CD8-62318FF4491E}" sibTransId="{9F707DCD-501B-9B49-8886-4E3A268A6B6C}"/>
    <dgm:cxn modelId="{B65F9AF2-B085-2D48-A991-F24525640900}" srcId="{5DE9D056-915F-A04C-95BC-452955D6FF08}" destId="{5B646248-F01C-F34D-A75B-F303C1C39011}" srcOrd="0" destOrd="0" parTransId="{FB3FEE92-1ADB-3D4F-84A8-0EAFB30AB92B}" sibTransId="{9262B911-E9B0-2644-8016-3DEDB8BA32AD}"/>
    <dgm:cxn modelId="{C3F4C464-0AFD-7344-B671-F84A85B1F167}" srcId="{5DE9D056-915F-A04C-95BC-452955D6FF08}" destId="{D446B56B-A7FF-CB41-B839-B98D22C7B42B}" srcOrd="1" destOrd="0" parTransId="{C5365FF3-04A4-F441-A9E2-DCA9085D590D}" sibTransId="{F1FC246B-9D8B-6547-A22D-439F2DFF9854}"/>
    <dgm:cxn modelId="{994E47B2-E7EC-074C-AF83-CB887BBEE1CB}" type="presOf" srcId="{D446B56B-A7FF-CB41-B839-B98D22C7B42B}" destId="{7A158549-22BE-8E48-8C95-711410FF65A8}" srcOrd="1" destOrd="0" presId="urn:microsoft.com/office/officeart/2005/8/layout/venn1"/>
    <dgm:cxn modelId="{D8C0962B-0B77-F14A-B7BA-4225F417647D}" type="presOf" srcId="{5B646248-F01C-F34D-A75B-F303C1C39011}" destId="{29405A15-2FB4-234F-9493-263EFF585A35}" srcOrd="1" destOrd="0" presId="urn:microsoft.com/office/officeart/2005/8/layout/venn1"/>
    <dgm:cxn modelId="{F5958E5D-DD7A-FB4E-BAB6-933894EC5FD1}" type="presOf" srcId="{D446B56B-A7FF-CB41-B839-B98D22C7B42B}" destId="{E63E0A21-60F5-924A-9F2D-F51C534D771C}" srcOrd="0" destOrd="0" presId="urn:microsoft.com/office/officeart/2005/8/layout/venn1"/>
    <dgm:cxn modelId="{CA40A32D-8AD6-034D-AF24-15282EEF0D9B}" type="presOf" srcId="{6562282B-4D6A-AB4F-B3D0-6FC976DE0712}" destId="{8A4B89A5-17D9-E44E-867D-A04CC9C5C5B0}" srcOrd="1" destOrd="0" presId="urn:microsoft.com/office/officeart/2005/8/layout/venn1"/>
    <dgm:cxn modelId="{54DDD4F9-5560-8F4A-8261-8C08197507BD}" type="presOf" srcId="{C02A8994-41AD-FE4D-8D8E-88269DC1ECCA}" destId="{13B8D612-6C4C-9A4F-9177-828736BE5E61}" srcOrd="0" destOrd="0" presId="urn:microsoft.com/office/officeart/2005/8/layout/venn1"/>
    <dgm:cxn modelId="{7971BC6E-35D2-0E4E-B0B4-9A3E27FFC84A}" type="presParOf" srcId="{EFC9E190-D0A6-1E4F-B242-9C2F439D9609}" destId="{E56FEFC8-BBF3-E94C-9D03-022CC85DA56A}" srcOrd="0" destOrd="0" presId="urn:microsoft.com/office/officeart/2005/8/layout/venn1"/>
    <dgm:cxn modelId="{6F135C39-95E7-AC41-A312-1245A7188213}" type="presParOf" srcId="{EFC9E190-D0A6-1E4F-B242-9C2F439D9609}" destId="{29405A15-2FB4-234F-9493-263EFF585A35}" srcOrd="1" destOrd="0" presId="urn:microsoft.com/office/officeart/2005/8/layout/venn1"/>
    <dgm:cxn modelId="{27622329-7D35-E24A-B8DF-68773FCDCD27}" type="presParOf" srcId="{EFC9E190-D0A6-1E4F-B242-9C2F439D9609}" destId="{E63E0A21-60F5-924A-9F2D-F51C534D771C}" srcOrd="2" destOrd="0" presId="urn:microsoft.com/office/officeart/2005/8/layout/venn1"/>
    <dgm:cxn modelId="{78FDB3E7-74EC-2440-8C48-63093A7D7B59}" type="presParOf" srcId="{EFC9E190-D0A6-1E4F-B242-9C2F439D9609}" destId="{7A158549-22BE-8E48-8C95-711410FF65A8}" srcOrd="3" destOrd="0" presId="urn:microsoft.com/office/officeart/2005/8/layout/venn1"/>
    <dgm:cxn modelId="{A217BF3C-F1FB-7A42-B862-002199A53867}" type="presParOf" srcId="{EFC9E190-D0A6-1E4F-B242-9C2F439D9609}" destId="{AB26D463-6C1D-2C44-AC71-21445A8C0608}" srcOrd="4" destOrd="0" presId="urn:microsoft.com/office/officeart/2005/8/layout/venn1"/>
    <dgm:cxn modelId="{AB13A9F6-798C-404C-8561-6D11474A2F8C}" type="presParOf" srcId="{EFC9E190-D0A6-1E4F-B242-9C2F439D9609}" destId="{8A4B89A5-17D9-E44E-867D-A04CC9C5C5B0}" srcOrd="5" destOrd="0" presId="urn:microsoft.com/office/officeart/2005/8/layout/venn1"/>
    <dgm:cxn modelId="{32438329-91AA-4C4F-94FE-7F4E532F4FF2}" type="presParOf" srcId="{EFC9E190-D0A6-1E4F-B242-9C2F439D9609}" destId="{13B8D612-6C4C-9A4F-9177-828736BE5E61}" srcOrd="6" destOrd="0" presId="urn:microsoft.com/office/officeart/2005/8/layout/venn1"/>
    <dgm:cxn modelId="{D4513AAB-B658-DE45-82AC-C42646C2626D}" type="presParOf" srcId="{EFC9E190-D0A6-1E4F-B242-9C2F439D9609}" destId="{899A8534-CAFA-B941-8EF0-9121D98EA436}" srcOrd="7" destOrd="0" presId="urn:microsoft.com/office/officeart/2005/8/layout/venn1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56FEFC8-BBF3-E94C-9D03-022CC85DA56A}">
      <dsp:nvSpPr>
        <dsp:cNvPr id="0" name=""/>
        <dsp:cNvSpPr/>
      </dsp:nvSpPr>
      <dsp:spPr>
        <a:xfrm>
          <a:off x="1899805" y="41230"/>
          <a:ext cx="2143988" cy="2143988"/>
        </a:xfrm>
        <a:prstGeom prst="ellipse">
          <a:avLst/>
        </a:prstGeom>
        <a:solidFill>
          <a:schemeClr val="accent1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IGF-I (eQTL)                  n = 197     </a:t>
          </a:r>
        </a:p>
      </dsp:txBody>
      <dsp:txXfrm>
        <a:off x="2147188" y="329844"/>
        <a:ext cx="1649222" cy="680304"/>
      </dsp:txXfrm>
    </dsp:sp>
    <dsp:sp modelId="{E63E0A21-60F5-924A-9F2D-F51C534D771C}">
      <dsp:nvSpPr>
        <dsp:cNvPr id="0" name=""/>
        <dsp:cNvSpPr/>
      </dsp:nvSpPr>
      <dsp:spPr>
        <a:xfrm>
          <a:off x="2859149" y="720805"/>
          <a:ext cx="2143988" cy="2143988"/>
        </a:xfrm>
        <a:prstGeom prst="ellipse">
          <a:avLst/>
        </a:prstGeom>
        <a:solidFill>
          <a:schemeClr val="accent2">
            <a:lumMod val="40000"/>
            <a:lumOff val="60000"/>
            <a:alpha val="66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IR (eQTL)              n = 337</a:t>
          </a:r>
        </a:p>
      </dsp:txBody>
      <dsp:txXfrm>
        <a:off x="4013605" y="968188"/>
        <a:ext cx="824611" cy="1649222"/>
      </dsp:txXfrm>
    </dsp:sp>
    <dsp:sp modelId="{AB26D463-6C1D-2C44-AC71-21445A8C0608}">
      <dsp:nvSpPr>
        <dsp:cNvPr id="0" name=""/>
        <dsp:cNvSpPr/>
      </dsp:nvSpPr>
      <dsp:spPr>
        <a:xfrm>
          <a:off x="1939126" y="1792194"/>
          <a:ext cx="2143988" cy="2143988"/>
        </a:xfrm>
        <a:prstGeom prst="ellipse">
          <a:avLst/>
        </a:prstGeom>
        <a:solidFill>
          <a:schemeClr val="accent4">
            <a:lumMod val="40000"/>
            <a:lumOff val="60000"/>
            <a:alpha val="61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IGF (50Kb)          n = 279</a:t>
          </a:r>
        </a:p>
      </dsp:txBody>
      <dsp:txXfrm>
        <a:off x="2186509" y="2967265"/>
        <a:ext cx="1649222" cy="680304"/>
      </dsp:txXfrm>
    </dsp:sp>
    <dsp:sp modelId="{13B8D612-6C4C-9A4F-9177-828736BE5E61}">
      <dsp:nvSpPr>
        <dsp:cNvPr id="0" name=""/>
        <dsp:cNvSpPr/>
      </dsp:nvSpPr>
      <dsp:spPr>
        <a:xfrm>
          <a:off x="980468" y="782423"/>
          <a:ext cx="2143988" cy="2143988"/>
        </a:xfrm>
        <a:prstGeom prst="ellipse">
          <a:avLst/>
        </a:prstGeom>
        <a:solidFill>
          <a:schemeClr val="accent6">
            <a:lumMod val="40000"/>
            <a:lumOff val="60000"/>
            <a:alpha val="61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IR (50Kb)  n = 388</a:t>
          </a:r>
        </a:p>
      </dsp:txBody>
      <dsp:txXfrm>
        <a:off x="1145390" y="1029807"/>
        <a:ext cx="824611" cy="164922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 Yon Jung</dc:creator>
  <cp:keywords/>
  <dc:description/>
  <cp:lastModifiedBy>Su Yon Jung</cp:lastModifiedBy>
  <cp:revision>8</cp:revision>
  <dcterms:created xsi:type="dcterms:W3CDTF">2021-02-05T20:54:00Z</dcterms:created>
  <dcterms:modified xsi:type="dcterms:W3CDTF">2021-02-11T20:08:00Z</dcterms:modified>
</cp:coreProperties>
</file>