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BED" w:rsidRPr="00FE0BED" w:rsidRDefault="00FE0BED" w:rsidP="00FE0BED">
      <w:pPr>
        <w:spacing w:line="480" w:lineRule="auto"/>
        <w:ind w:right="100"/>
        <w:rPr>
          <w:rFonts w:ascii="Times New Roman" w:hAnsi="Times New Roman" w:cs="Times New Roman"/>
          <w:b/>
          <w:sz w:val="24"/>
          <w:szCs w:val="24"/>
        </w:rPr>
      </w:pPr>
      <w:r w:rsidRPr="00301E0A">
        <w:rPr>
          <w:rFonts w:ascii="Times New Roman" w:hAnsi="Times New Roman" w:cs="Times New Roman"/>
          <w:b/>
          <w:sz w:val="24"/>
          <w:szCs w:val="24"/>
        </w:rPr>
        <w:t xml:space="preserve">Supplementary </w:t>
      </w:r>
      <w:r>
        <w:rPr>
          <w:rFonts w:ascii="Times New Roman" w:hAnsi="Times New Roman" w:cs="Times New Roman"/>
          <w:b/>
          <w:sz w:val="24"/>
          <w:szCs w:val="24"/>
        </w:rPr>
        <w:t>Figures</w:t>
      </w:r>
    </w:p>
    <w:p w:rsidR="00FE0BED" w:rsidRPr="00FE0BED" w:rsidRDefault="00A50B0A" w:rsidP="00FE0BED">
      <w:pPr>
        <w:spacing w:line="480" w:lineRule="auto"/>
        <w:ind w:right="100"/>
        <w:rPr>
          <w:rFonts w:ascii="Palatino Linotype" w:hAnsi="Palatino Linotype" w:cs="Times New Roman"/>
          <w:b/>
          <w:sz w:val="18"/>
          <w:szCs w:val="18"/>
        </w:rPr>
      </w:pPr>
      <w:r>
        <w:rPr>
          <w:rFonts w:ascii="Palatino Linotype" w:hAnsi="Palatino Linotype" w:cs="Times New Roman"/>
          <w:b/>
          <w:noProof/>
          <w:sz w:val="18"/>
          <w:szCs w:val="18"/>
        </w:rPr>
        <w:drawing>
          <wp:inline distT="0" distB="0" distL="0" distR="0" wp14:anchorId="78EF97A1">
            <wp:extent cx="5760000" cy="4158000"/>
            <wp:effectExtent l="0" t="0" r="0" b="0"/>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000" cy="4158000"/>
                    </a:xfrm>
                    <a:prstGeom prst="rect">
                      <a:avLst/>
                    </a:prstGeom>
                    <a:noFill/>
                  </pic:spPr>
                </pic:pic>
              </a:graphicData>
            </a:graphic>
          </wp:inline>
        </w:drawing>
      </w:r>
    </w:p>
    <w:p w:rsidR="00FE0BED" w:rsidRPr="00FE0BED" w:rsidRDefault="00FE0BED" w:rsidP="00FE0BED">
      <w:pPr>
        <w:pStyle w:val="1111"/>
        <w:rPr>
          <w:b/>
        </w:rPr>
      </w:pPr>
      <w:r w:rsidRPr="00FE0BED">
        <w:rPr>
          <w:b/>
        </w:rPr>
        <w:t xml:space="preserve">Figure S1. Structures of paeoniflorin derivatives in screened compound list of </w:t>
      </w:r>
      <w:r w:rsidRPr="00FE0BED">
        <w:rPr>
          <w:b/>
          <w:i/>
        </w:rPr>
        <w:t>Paeonia lactiflora</w:t>
      </w:r>
      <w:r w:rsidRPr="00FE0BED">
        <w:rPr>
          <w:b/>
        </w:rPr>
        <w:t xml:space="preserve"> obtained from Traditional Chinese Medicine Systems Pharmacology (TCMSP) analysis</w:t>
      </w:r>
    </w:p>
    <w:p w:rsidR="00FE0BED" w:rsidRPr="00FE0BED" w:rsidRDefault="00FE0BED" w:rsidP="00FE0BED">
      <w:pPr>
        <w:ind w:right="100" w:firstLine="425"/>
        <w:rPr>
          <w:rFonts w:ascii="Palatino Linotype" w:hAnsi="Palatino Linotype" w:cs="Times New Roman"/>
          <w:sz w:val="18"/>
          <w:szCs w:val="18"/>
        </w:rPr>
      </w:pPr>
      <w:bookmarkStart w:id="0" w:name="_GoBack"/>
      <w:bookmarkEnd w:id="0"/>
    </w:p>
    <w:p w:rsidR="00FE0BED" w:rsidRPr="00FE0BED" w:rsidRDefault="00FE0BED" w:rsidP="00FE0BED">
      <w:pPr>
        <w:ind w:right="100" w:firstLine="425"/>
        <w:rPr>
          <w:rFonts w:ascii="Palatino Linotype" w:hAnsi="Palatino Linotype" w:cs="Times New Roman"/>
          <w:sz w:val="18"/>
          <w:szCs w:val="18"/>
        </w:rPr>
      </w:pPr>
      <w:r w:rsidRPr="00FE0BED">
        <w:rPr>
          <w:rFonts w:ascii="Palatino Linotype" w:hAnsi="Palatino Linotype" w:cs="Times New Roman"/>
          <w:sz w:val="18"/>
          <w:szCs w:val="18"/>
        </w:rPr>
        <w:br w:type="page"/>
      </w:r>
    </w:p>
    <w:p w:rsidR="00FE0BED" w:rsidRPr="00FE0BED" w:rsidRDefault="00FE0BED" w:rsidP="00FE0BED">
      <w:pPr>
        <w:spacing w:line="480" w:lineRule="auto"/>
        <w:ind w:right="100"/>
        <w:rPr>
          <w:rFonts w:ascii="Palatino Linotype" w:hAnsi="Palatino Linotype" w:cs="Times New Roman"/>
          <w:sz w:val="18"/>
          <w:szCs w:val="18"/>
        </w:rPr>
      </w:pPr>
      <w:r w:rsidRPr="00FE0BED">
        <w:rPr>
          <w:rFonts w:ascii="Palatino Linotype" w:hAnsi="Palatino Linotype" w:cs="Times New Roman"/>
          <w:noProof/>
          <w:sz w:val="18"/>
          <w:szCs w:val="18"/>
        </w:rPr>
        <w:lastRenderedPageBreak/>
        <w:drawing>
          <wp:inline distT="0" distB="0" distL="0" distR="0" wp14:anchorId="6D4C22BE" wp14:editId="1CDDB21C">
            <wp:extent cx="5729024" cy="1932317"/>
            <wp:effectExtent l="0" t="0" r="508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10813"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66980" cy="1945119"/>
                    </a:xfrm>
                    <a:prstGeom prst="rect">
                      <a:avLst/>
                    </a:prstGeom>
                    <a:noFill/>
                  </pic:spPr>
                </pic:pic>
              </a:graphicData>
            </a:graphic>
          </wp:inline>
        </w:drawing>
      </w:r>
    </w:p>
    <w:p w:rsidR="00FE0BED" w:rsidRPr="00FE0BED" w:rsidRDefault="00FE0BED" w:rsidP="00FE0BED">
      <w:pPr>
        <w:pStyle w:val="1111"/>
      </w:pPr>
      <w:r w:rsidRPr="00FE0BED">
        <w:rPr>
          <w:b/>
        </w:rPr>
        <w:t xml:space="preserve">Figure S2. Effect of paeoniflorin on liver and kidney toxicity. </w:t>
      </w:r>
      <w:r w:rsidRPr="00FE0BED">
        <w:t>Sera were collected from female mice after embryo implantation experiment. Possible toxicity of paeoniflorin on liver and kidney were screened using commercially available aspartate transaminase (AST), alanine transaminase (ALT), and blood urea nitrogen (BUN) analysis, serviced by Greencross (Seoul, Korea).</w:t>
      </w:r>
    </w:p>
    <w:p w:rsidR="00FE0BED" w:rsidRPr="00FE0BED" w:rsidRDefault="00FE0BED" w:rsidP="00FE0BED">
      <w:pPr>
        <w:spacing w:line="480" w:lineRule="auto"/>
        <w:ind w:right="100" w:firstLine="425"/>
        <w:jc w:val="center"/>
        <w:rPr>
          <w:rFonts w:ascii="Palatino Linotype" w:hAnsi="Palatino Linotype" w:cs="Times New Roman"/>
          <w:sz w:val="18"/>
          <w:szCs w:val="18"/>
        </w:rPr>
      </w:pPr>
      <w:r w:rsidRPr="00FE0BED">
        <w:rPr>
          <w:rFonts w:ascii="Palatino Linotype" w:hAnsi="Palatino Linotype" w:cs="Times New Roman"/>
          <w:sz w:val="18"/>
          <w:szCs w:val="18"/>
        </w:rPr>
        <w:br w:type="column"/>
      </w:r>
      <w:r w:rsidRPr="00FE0BED">
        <w:rPr>
          <w:rFonts w:ascii="Palatino Linotype" w:hAnsi="Palatino Linotype" w:cs="Times New Roman"/>
          <w:noProof/>
          <w:sz w:val="18"/>
          <w:szCs w:val="18"/>
        </w:rPr>
        <w:lastRenderedPageBreak/>
        <w:drawing>
          <wp:inline distT="0" distB="0" distL="0" distR="0" wp14:anchorId="0006A2FC" wp14:editId="19A7439D">
            <wp:extent cx="5760000" cy="6598800"/>
            <wp:effectExtent l="0" t="0" r="0" b="0"/>
            <wp:docPr id="128" name="그림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775897"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00" cy="6598800"/>
                    </a:xfrm>
                    <a:prstGeom prst="rect">
                      <a:avLst/>
                    </a:prstGeom>
                    <a:noFill/>
                  </pic:spPr>
                </pic:pic>
              </a:graphicData>
            </a:graphic>
          </wp:inline>
        </w:drawing>
      </w:r>
    </w:p>
    <w:p w:rsidR="002D2995" w:rsidRPr="00FE0BED" w:rsidRDefault="00FE0BED" w:rsidP="00FE0BED">
      <w:pPr>
        <w:pStyle w:val="1111"/>
      </w:pPr>
      <w:r w:rsidRPr="00FE0BED">
        <w:rPr>
          <w:b/>
        </w:rPr>
        <w:t>Figure S3. Gene set enrichment analysis (GSEA) enrichment plots of allograft rejection and interleukin-6/Janus kinase/signal transducer and activator of transcription 3 (IL6/JAK/STAT3) signaling gene sets.</w:t>
      </w:r>
      <w:r w:rsidRPr="00FE0BED">
        <w:t xml:space="preserve"> High normalized enrichment score (NES) value indicates gene set is overrepresented at top of ranked gene list in normal (GSE71835+GSE92324 and GSE26787) or secretory phase (GSE4888) human endometrial transcriptome. Statistical significance was determined using NOM (Nominal) p-value</w:t>
      </w:r>
      <w:r w:rsidRPr="00FE0BED">
        <w:rPr>
          <w:rFonts w:eastAsia="맑은 고딕"/>
        </w:rPr>
        <w:t>&lt;0.05 and false discovery rate (FDR) q-value&lt;0.25.</w:t>
      </w:r>
    </w:p>
    <w:sectPr w:rsidR="002D2995" w:rsidRPr="00FE0BE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D8" w:rsidRDefault="00E77DD8" w:rsidP="008F167B">
      <w:pPr>
        <w:spacing w:after="0" w:line="240" w:lineRule="auto"/>
      </w:pPr>
      <w:r>
        <w:separator/>
      </w:r>
    </w:p>
  </w:endnote>
  <w:endnote w:type="continuationSeparator" w:id="0">
    <w:p w:rsidR="00E77DD8" w:rsidRDefault="00E77DD8" w:rsidP="008F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D8" w:rsidRDefault="00E77DD8" w:rsidP="008F167B">
      <w:pPr>
        <w:spacing w:after="0" w:line="240" w:lineRule="auto"/>
      </w:pPr>
      <w:r>
        <w:separator/>
      </w:r>
    </w:p>
  </w:footnote>
  <w:footnote w:type="continuationSeparator" w:id="0">
    <w:p w:rsidR="00E77DD8" w:rsidRDefault="00E77DD8" w:rsidP="008F16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3tjA0MDYyM7YwszBV0lEKTi0uzszPAykwrgUAXRn3zywAAAA="/>
  </w:docVars>
  <w:rsids>
    <w:rsidRoot w:val="00D91225"/>
    <w:rsid w:val="00073EC1"/>
    <w:rsid w:val="002D2995"/>
    <w:rsid w:val="008F167B"/>
    <w:rsid w:val="00A50B0A"/>
    <w:rsid w:val="00A944BE"/>
    <w:rsid w:val="00D91225"/>
    <w:rsid w:val="00E77DD8"/>
    <w:rsid w:val="00FE0B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B9317"/>
  <w15:chartTrackingRefBased/>
  <w15:docId w15:val="{AF256881-6609-4478-AE7F-4FD286619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1">
    <w:name w:val="1111"/>
    <w:basedOn w:val="a"/>
    <w:link w:val="1111Char"/>
    <w:qFormat/>
    <w:rsid w:val="00FE0BED"/>
    <w:rPr>
      <w:rFonts w:ascii="Palatino Linotype" w:hAnsi="Palatino Linotype" w:cs="Times New Roman"/>
      <w:sz w:val="18"/>
      <w:szCs w:val="18"/>
    </w:rPr>
  </w:style>
  <w:style w:type="character" w:customStyle="1" w:styleId="1111Char">
    <w:name w:val="1111 Char"/>
    <w:basedOn w:val="a0"/>
    <w:link w:val="1111"/>
    <w:rsid w:val="00FE0BED"/>
    <w:rPr>
      <w:rFonts w:ascii="Palatino Linotype" w:hAnsi="Palatino Linotype" w:cs="Times New Roman"/>
      <w:sz w:val="18"/>
      <w:szCs w:val="18"/>
    </w:rPr>
  </w:style>
  <w:style w:type="paragraph" w:styleId="a3">
    <w:name w:val="header"/>
    <w:basedOn w:val="a"/>
    <w:link w:val="Char"/>
    <w:uiPriority w:val="99"/>
    <w:unhideWhenUsed/>
    <w:rsid w:val="008F167B"/>
    <w:pPr>
      <w:tabs>
        <w:tab w:val="center" w:pos="4513"/>
        <w:tab w:val="right" w:pos="9026"/>
      </w:tabs>
      <w:snapToGrid w:val="0"/>
    </w:pPr>
  </w:style>
  <w:style w:type="character" w:customStyle="1" w:styleId="Char">
    <w:name w:val="머리글 Char"/>
    <w:basedOn w:val="a0"/>
    <w:link w:val="a3"/>
    <w:uiPriority w:val="99"/>
    <w:rsid w:val="008F167B"/>
  </w:style>
  <w:style w:type="paragraph" w:styleId="a4">
    <w:name w:val="footer"/>
    <w:basedOn w:val="a"/>
    <w:link w:val="Char0"/>
    <w:uiPriority w:val="99"/>
    <w:unhideWhenUsed/>
    <w:rsid w:val="008F167B"/>
    <w:pPr>
      <w:tabs>
        <w:tab w:val="center" w:pos="4513"/>
        <w:tab w:val="right" w:pos="9026"/>
      </w:tabs>
      <w:snapToGrid w:val="0"/>
    </w:pPr>
  </w:style>
  <w:style w:type="character" w:customStyle="1" w:styleId="Char0">
    <w:name w:val="바닥글 Char"/>
    <w:basedOn w:val="a0"/>
    <w:link w:val="a4"/>
    <w:uiPriority w:val="99"/>
    <w:rsid w:val="008F1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167</Words>
  <Characters>956</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Hyerin</dc:creator>
  <cp:keywords/>
  <dc:description/>
  <cp:lastModifiedBy>Park Hyerin</cp:lastModifiedBy>
  <cp:revision>4</cp:revision>
  <dcterms:created xsi:type="dcterms:W3CDTF">2021-02-02T11:26:00Z</dcterms:created>
  <dcterms:modified xsi:type="dcterms:W3CDTF">2021-03-11T06:23:00Z</dcterms:modified>
</cp:coreProperties>
</file>