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93A7B" w14:textId="48419571" w:rsidR="00E44DE9" w:rsidRDefault="00E44DE9" w:rsidP="00905A08">
      <w:pPr>
        <w:pStyle w:val="MDPI21heading1"/>
        <w:jc w:val="both"/>
        <w:rPr>
          <w:bCs/>
          <w:szCs w:val="20"/>
        </w:rPr>
      </w:pPr>
      <w:r w:rsidRPr="00CF2FCE">
        <w:rPr>
          <w:bCs/>
          <w:szCs w:val="20"/>
        </w:rPr>
        <w:t>Supplementary Information</w:t>
      </w:r>
      <w:r w:rsidR="003755F1" w:rsidRPr="00CF2FCE">
        <w:rPr>
          <w:bCs/>
          <w:szCs w:val="20"/>
        </w:rPr>
        <w:t xml:space="preserve"> S</w:t>
      </w:r>
      <w:r w:rsidR="00F144BA" w:rsidRPr="00CF2FCE">
        <w:rPr>
          <w:bCs/>
          <w:szCs w:val="20"/>
        </w:rPr>
        <w:t>1</w:t>
      </w:r>
      <w:r w:rsidR="007F21C8">
        <w:rPr>
          <w:bCs/>
          <w:szCs w:val="20"/>
        </w:rPr>
        <w:t xml:space="preserve">: </w:t>
      </w:r>
      <w:r w:rsidR="007F21C8" w:rsidRPr="007F21C8">
        <w:rPr>
          <w:bCs/>
          <w:szCs w:val="20"/>
        </w:rPr>
        <w:t xml:space="preserve">Habitat suitability modeling </w:t>
      </w:r>
      <w:r w:rsidR="007F21C8">
        <w:rPr>
          <w:bCs/>
          <w:szCs w:val="20"/>
        </w:rPr>
        <w:t xml:space="preserve">method </w:t>
      </w:r>
      <w:r w:rsidR="007F21C8" w:rsidRPr="007F21C8">
        <w:rPr>
          <w:bCs/>
          <w:szCs w:val="20"/>
        </w:rPr>
        <w:t>reported as per the ODMAP protocol</w:t>
      </w:r>
    </w:p>
    <w:p w14:paraId="06EF82B0" w14:textId="0AFF91A0" w:rsidR="006E2A84" w:rsidRPr="007F21C8" w:rsidRDefault="00935A12" w:rsidP="00905A08">
      <w:pPr>
        <w:pStyle w:val="MDPI21heading1"/>
        <w:jc w:val="both"/>
        <w:rPr>
          <w:bCs/>
          <w:szCs w:val="20"/>
        </w:rPr>
      </w:pPr>
      <w:r>
        <w:rPr>
          <w:bCs/>
          <w:szCs w:val="20"/>
        </w:rPr>
        <w:t xml:space="preserve">Table 1. </w:t>
      </w:r>
      <w:r w:rsidR="007F21C8" w:rsidRPr="007F21C8">
        <w:rPr>
          <w:b w:val="0"/>
          <w:szCs w:val="20"/>
        </w:rPr>
        <w:t>Habitat suitability modeling method reported as per the ODMAP protocol</w:t>
      </w:r>
      <w:r>
        <w:rPr>
          <w:b w:val="0"/>
          <w:szCs w:val="20"/>
        </w:rPr>
        <w:t>.</w:t>
      </w:r>
    </w:p>
    <w:tbl>
      <w:tblPr>
        <w:tblW w:w="10465" w:type="dxa"/>
        <w:jc w:val="center"/>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2034"/>
        <w:gridCol w:w="8431"/>
      </w:tblGrid>
      <w:tr w:rsidR="00AB7201" w:rsidRPr="00935A12" w14:paraId="3290276C" w14:textId="77777777" w:rsidTr="00935A12">
        <w:trPr>
          <w:jc w:val="center"/>
        </w:trPr>
        <w:tc>
          <w:tcPr>
            <w:tcW w:w="2535" w:type="dxa"/>
            <w:tcBorders>
              <w:top w:val="single" w:sz="8" w:space="0" w:color="auto"/>
              <w:bottom w:val="single" w:sz="4" w:space="0" w:color="auto"/>
            </w:tcBorders>
            <w:shd w:val="clear" w:color="auto" w:fill="auto"/>
            <w:noWrap/>
            <w:vAlign w:val="center"/>
            <w:hideMark/>
          </w:tcPr>
          <w:p w14:paraId="35F92EE8"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i/>
                <w:iCs/>
                <w:sz w:val="20"/>
                <w:lang w:val="en-IN" w:eastAsia="en-IN" w:bidi="hi-IN"/>
              </w:rPr>
            </w:pPr>
            <w:r w:rsidRPr="00935A12">
              <w:rPr>
                <w:rFonts w:ascii="Palatino Linotype" w:hAnsi="Palatino Linotype" w:cs="Calibri"/>
                <w:b/>
                <w:bCs/>
                <w:i/>
                <w:iCs/>
                <w:sz w:val="20"/>
                <w:lang w:val="en-IN" w:eastAsia="en-IN" w:bidi="hi-IN"/>
              </w:rPr>
              <w:t>ODMAP element</w:t>
            </w:r>
          </w:p>
        </w:tc>
        <w:tc>
          <w:tcPr>
            <w:tcW w:w="10525" w:type="dxa"/>
            <w:tcBorders>
              <w:top w:val="single" w:sz="8" w:space="0" w:color="auto"/>
              <w:bottom w:val="single" w:sz="4" w:space="0" w:color="auto"/>
            </w:tcBorders>
            <w:shd w:val="clear" w:color="auto" w:fill="auto"/>
            <w:vAlign w:val="center"/>
            <w:hideMark/>
          </w:tcPr>
          <w:p w14:paraId="33893A59"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Contents</w:t>
            </w:r>
          </w:p>
        </w:tc>
      </w:tr>
      <w:tr w:rsidR="00AB7201" w:rsidRPr="00935A12" w14:paraId="07890E13" w14:textId="77777777" w:rsidTr="00935A12">
        <w:trPr>
          <w:jc w:val="center"/>
        </w:trPr>
        <w:tc>
          <w:tcPr>
            <w:tcW w:w="2535" w:type="dxa"/>
            <w:tcBorders>
              <w:top w:val="single" w:sz="4" w:space="0" w:color="auto"/>
            </w:tcBorders>
            <w:shd w:val="clear" w:color="000000" w:fill="D9D9D9"/>
            <w:noWrap/>
            <w:vAlign w:val="center"/>
            <w:hideMark/>
          </w:tcPr>
          <w:p w14:paraId="5F4531D3"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OVERVIEW</w:t>
            </w:r>
          </w:p>
        </w:tc>
        <w:tc>
          <w:tcPr>
            <w:tcW w:w="10525" w:type="dxa"/>
            <w:tcBorders>
              <w:top w:val="single" w:sz="4" w:space="0" w:color="auto"/>
            </w:tcBorders>
            <w:shd w:val="clear" w:color="000000" w:fill="D9D9D9"/>
            <w:vAlign w:val="center"/>
            <w:hideMark/>
          </w:tcPr>
          <w:p w14:paraId="7C955273"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r>
      <w:tr w:rsidR="00150856" w:rsidRPr="00935A12" w14:paraId="0CDFB14C" w14:textId="77777777" w:rsidTr="00935A12">
        <w:trPr>
          <w:jc w:val="center"/>
        </w:trPr>
        <w:tc>
          <w:tcPr>
            <w:tcW w:w="2535" w:type="dxa"/>
            <w:vMerge w:val="restart"/>
            <w:shd w:val="clear" w:color="auto" w:fill="auto"/>
            <w:noWrap/>
            <w:vAlign w:val="center"/>
            <w:hideMark/>
          </w:tcPr>
          <w:p w14:paraId="3BE8D302"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Authorship</w:t>
            </w:r>
          </w:p>
          <w:p w14:paraId="6DF3BBBB"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3A75E421"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2FEDB1F7" w14:textId="57BD8EBE"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4CD11A03"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Authors:</w:t>
            </w:r>
            <w:r w:rsidRPr="00935A12">
              <w:rPr>
                <w:rFonts w:ascii="Palatino Linotype" w:hAnsi="Palatino Linotype" w:cs="Calibri"/>
                <w:sz w:val="20"/>
                <w:lang w:val="en-IN" w:eastAsia="en-IN" w:bidi="hi-IN"/>
              </w:rPr>
              <w:t xml:space="preserve"> </w:t>
            </w:r>
            <w:proofErr w:type="spellStart"/>
            <w:r w:rsidRPr="00935A12">
              <w:rPr>
                <w:rFonts w:ascii="Palatino Linotype" w:hAnsi="Palatino Linotype" w:cs="Calibri"/>
                <w:sz w:val="20"/>
                <w:lang w:val="en-IN" w:eastAsia="en-IN" w:bidi="hi-IN"/>
              </w:rPr>
              <w:t>Rajashekhar</w:t>
            </w:r>
            <w:proofErr w:type="spellEnd"/>
            <w:r w:rsidRPr="00935A12">
              <w:rPr>
                <w:rFonts w:ascii="Palatino Linotype" w:hAnsi="Palatino Linotype" w:cs="Calibri"/>
                <w:sz w:val="20"/>
                <w:lang w:val="en-IN" w:eastAsia="en-IN" w:bidi="hi-IN"/>
              </w:rPr>
              <w:t xml:space="preserve"> Niyogi, </w:t>
            </w:r>
            <w:proofErr w:type="spellStart"/>
            <w:r w:rsidRPr="00935A12">
              <w:rPr>
                <w:rFonts w:ascii="Palatino Linotype" w:hAnsi="Palatino Linotype" w:cs="Calibri"/>
                <w:sz w:val="20"/>
                <w:lang w:val="en-IN" w:eastAsia="en-IN" w:bidi="hi-IN"/>
              </w:rPr>
              <w:t>Mriganka</w:t>
            </w:r>
            <w:proofErr w:type="spellEnd"/>
            <w:r w:rsidRPr="00935A12">
              <w:rPr>
                <w:rFonts w:ascii="Palatino Linotype" w:hAnsi="Palatino Linotype" w:cs="Calibri"/>
                <w:sz w:val="20"/>
                <w:lang w:val="en-IN" w:eastAsia="en-IN" w:bidi="hi-IN"/>
              </w:rPr>
              <w:t xml:space="preserve"> Shekhar Sarkar, </w:t>
            </w:r>
            <w:proofErr w:type="spellStart"/>
            <w:r w:rsidRPr="00935A12">
              <w:rPr>
                <w:rFonts w:ascii="Palatino Linotype" w:hAnsi="Palatino Linotype" w:cs="Calibri"/>
                <w:sz w:val="20"/>
                <w:lang w:val="en-IN" w:eastAsia="en-IN" w:bidi="hi-IN"/>
              </w:rPr>
              <w:t>Poushali</w:t>
            </w:r>
            <w:proofErr w:type="spellEnd"/>
            <w:r w:rsidRPr="00935A12">
              <w:rPr>
                <w:rFonts w:ascii="Palatino Linotype" w:hAnsi="Palatino Linotype" w:cs="Calibri"/>
                <w:sz w:val="20"/>
                <w:lang w:val="en-IN" w:eastAsia="en-IN" w:bidi="hi-IN"/>
              </w:rPr>
              <w:t xml:space="preserve"> </w:t>
            </w:r>
            <w:proofErr w:type="spellStart"/>
            <w:r w:rsidRPr="00935A12">
              <w:rPr>
                <w:rFonts w:ascii="Palatino Linotype" w:hAnsi="Palatino Linotype" w:cs="Calibri"/>
                <w:sz w:val="20"/>
                <w:lang w:val="en-IN" w:eastAsia="en-IN" w:bidi="hi-IN"/>
              </w:rPr>
              <w:t>Hazra</w:t>
            </w:r>
            <w:proofErr w:type="spellEnd"/>
            <w:r w:rsidRPr="00935A12">
              <w:rPr>
                <w:rFonts w:ascii="Palatino Linotype" w:hAnsi="Palatino Linotype" w:cs="Calibri"/>
                <w:sz w:val="20"/>
                <w:lang w:val="en-IN" w:eastAsia="en-IN" w:bidi="hi-IN"/>
              </w:rPr>
              <w:t xml:space="preserve">, </w:t>
            </w:r>
            <w:proofErr w:type="spellStart"/>
            <w:r w:rsidRPr="00935A12">
              <w:rPr>
                <w:rFonts w:ascii="Palatino Linotype" w:hAnsi="Palatino Linotype" w:cs="Calibri"/>
                <w:sz w:val="20"/>
                <w:lang w:val="en-IN" w:eastAsia="en-IN" w:bidi="hi-IN"/>
              </w:rPr>
              <w:t>Masidur</w:t>
            </w:r>
            <w:proofErr w:type="spellEnd"/>
            <w:r w:rsidRPr="00935A12">
              <w:rPr>
                <w:rFonts w:ascii="Palatino Linotype" w:hAnsi="Palatino Linotype" w:cs="Calibri"/>
                <w:sz w:val="20"/>
                <w:lang w:val="en-IN" w:eastAsia="en-IN" w:bidi="hi-IN"/>
              </w:rPr>
              <w:t xml:space="preserve"> Rahman, </w:t>
            </w:r>
            <w:proofErr w:type="spellStart"/>
            <w:r w:rsidRPr="00935A12">
              <w:rPr>
                <w:rFonts w:ascii="Palatino Linotype" w:hAnsi="Palatino Linotype" w:cs="Calibri"/>
                <w:sz w:val="20"/>
                <w:lang w:val="en-IN" w:eastAsia="en-IN" w:bidi="hi-IN"/>
              </w:rPr>
              <w:t>Subham</w:t>
            </w:r>
            <w:proofErr w:type="spellEnd"/>
            <w:r w:rsidRPr="00935A12">
              <w:rPr>
                <w:rFonts w:ascii="Palatino Linotype" w:hAnsi="Palatino Linotype" w:cs="Calibri"/>
                <w:sz w:val="20"/>
                <w:lang w:val="en-IN" w:eastAsia="en-IN" w:bidi="hi-IN"/>
              </w:rPr>
              <w:t xml:space="preserve"> Banerjee, and Robert John</w:t>
            </w:r>
          </w:p>
        </w:tc>
      </w:tr>
      <w:tr w:rsidR="00150856" w:rsidRPr="00935A12" w14:paraId="119EE16C" w14:textId="77777777" w:rsidTr="00935A12">
        <w:trPr>
          <w:jc w:val="center"/>
        </w:trPr>
        <w:tc>
          <w:tcPr>
            <w:tcW w:w="2535" w:type="dxa"/>
            <w:vMerge/>
            <w:shd w:val="clear" w:color="auto" w:fill="auto"/>
            <w:noWrap/>
            <w:vAlign w:val="center"/>
            <w:hideMark/>
          </w:tcPr>
          <w:p w14:paraId="7CA159AB" w14:textId="10482CBC"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54F9E3A4"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Contact email:</w:t>
            </w:r>
            <w:r w:rsidRPr="00935A12">
              <w:rPr>
                <w:rFonts w:ascii="Palatino Linotype" w:hAnsi="Palatino Linotype" w:cs="Calibri"/>
                <w:sz w:val="20"/>
                <w:lang w:val="en-IN" w:eastAsia="en-IN" w:bidi="hi-IN"/>
              </w:rPr>
              <w:t xml:space="preserve"> robert.john@iiserkol.ac.in</w:t>
            </w:r>
          </w:p>
        </w:tc>
      </w:tr>
      <w:tr w:rsidR="00150856" w:rsidRPr="00935A12" w14:paraId="14FFC195" w14:textId="77777777" w:rsidTr="00935A12">
        <w:trPr>
          <w:jc w:val="center"/>
        </w:trPr>
        <w:tc>
          <w:tcPr>
            <w:tcW w:w="2535" w:type="dxa"/>
            <w:vMerge/>
            <w:shd w:val="clear" w:color="auto" w:fill="auto"/>
            <w:noWrap/>
            <w:vAlign w:val="center"/>
            <w:hideMark/>
          </w:tcPr>
          <w:p w14:paraId="173AB3B8" w14:textId="77419EA0"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420D5842"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 xml:space="preserve">Title: </w:t>
            </w:r>
            <w:r w:rsidRPr="00935A12">
              <w:rPr>
                <w:rFonts w:ascii="Palatino Linotype" w:hAnsi="Palatino Linotype" w:cs="Calibri"/>
                <w:sz w:val="20"/>
                <w:lang w:val="en-IN" w:eastAsia="en-IN" w:bidi="hi-IN"/>
              </w:rPr>
              <w:t>Connectivity conservation of small ungulates in a human dominated landscape</w:t>
            </w:r>
          </w:p>
        </w:tc>
      </w:tr>
      <w:tr w:rsidR="00150856" w:rsidRPr="00935A12" w14:paraId="32474085" w14:textId="77777777" w:rsidTr="00935A12">
        <w:trPr>
          <w:jc w:val="center"/>
        </w:trPr>
        <w:tc>
          <w:tcPr>
            <w:tcW w:w="2535" w:type="dxa"/>
            <w:vMerge/>
            <w:shd w:val="clear" w:color="auto" w:fill="auto"/>
            <w:noWrap/>
            <w:vAlign w:val="center"/>
            <w:hideMark/>
          </w:tcPr>
          <w:p w14:paraId="32B2304B" w14:textId="4561BC65"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78F38BCD"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DOI: </w:t>
            </w:r>
          </w:p>
        </w:tc>
      </w:tr>
      <w:tr w:rsidR="00150856" w:rsidRPr="00935A12" w14:paraId="681ADBCB" w14:textId="77777777" w:rsidTr="00935A12">
        <w:trPr>
          <w:jc w:val="center"/>
        </w:trPr>
        <w:tc>
          <w:tcPr>
            <w:tcW w:w="2535" w:type="dxa"/>
            <w:vMerge w:val="restart"/>
            <w:shd w:val="clear" w:color="auto" w:fill="auto"/>
            <w:noWrap/>
            <w:vAlign w:val="center"/>
            <w:hideMark/>
          </w:tcPr>
          <w:p w14:paraId="2495FA2C"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Model Objective</w:t>
            </w:r>
          </w:p>
          <w:p w14:paraId="7282EA55" w14:textId="28AB294D"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2364ABAD"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Objective:</w:t>
            </w:r>
            <w:r w:rsidRPr="00935A12">
              <w:rPr>
                <w:rFonts w:ascii="Palatino Linotype" w:hAnsi="Palatino Linotype" w:cs="Calibri"/>
                <w:sz w:val="20"/>
                <w:lang w:val="en-IN" w:eastAsia="en-IN" w:bidi="hi-IN"/>
              </w:rPr>
              <w:t xml:space="preserve"> Mapping/Interpolation</w:t>
            </w:r>
          </w:p>
        </w:tc>
      </w:tr>
      <w:tr w:rsidR="00150856" w:rsidRPr="00935A12" w14:paraId="3EDBDD46" w14:textId="77777777" w:rsidTr="00935A12">
        <w:trPr>
          <w:jc w:val="center"/>
        </w:trPr>
        <w:tc>
          <w:tcPr>
            <w:tcW w:w="2535" w:type="dxa"/>
            <w:vMerge/>
            <w:shd w:val="clear" w:color="auto" w:fill="auto"/>
            <w:noWrap/>
            <w:vAlign w:val="center"/>
            <w:hideMark/>
          </w:tcPr>
          <w:p w14:paraId="696EF3AE" w14:textId="286ACF0D"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60873A7E"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Target output: </w:t>
            </w:r>
            <w:r w:rsidRPr="00935A12">
              <w:rPr>
                <w:rFonts w:ascii="Palatino Linotype" w:hAnsi="Palatino Linotype" w:cs="Calibri"/>
                <w:sz w:val="20"/>
                <w:lang w:val="en-IN" w:eastAsia="en-IN" w:bidi="hi-IN"/>
              </w:rPr>
              <w:t xml:space="preserve">Continuous habitat suitability index </w:t>
            </w:r>
          </w:p>
        </w:tc>
      </w:tr>
      <w:tr w:rsidR="00AB7201" w:rsidRPr="00935A12" w14:paraId="4ECF620B" w14:textId="77777777" w:rsidTr="00935A12">
        <w:trPr>
          <w:jc w:val="center"/>
        </w:trPr>
        <w:tc>
          <w:tcPr>
            <w:tcW w:w="2535" w:type="dxa"/>
            <w:shd w:val="clear" w:color="auto" w:fill="auto"/>
            <w:noWrap/>
            <w:vAlign w:val="center"/>
            <w:hideMark/>
          </w:tcPr>
          <w:p w14:paraId="13C496AE"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Taxon</w:t>
            </w:r>
          </w:p>
        </w:tc>
        <w:tc>
          <w:tcPr>
            <w:tcW w:w="10525" w:type="dxa"/>
            <w:shd w:val="clear" w:color="auto" w:fill="auto"/>
            <w:vAlign w:val="center"/>
            <w:hideMark/>
          </w:tcPr>
          <w:p w14:paraId="77D5594A"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The focal species include 4 antelopes of the family Bovidae. They are Blackbuck (</w:t>
            </w:r>
            <w:r w:rsidRPr="00935A12">
              <w:rPr>
                <w:rFonts w:ascii="Palatino Linotype" w:hAnsi="Palatino Linotype" w:cs="Calibri"/>
                <w:i/>
                <w:iCs/>
                <w:sz w:val="20"/>
                <w:lang w:val="en-IN" w:eastAsia="en-IN" w:bidi="hi-IN"/>
              </w:rPr>
              <w:t>Antilope cervicapra</w:t>
            </w:r>
            <w:r w:rsidRPr="00935A12">
              <w:rPr>
                <w:rFonts w:ascii="Palatino Linotype" w:hAnsi="Palatino Linotype" w:cs="Calibri"/>
                <w:sz w:val="20"/>
                <w:lang w:val="en-IN" w:eastAsia="en-IN" w:bidi="hi-IN"/>
              </w:rPr>
              <w:t>), Chinkara (</w:t>
            </w:r>
            <w:r w:rsidRPr="00935A12">
              <w:rPr>
                <w:rFonts w:ascii="Palatino Linotype" w:hAnsi="Palatino Linotype" w:cs="Calibri"/>
                <w:i/>
                <w:iCs/>
                <w:sz w:val="20"/>
                <w:lang w:val="en-IN" w:eastAsia="en-IN" w:bidi="hi-IN"/>
              </w:rPr>
              <w:t>Gazella bennettii</w:t>
            </w:r>
            <w:r w:rsidRPr="00935A12">
              <w:rPr>
                <w:rFonts w:ascii="Palatino Linotype" w:hAnsi="Palatino Linotype" w:cs="Calibri"/>
                <w:sz w:val="20"/>
                <w:lang w:val="en-IN" w:eastAsia="en-IN" w:bidi="hi-IN"/>
              </w:rPr>
              <w:t>), Four-horned antelope (</w:t>
            </w:r>
            <w:r w:rsidRPr="00935A12">
              <w:rPr>
                <w:rFonts w:ascii="Palatino Linotype" w:hAnsi="Palatino Linotype" w:cs="Calibri"/>
                <w:i/>
                <w:iCs/>
                <w:sz w:val="20"/>
                <w:lang w:val="en-IN" w:eastAsia="en-IN" w:bidi="hi-IN"/>
              </w:rPr>
              <w:t>Tetracerus quadricornis</w:t>
            </w:r>
            <w:r w:rsidRPr="00935A12">
              <w:rPr>
                <w:rFonts w:ascii="Palatino Linotype" w:hAnsi="Palatino Linotype" w:cs="Calibri"/>
                <w:sz w:val="20"/>
                <w:lang w:val="en-IN" w:eastAsia="en-IN" w:bidi="hi-IN"/>
              </w:rPr>
              <w:t>), and Nilgai (</w:t>
            </w:r>
            <w:r w:rsidRPr="00935A12">
              <w:rPr>
                <w:rFonts w:ascii="Palatino Linotype" w:hAnsi="Palatino Linotype" w:cs="Calibri"/>
                <w:i/>
                <w:iCs/>
                <w:sz w:val="20"/>
                <w:lang w:val="en-IN" w:eastAsia="en-IN" w:bidi="hi-IN"/>
              </w:rPr>
              <w:t>Boselaphus tragocamelus</w:t>
            </w:r>
            <w:r w:rsidRPr="00935A12">
              <w:rPr>
                <w:rFonts w:ascii="Palatino Linotype" w:hAnsi="Palatino Linotype" w:cs="Calibri"/>
                <w:sz w:val="20"/>
                <w:lang w:val="en-IN" w:eastAsia="en-IN" w:bidi="hi-IN"/>
              </w:rPr>
              <w:t>)</w:t>
            </w:r>
          </w:p>
        </w:tc>
      </w:tr>
      <w:tr w:rsidR="00AB7201" w:rsidRPr="00935A12" w14:paraId="3F21F6C0" w14:textId="77777777" w:rsidTr="00935A12">
        <w:trPr>
          <w:jc w:val="center"/>
        </w:trPr>
        <w:tc>
          <w:tcPr>
            <w:tcW w:w="2535" w:type="dxa"/>
            <w:shd w:val="clear" w:color="auto" w:fill="auto"/>
            <w:noWrap/>
            <w:vAlign w:val="center"/>
            <w:hideMark/>
          </w:tcPr>
          <w:p w14:paraId="04F12B13"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Location</w:t>
            </w:r>
          </w:p>
        </w:tc>
        <w:tc>
          <w:tcPr>
            <w:tcW w:w="10525" w:type="dxa"/>
            <w:shd w:val="clear" w:color="auto" w:fill="auto"/>
            <w:vAlign w:val="center"/>
            <w:hideMark/>
          </w:tcPr>
          <w:p w14:paraId="330E1AAC" w14:textId="73FF4E55"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Central India (including </w:t>
            </w:r>
            <w:r w:rsidR="000F5518" w:rsidRPr="00935A12">
              <w:rPr>
                <w:rFonts w:ascii="Palatino Linotype" w:hAnsi="Palatino Linotype" w:cs="Calibri"/>
                <w:sz w:val="20"/>
                <w:lang w:val="en-IN" w:eastAsia="en-IN" w:bidi="hi-IN"/>
              </w:rPr>
              <w:t xml:space="preserve">some </w:t>
            </w:r>
            <w:r w:rsidRPr="00935A12">
              <w:rPr>
                <w:rFonts w:ascii="Palatino Linotype" w:hAnsi="Palatino Linotype" w:cs="Calibri"/>
                <w:sz w:val="20"/>
                <w:lang w:val="en-IN" w:eastAsia="en-IN" w:bidi="hi-IN"/>
              </w:rPr>
              <w:t>parts of three Indian states: Madhya Pradesh, Uttar Pradesh, and Chhattisgarh)</w:t>
            </w:r>
          </w:p>
        </w:tc>
      </w:tr>
      <w:tr w:rsidR="00E3647B" w:rsidRPr="00935A12" w14:paraId="70DE249A" w14:textId="77777777" w:rsidTr="00935A12">
        <w:trPr>
          <w:jc w:val="center"/>
        </w:trPr>
        <w:tc>
          <w:tcPr>
            <w:tcW w:w="2535" w:type="dxa"/>
            <w:vMerge w:val="restart"/>
            <w:shd w:val="clear" w:color="auto" w:fill="auto"/>
            <w:noWrap/>
            <w:vAlign w:val="center"/>
            <w:hideMark/>
          </w:tcPr>
          <w:p w14:paraId="5D7E1430" w14:textId="77777777" w:rsidR="00E3647B" w:rsidRPr="00935A12" w:rsidRDefault="00E3647B"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Scale of analysis</w:t>
            </w:r>
          </w:p>
          <w:p w14:paraId="48D96C20" w14:textId="77777777" w:rsidR="00E3647B" w:rsidRPr="00935A12" w:rsidRDefault="00E3647B"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5815D6AC" w14:textId="77777777" w:rsidR="00E3647B" w:rsidRPr="00935A12" w:rsidRDefault="00E3647B"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58D97686" w14:textId="77777777" w:rsidR="00E3647B" w:rsidRPr="00935A12" w:rsidRDefault="00E3647B"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1503FB6B" w14:textId="29A4DE0E" w:rsidR="00E3647B" w:rsidRPr="00935A12" w:rsidRDefault="00E3647B"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393E9741" w14:textId="77777777" w:rsidR="00E3647B" w:rsidRPr="00935A12" w:rsidRDefault="00E3647B"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Spatial extent (Lon/Lat): </w:t>
            </w:r>
            <w:r w:rsidRPr="00935A12">
              <w:rPr>
                <w:rFonts w:ascii="Palatino Linotype" w:hAnsi="Palatino Linotype" w:cs="Calibri"/>
                <w:sz w:val="20"/>
                <w:lang w:val="en-IN" w:eastAsia="en-IN" w:bidi="hi-IN"/>
              </w:rPr>
              <w:t xml:space="preserve">Longitude: 78.06° E - 82.85° E, Latitude: 22.64° N - 25.40° N </w:t>
            </w:r>
            <w:r w:rsidRPr="00935A12">
              <w:rPr>
                <w:rFonts w:ascii="Palatino Linotype" w:hAnsi="Palatino Linotype" w:cs="Calibri"/>
                <w:b/>
                <w:bCs/>
                <w:sz w:val="20"/>
                <w:lang w:val="en-IN" w:eastAsia="en-IN" w:bidi="hi-IN"/>
              </w:rPr>
              <w:t xml:space="preserve"> </w:t>
            </w:r>
          </w:p>
          <w:p w14:paraId="54D0FF47" w14:textId="313D6FD5" w:rsidR="00E3647B" w:rsidRPr="00935A12" w:rsidRDefault="00E3647B"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sz w:val="20"/>
                <w:lang w:val="en-IN" w:eastAsia="en-IN" w:bidi="hi-IN"/>
              </w:rPr>
              <w:t>Covering 89,398 km</w:t>
            </w:r>
            <w:r w:rsidRPr="00935A12">
              <w:rPr>
                <w:rFonts w:ascii="Palatino Linotype" w:hAnsi="Palatino Linotype" w:cs="Calibri"/>
                <w:sz w:val="20"/>
                <w:vertAlign w:val="superscript"/>
                <w:lang w:val="en-IN" w:eastAsia="en-IN" w:bidi="hi-IN"/>
              </w:rPr>
              <w:t>2</w:t>
            </w:r>
            <w:r w:rsidRPr="00935A12">
              <w:rPr>
                <w:rFonts w:ascii="Palatino Linotype" w:hAnsi="Palatino Linotype" w:cs="Calibri"/>
                <w:sz w:val="20"/>
                <w:lang w:val="en-IN" w:eastAsia="en-IN" w:bidi="hi-IN"/>
              </w:rPr>
              <w:t xml:space="preserve">. Study area map included in the main text of the article (Fig 1). </w:t>
            </w:r>
          </w:p>
        </w:tc>
      </w:tr>
      <w:tr w:rsidR="00150856" w:rsidRPr="00935A12" w14:paraId="3A1E779F" w14:textId="77777777" w:rsidTr="00935A12">
        <w:trPr>
          <w:jc w:val="center"/>
        </w:trPr>
        <w:tc>
          <w:tcPr>
            <w:tcW w:w="2535" w:type="dxa"/>
            <w:vMerge/>
            <w:shd w:val="clear" w:color="auto" w:fill="auto"/>
            <w:noWrap/>
            <w:vAlign w:val="center"/>
            <w:hideMark/>
          </w:tcPr>
          <w:p w14:paraId="07A12168" w14:textId="571F623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4B8B4D3A"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 xml:space="preserve">Spatial resolution: </w:t>
            </w:r>
            <w:r w:rsidRPr="00935A12">
              <w:rPr>
                <w:rFonts w:ascii="Palatino Linotype" w:hAnsi="Palatino Linotype" w:cs="Calibri"/>
                <w:sz w:val="20"/>
                <w:lang w:val="en-IN" w:eastAsia="en-IN" w:bidi="hi-IN"/>
              </w:rPr>
              <w:t>2</w:t>
            </w:r>
            <w:r w:rsidRPr="00935A12">
              <w:rPr>
                <w:rFonts w:ascii="Calibri" w:hAnsi="Calibri" w:cs="Calibri"/>
                <w:sz w:val="20"/>
                <w:lang w:val="en-IN" w:eastAsia="en-IN" w:bidi="hi-IN"/>
              </w:rPr>
              <w:t>×</w:t>
            </w:r>
            <w:r w:rsidRPr="00935A12">
              <w:rPr>
                <w:rFonts w:ascii="Palatino Linotype" w:hAnsi="Palatino Linotype" w:cs="Calibri"/>
                <w:sz w:val="20"/>
                <w:lang w:val="en-IN" w:eastAsia="en-IN" w:bidi="hi-IN"/>
              </w:rPr>
              <w:t>2 km grids</w:t>
            </w:r>
          </w:p>
        </w:tc>
      </w:tr>
      <w:tr w:rsidR="00150856" w:rsidRPr="00935A12" w14:paraId="57FB75E5" w14:textId="77777777" w:rsidTr="00935A12">
        <w:trPr>
          <w:jc w:val="center"/>
        </w:trPr>
        <w:tc>
          <w:tcPr>
            <w:tcW w:w="2535" w:type="dxa"/>
            <w:vMerge/>
            <w:shd w:val="clear" w:color="auto" w:fill="auto"/>
            <w:noWrap/>
            <w:vAlign w:val="center"/>
            <w:hideMark/>
          </w:tcPr>
          <w:p w14:paraId="3DDFE887" w14:textId="51A57571"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51E84DBF"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Temporal resolution:</w:t>
            </w:r>
            <w:r w:rsidRPr="00935A12">
              <w:rPr>
                <w:rFonts w:ascii="Palatino Linotype" w:hAnsi="Palatino Linotype" w:cs="Calibri"/>
                <w:sz w:val="20"/>
                <w:lang w:val="en-IN" w:eastAsia="en-IN" w:bidi="hi-IN"/>
              </w:rPr>
              <w:t xml:space="preserve"> N/A, </w:t>
            </w:r>
            <w:r w:rsidRPr="00935A12">
              <w:rPr>
                <w:rFonts w:ascii="Palatino Linotype" w:hAnsi="Palatino Linotype" w:cs="Calibri"/>
                <w:b/>
                <w:bCs/>
                <w:sz w:val="20"/>
                <w:lang w:val="en-IN" w:eastAsia="en-IN" w:bidi="hi-IN"/>
              </w:rPr>
              <w:t>Temporal extent:</w:t>
            </w:r>
            <w:r w:rsidRPr="00935A12">
              <w:rPr>
                <w:rFonts w:ascii="Palatino Linotype" w:hAnsi="Palatino Linotype" w:cs="Calibri"/>
                <w:sz w:val="20"/>
                <w:lang w:val="en-IN" w:eastAsia="en-IN" w:bidi="hi-IN"/>
              </w:rPr>
              <w:t xml:space="preserve"> 1 year</w:t>
            </w:r>
          </w:p>
        </w:tc>
      </w:tr>
      <w:tr w:rsidR="00150856" w:rsidRPr="00935A12" w14:paraId="7EBD20AA" w14:textId="77777777" w:rsidTr="00935A12">
        <w:trPr>
          <w:jc w:val="center"/>
        </w:trPr>
        <w:tc>
          <w:tcPr>
            <w:tcW w:w="2535" w:type="dxa"/>
            <w:vMerge/>
            <w:shd w:val="clear" w:color="auto" w:fill="auto"/>
            <w:noWrap/>
            <w:vAlign w:val="center"/>
            <w:hideMark/>
          </w:tcPr>
          <w:p w14:paraId="64E6C667" w14:textId="01215E6F"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0456530F" w14:textId="01874CE3"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Type of extent boundary:</w:t>
            </w:r>
            <w:r w:rsidRPr="00935A12">
              <w:rPr>
                <w:rFonts w:ascii="Palatino Linotype" w:hAnsi="Palatino Linotype" w:cs="Calibri"/>
                <w:sz w:val="20"/>
                <w:lang w:val="en-IN" w:eastAsia="en-IN" w:bidi="hi-IN"/>
              </w:rPr>
              <w:t xml:space="preserve"> Administrative boundary</w:t>
            </w:r>
          </w:p>
        </w:tc>
      </w:tr>
      <w:tr w:rsidR="00150856" w:rsidRPr="00935A12" w14:paraId="2F4B177B" w14:textId="77777777" w:rsidTr="00935A12">
        <w:trPr>
          <w:jc w:val="center"/>
        </w:trPr>
        <w:tc>
          <w:tcPr>
            <w:tcW w:w="2535" w:type="dxa"/>
            <w:vMerge w:val="restart"/>
            <w:shd w:val="clear" w:color="auto" w:fill="auto"/>
            <w:noWrap/>
            <w:vAlign w:val="center"/>
            <w:hideMark/>
          </w:tcPr>
          <w:p w14:paraId="6E6510DC"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Biodiversity data overview</w:t>
            </w:r>
          </w:p>
          <w:p w14:paraId="389B1F22" w14:textId="3644C7D3"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32061B1E" w14:textId="5A7D063F"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Observation type: </w:t>
            </w:r>
            <w:r w:rsidR="0086572F" w:rsidRPr="00935A12">
              <w:rPr>
                <w:rFonts w:ascii="Palatino Linotype" w:hAnsi="Palatino Linotype" w:cs="Calibri"/>
                <w:sz w:val="20"/>
                <w:lang w:val="en-IN" w:eastAsia="en-IN" w:bidi="hi-IN"/>
              </w:rPr>
              <w:t>Wildlife</w:t>
            </w:r>
            <w:r w:rsidRPr="00935A12">
              <w:rPr>
                <w:rFonts w:ascii="Palatino Linotype" w:hAnsi="Palatino Linotype" w:cs="Calibri"/>
                <w:sz w:val="20"/>
                <w:lang w:val="en-IN" w:eastAsia="en-IN" w:bidi="hi-IN"/>
              </w:rPr>
              <w:t xml:space="preserve"> monitoring </w:t>
            </w:r>
            <w:r w:rsidR="0086572F" w:rsidRPr="00935A12">
              <w:rPr>
                <w:rFonts w:ascii="Palatino Linotype" w:hAnsi="Palatino Linotype" w:cs="Calibri"/>
                <w:sz w:val="20"/>
                <w:lang w:val="en-IN" w:eastAsia="en-IN" w:bidi="hi-IN"/>
              </w:rPr>
              <w:t xml:space="preserve">data </w:t>
            </w:r>
            <w:r w:rsidRPr="00935A12">
              <w:rPr>
                <w:rFonts w:ascii="Palatino Linotype" w:hAnsi="Palatino Linotype" w:cs="Calibri"/>
                <w:sz w:val="20"/>
                <w:lang w:val="en-IN" w:eastAsia="en-IN" w:bidi="hi-IN"/>
              </w:rPr>
              <w:t>and mortality records</w:t>
            </w:r>
          </w:p>
        </w:tc>
      </w:tr>
      <w:tr w:rsidR="00150856" w:rsidRPr="00935A12" w14:paraId="4AC7AE4A" w14:textId="77777777" w:rsidTr="00935A12">
        <w:trPr>
          <w:jc w:val="center"/>
        </w:trPr>
        <w:tc>
          <w:tcPr>
            <w:tcW w:w="2535" w:type="dxa"/>
            <w:vMerge/>
            <w:shd w:val="clear" w:color="auto" w:fill="auto"/>
            <w:noWrap/>
            <w:vAlign w:val="center"/>
            <w:hideMark/>
          </w:tcPr>
          <w:p w14:paraId="6ED08B65" w14:textId="2566A8C3"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518086FE"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 xml:space="preserve">Response/Data type: </w:t>
            </w:r>
            <w:r w:rsidRPr="00935A12">
              <w:rPr>
                <w:rFonts w:ascii="Palatino Linotype" w:hAnsi="Palatino Linotype" w:cs="Calibri"/>
                <w:sz w:val="20"/>
                <w:lang w:val="en-IN" w:eastAsia="en-IN" w:bidi="hi-IN"/>
              </w:rPr>
              <w:t>Presence data</w:t>
            </w:r>
          </w:p>
        </w:tc>
      </w:tr>
      <w:tr w:rsidR="00AB7201" w:rsidRPr="00935A12" w14:paraId="470D982F" w14:textId="77777777" w:rsidTr="00935A12">
        <w:trPr>
          <w:jc w:val="center"/>
        </w:trPr>
        <w:tc>
          <w:tcPr>
            <w:tcW w:w="2535" w:type="dxa"/>
            <w:shd w:val="clear" w:color="auto" w:fill="auto"/>
            <w:noWrap/>
            <w:vAlign w:val="center"/>
            <w:hideMark/>
          </w:tcPr>
          <w:p w14:paraId="69763BED"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Type of predictors</w:t>
            </w:r>
          </w:p>
        </w:tc>
        <w:tc>
          <w:tcPr>
            <w:tcW w:w="10525" w:type="dxa"/>
            <w:shd w:val="clear" w:color="auto" w:fill="auto"/>
            <w:vAlign w:val="center"/>
            <w:hideMark/>
          </w:tcPr>
          <w:p w14:paraId="77E5D447"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Vegetation, topographic, disturbances</w:t>
            </w:r>
          </w:p>
        </w:tc>
      </w:tr>
      <w:tr w:rsidR="00AB7201" w:rsidRPr="00935A12" w14:paraId="17F7A0F3" w14:textId="77777777" w:rsidTr="00935A12">
        <w:trPr>
          <w:jc w:val="center"/>
        </w:trPr>
        <w:tc>
          <w:tcPr>
            <w:tcW w:w="2535" w:type="dxa"/>
            <w:shd w:val="clear" w:color="auto" w:fill="auto"/>
            <w:noWrap/>
            <w:vAlign w:val="center"/>
            <w:hideMark/>
          </w:tcPr>
          <w:p w14:paraId="6F942E98"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Conceptual model / Hypotheses</w:t>
            </w:r>
          </w:p>
        </w:tc>
        <w:tc>
          <w:tcPr>
            <w:tcW w:w="10525" w:type="dxa"/>
            <w:shd w:val="clear" w:color="auto" w:fill="auto"/>
            <w:vAlign w:val="center"/>
            <w:hideMark/>
          </w:tcPr>
          <w:p w14:paraId="22CC7029" w14:textId="6E56BCAF"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We used vegetation, </w:t>
            </w:r>
            <w:r w:rsidR="00150856" w:rsidRPr="00935A12">
              <w:rPr>
                <w:rFonts w:ascii="Palatino Linotype" w:hAnsi="Palatino Linotype" w:cs="Calibri"/>
                <w:sz w:val="20"/>
                <w:lang w:val="en-IN" w:eastAsia="en-IN" w:bidi="hi-IN"/>
              </w:rPr>
              <w:t>terrain,</w:t>
            </w:r>
            <w:r w:rsidRPr="00935A12">
              <w:rPr>
                <w:rFonts w:ascii="Palatino Linotype" w:hAnsi="Palatino Linotype" w:cs="Calibri"/>
                <w:sz w:val="20"/>
                <w:lang w:val="en-IN" w:eastAsia="en-IN" w:bidi="hi-IN"/>
              </w:rPr>
              <w:t xml:space="preserve"> and human disturbances as predictors for antelope habitat distribution. </w:t>
            </w:r>
          </w:p>
        </w:tc>
      </w:tr>
      <w:tr w:rsidR="00AB7201" w:rsidRPr="00935A12" w14:paraId="44A0DFF7" w14:textId="77777777" w:rsidTr="00935A12">
        <w:trPr>
          <w:jc w:val="center"/>
        </w:trPr>
        <w:tc>
          <w:tcPr>
            <w:tcW w:w="2535" w:type="dxa"/>
            <w:shd w:val="clear" w:color="auto" w:fill="auto"/>
            <w:noWrap/>
            <w:vAlign w:val="center"/>
            <w:hideMark/>
          </w:tcPr>
          <w:p w14:paraId="11E64BC5"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Assumptions</w:t>
            </w:r>
          </w:p>
        </w:tc>
        <w:tc>
          <w:tcPr>
            <w:tcW w:w="10525" w:type="dxa"/>
            <w:shd w:val="clear" w:color="auto" w:fill="auto"/>
            <w:vAlign w:val="center"/>
            <w:hideMark/>
          </w:tcPr>
          <w:p w14:paraId="4AF56E9A"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Species–environment equilibrium. Availability of all important predictors. </w:t>
            </w:r>
          </w:p>
        </w:tc>
      </w:tr>
      <w:tr w:rsidR="00150856" w:rsidRPr="00935A12" w14:paraId="61BDBC2F" w14:textId="77777777" w:rsidTr="00935A12">
        <w:trPr>
          <w:jc w:val="center"/>
        </w:trPr>
        <w:tc>
          <w:tcPr>
            <w:tcW w:w="2535" w:type="dxa"/>
            <w:vMerge w:val="restart"/>
            <w:shd w:val="clear" w:color="auto" w:fill="auto"/>
            <w:noWrap/>
            <w:vAlign w:val="center"/>
            <w:hideMark/>
          </w:tcPr>
          <w:p w14:paraId="1AD1C3F2"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lastRenderedPageBreak/>
              <w:t>SDM algorithms</w:t>
            </w:r>
          </w:p>
          <w:p w14:paraId="7C56DCB3"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6ABCCE49" w14:textId="2B5DAB4D"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6842B244"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 xml:space="preserve">Algorithms: </w:t>
            </w:r>
            <w:r w:rsidRPr="00935A12">
              <w:rPr>
                <w:rFonts w:ascii="Palatino Linotype" w:hAnsi="Palatino Linotype" w:cs="Calibri"/>
                <w:sz w:val="20"/>
                <w:lang w:val="en-IN" w:eastAsia="en-IN" w:bidi="hi-IN"/>
              </w:rPr>
              <w:t>SDMs were fitted using Generalized Linear Model (GLM), Generalized Additive Model (GAM), Random Forest (RF), Gradient Boosting Machine (GBM), Multivariate Adaptive Regression Splines (MARS), Support Vector Machine (SVM), and Flexible Discriminant Analysis (FDA)</w:t>
            </w:r>
          </w:p>
        </w:tc>
      </w:tr>
      <w:tr w:rsidR="00150856" w:rsidRPr="00935A12" w14:paraId="16E74F00" w14:textId="77777777" w:rsidTr="00935A12">
        <w:trPr>
          <w:jc w:val="center"/>
        </w:trPr>
        <w:tc>
          <w:tcPr>
            <w:tcW w:w="2535" w:type="dxa"/>
            <w:vMerge/>
            <w:shd w:val="clear" w:color="auto" w:fill="auto"/>
            <w:noWrap/>
            <w:vAlign w:val="center"/>
            <w:hideMark/>
          </w:tcPr>
          <w:p w14:paraId="46E93CFA" w14:textId="298CD4F0"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7CD51DDB" w14:textId="3C3DFD13"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bookmarkStart w:id="0" w:name="_Hlk59482027"/>
            <w:r w:rsidRPr="00935A12">
              <w:rPr>
                <w:rFonts w:ascii="Palatino Linotype" w:hAnsi="Palatino Linotype" w:cs="Calibri"/>
                <w:b/>
                <w:bCs/>
                <w:sz w:val="20"/>
                <w:lang w:val="en-IN" w:eastAsia="en-IN" w:bidi="hi-IN"/>
              </w:rPr>
              <w:t>Model complexity:</w:t>
            </w:r>
            <w:r w:rsidR="007561C8" w:rsidRPr="00935A12">
              <w:rPr>
                <w:rFonts w:ascii="Palatino Linotype" w:hAnsi="Palatino Linotype" w:cs="Calibri"/>
                <w:b/>
                <w:bCs/>
                <w:sz w:val="20"/>
                <w:lang w:val="en-IN" w:eastAsia="en-IN" w:bidi="hi-IN"/>
              </w:rPr>
              <w:t xml:space="preserve"> </w:t>
            </w:r>
            <w:bookmarkEnd w:id="0"/>
            <w:r w:rsidR="007561C8" w:rsidRPr="00935A12">
              <w:rPr>
                <w:rFonts w:ascii="Palatino Linotype" w:hAnsi="Palatino Linotype" w:cs="Calibri"/>
                <w:sz w:val="20"/>
                <w:lang w:val="en-IN" w:eastAsia="en-IN" w:bidi="hi-IN"/>
              </w:rPr>
              <w:t>Not controlled quantitatively</w:t>
            </w:r>
          </w:p>
        </w:tc>
      </w:tr>
      <w:tr w:rsidR="00150856" w:rsidRPr="00935A12" w14:paraId="5112FD5B" w14:textId="77777777" w:rsidTr="00935A12">
        <w:trPr>
          <w:jc w:val="center"/>
        </w:trPr>
        <w:tc>
          <w:tcPr>
            <w:tcW w:w="2535" w:type="dxa"/>
            <w:vMerge/>
            <w:shd w:val="clear" w:color="auto" w:fill="auto"/>
            <w:noWrap/>
            <w:vAlign w:val="center"/>
            <w:hideMark/>
          </w:tcPr>
          <w:p w14:paraId="42CE70F7" w14:textId="62755471"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04D095E4" w14:textId="07712F3F"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Model averaging: </w:t>
            </w:r>
            <w:r w:rsidRPr="00935A12">
              <w:rPr>
                <w:rFonts w:ascii="Palatino Linotype" w:hAnsi="Palatino Linotype" w:cs="Calibri"/>
                <w:sz w:val="20"/>
                <w:lang w:val="en-IN" w:eastAsia="en-IN" w:bidi="hi-IN"/>
              </w:rPr>
              <w:t>We used weighted averages of the model outputs, with an AUC of above 0.7</w:t>
            </w:r>
          </w:p>
        </w:tc>
      </w:tr>
      <w:tr w:rsidR="00150856" w:rsidRPr="00935A12" w14:paraId="028B02DB" w14:textId="77777777" w:rsidTr="00935A12">
        <w:trPr>
          <w:jc w:val="center"/>
        </w:trPr>
        <w:tc>
          <w:tcPr>
            <w:tcW w:w="2535" w:type="dxa"/>
            <w:vMerge w:val="restart"/>
            <w:shd w:val="clear" w:color="auto" w:fill="auto"/>
            <w:noWrap/>
            <w:vAlign w:val="center"/>
            <w:hideMark/>
          </w:tcPr>
          <w:p w14:paraId="71CAAE2A"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Model workflow</w:t>
            </w:r>
          </w:p>
          <w:p w14:paraId="078886A2"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608E685E" w14:textId="1BA1B49E"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5246D5F5" w14:textId="53514FCB"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Software:</w:t>
            </w:r>
            <w:r w:rsidRPr="00935A12">
              <w:rPr>
                <w:rFonts w:ascii="Palatino Linotype" w:hAnsi="Palatino Linotype" w:cs="Calibri"/>
                <w:sz w:val="20"/>
                <w:lang w:val="en-IN" w:eastAsia="en-IN" w:bidi="hi-IN"/>
              </w:rPr>
              <w:t xml:space="preserve"> </w:t>
            </w:r>
            <w:r w:rsidR="00F07273" w:rsidRPr="00935A12">
              <w:rPr>
                <w:rFonts w:ascii="Palatino Linotype" w:hAnsi="Palatino Linotype" w:cs="Calibri"/>
                <w:sz w:val="20"/>
                <w:lang w:val="en-IN" w:eastAsia="en-IN" w:bidi="hi-IN"/>
              </w:rPr>
              <w:t xml:space="preserve">This </w:t>
            </w:r>
            <w:r w:rsidRPr="00935A12">
              <w:rPr>
                <w:rFonts w:ascii="Palatino Linotype" w:hAnsi="Palatino Linotype" w:cs="Calibri"/>
                <w:sz w:val="20"/>
                <w:lang w:val="en-IN" w:eastAsia="en-IN" w:bidi="hi-IN"/>
              </w:rPr>
              <w:t>analys</w:t>
            </w:r>
            <w:r w:rsidR="00F07273" w:rsidRPr="00935A12">
              <w:rPr>
                <w:rFonts w:ascii="Palatino Linotype" w:hAnsi="Palatino Linotype" w:cs="Calibri"/>
                <w:sz w:val="20"/>
                <w:lang w:val="en-IN" w:eastAsia="en-IN" w:bidi="hi-IN"/>
              </w:rPr>
              <w:t>i</w:t>
            </w:r>
            <w:r w:rsidRPr="00935A12">
              <w:rPr>
                <w:rFonts w:ascii="Palatino Linotype" w:hAnsi="Palatino Linotype" w:cs="Calibri"/>
                <w:sz w:val="20"/>
                <w:lang w:val="en-IN" w:eastAsia="en-IN" w:bidi="hi-IN"/>
              </w:rPr>
              <w:t>s w</w:t>
            </w:r>
            <w:r w:rsidR="00F07273" w:rsidRPr="00935A12">
              <w:rPr>
                <w:rFonts w:ascii="Palatino Linotype" w:hAnsi="Palatino Linotype" w:cs="Calibri"/>
                <w:sz w:val="20"/>
                <w:lang w:val="en-IN" w:eastAsia="en-IN" w:bidi="hi-IN"/>
              </w:rPr>
              <w:t>as</w:t>
            </w:r>
            <w:r w:rsidRPr="00935A12">
              <w:rPr>
                <w:rFonts w:ascii="Palatino Linotype" w:hAnsi="Palatino Linotype" w:cs="Calibri"/>
                <w:sz w:val="20"/>
                <w:lang w:val="en-IN" w:eastAsia="en-IN" w:bidi="hi-IN"/>
              </w:rPr>
              <w:t xml:space="preserve"> conducted using R (version 3.6; R Core Team, 2010) with the ‘</w:t>
            </w:r>
            <w:proofErr w:type="spellStart"/>
            <w:r w:rsidRPr="00935A12">
              <w:rPr>
                <w:rFonts w:ascii="Palatino Linotype" w:hAnsi="Palatino Linotype" w:cs="Calibri"/>
                <w:sz w:val="20"/>
                <w:lang w:val="en-IN" w:eastAsia="en-IN" w:bidi="hi-IN"/>
              </w:rPr>
              <w:t>sdm</w:t>
            </w:r>
            <w:proofErr w:type="spellEnd"/>
            <w:r w:rsidRPr="00935A12">
              <w:rPr>
                <w:rFonts w:ascii="Palatino Linotype" w:hAnsi="Palatino Linotype" w:cs="Calibri"/>
                <w:sz w:val="20"/>
                <w:lang w:val="en-IN" w:eastAsia="en-IN" w:bidi="hi-IN"/>
              </w:rPr>
              <w:t>’ package</w:t>
            </w:r>
          </w:p>
        </w:tc>
      </w:tr>
      <w:tr w:rsidR="00150856" w:rsidRPr="00935A12" w14:paraId="5187E9D9" w14:textId="77777777" w:rsidTr="00935A12">
        <w:trPr>
          <w:jc w:val="center"/>
        </w:trPr>
        <w:tc>
          <w:tcPr>
            <w:tcW w:w="2535" w:type="dxa"/>
            <w:vMerge/>
            <w:shd w:val="clear" w:color="auto" w:fill="auto"/>
            <w:noWrap/>
            <w:vAlign w:val="center"/>
            <w:hideMark/>
          </w:tcPr>
          <w:p w14:paraId="29F93FC9" w14:textId="30F63E8E"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5A10CCA6" w14:textId="73579EEC"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Code availability: </w:t>
            </w:r>
            <w:r w:rsidRPr="00935A12">
              <w:rPr>
                <w:rFonts w:ascii="Palatino Linotype" w:hAnsi="Palatino Linotype" w:cs="Calibri"/>
                <w:sz w:val="20"/>
                <w:lang w:val="en-IN" w:eastAsia="en-IN" w:bidi="hi-IN"/>
              </w:rPr>
              <w:t xml:space="preserve">On supplementary </w:t>
            </w:r>
            <w:r w:rsidR="008C6354" w:rsidRPr="00935A12">
              <w:rPr>
                <w:rFonts w:ascii="Palatino Linotype" w:hAnsi="Palatino Linotype" w:cs="Calibri"/>
                <w:sz w:val="20"/>
                <w:lang w:val="en-IN" w:eastAsia="en-IN" w:bidi="hi-IN"/>
              </w:rPr>
              <w:t>information S5</w:t>
            </w:r>
          </w:p>
        </w:tc>
      </w:tr>
      <w:tr w:rsidR="00150856" w:rsidRPr="00935A12" w14:paraId="2D06B7A7" w14:textId="77777777" w:rsidTr="00935A12">
        <w:trPr>
          <w:jc w:val="center"/>
        </w:trPr>
        <w:tc>
          <w:tcPr>
            <w:tcW w:w="2535" w:type="dxa"/>
            <w:vMerge/>
            <w:shd w:val="clear" w:color="auto" w:fill="auto"/>
            <w:noWrap/>
            <w:vAlign w:val="center"/>
            <w:hideMark/>
          </w:tcPr>
          <w:p w14:paraId="66231919" w14:textId="63F204B9"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6B86CA2B" w14:textId="2232269E"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Data availability: </w:t>
            </w:r>
            <w:r w:rsidRPr="00935A12">
              <w:rPr>
                <w:rFonts w:ascii="Palatino Linotype" w:hAnsi="Palatino Linotype" w:cs="Calibri"/>
                <w:sz w:val="20"/>
                <w:lang w:val="en-IN" w:eastAsia="en-IN" w:bidi="hi-IN"/>
              </w:rPr>
              <w:t xml:space="preserve">On the data repository named 'BioStudies'. Link given on main text. </w:t>
            </w:r>
          </w:p>
        </w:tc>
      </w:tr>
      <w:tr w:rsidR="00AB7201" w:rsidRPr="00935A12" w14:paraId="1DE5D486" w14:textId="77777777" w:rsidTr="00935A12">
        <w:trPr>
          <w:jc w:val="center"/>
        </w:trPr>
        <w:tc>
          <w:tcPr>
            <w:tcW w:w="2535" w:type="dxa"/>
            <w:shd w:val="clear" w:color="000000" w:fill="D9D9D9"/>
            <w:noWrap/>
            <w:vAlign w:val="center"/>
            <w:hideMark/>
          </w:tcPr>
          <w:p w14:paraId="75C04806"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DATA</w:t>
            </w:r>
          </w:p>
        </w:tc>
        <w:tc>
          <w:tcPr>
            <w:tcW w:w="10525" w:type="dxa"/>
            <w:shd w:val="clear" w:color="000000" w:fill="D9D9D9"/>
            <w:vAlign w:val="center"/>
            <w:hideMark/>
          </w:tcPr>
          <w:p w14:paraId="6C97FD85"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r>
      <w:tr w:rsidR="00150856" w:rsidRPr="00935A12" w14:paraId="45033AFA" w14:textId="77777777" w:rsidTr="00935A12">
        <w:trPr>
          <w:jc w:val="center"/>
        </w:trPr>
        <w:tc>
          <w:tcPr>
            <w:tcW w:w="2535" w:type="dxa"/>
            <w:vMerge w:val="restart"/>
            <w:shd w:val="clear" w:color="auto" w:fill="auto"/>
            <w:noWrap/>
            <w:vAlign w:val="center"/>
            <w:hideMark/>
          </w:tcPr>
          <w:p w14:paraId="32B7D06B"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Biodiversity data</w:t>
            </w:r>
          </w:p>
          <w:p w14:paraId="50C36872"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738AB381"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2B1550C1"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6BC7BD60"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68B8EDBB"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p w14:paraId="1516E03D" w14:textId="19850178" w:rsidR="00150856" w:rsidRPr="00935A12" w:rsidRDefault="00150856"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sz w:val="20"/>
                <w:lang w:val="en-IN" w:eastAsia="en-IN" w:bidi="hi-IN"/>
              </w:rPr>
              <w:t> </w:t>
            </w:r>
          </w:p>
        </w:tc>
        <w:tc>
          <w:tcPr>
            <w:tcW w:w="10525" w:type="dxa"/>
            <w:shd w:val="clear" w:color="auto" w:fill="auto"/>
            <w:vAlign w:val="center"/>
            <w:hideMark/>
          </w:tcPr>
          <w:p w14:paraId="29A5498C"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 xml:space="preserve">Taxon names: </w:t>
            </w:r>
            <w:r w:rsidRPr="00935A12">
              <w:rPr>
                <w:rFonts w:ascii="Palatino Linotype" w:hAnsi="Palatino Linotype" w:cs="Calibri"/>
                <w:i/>
                <w:iCs/>
                <w:sz w:val="20"/>
                <w:lang w:val="en-IN" w:eastAsia="en-IN" w:bidi="hi-IN"/>
              </w:rPr>
              <w:t>Antilope cervicapra, Gazella bennettii, Tetracerus quadricornis, Boselaphus tragocamelus</w:t>
            </w:r>
          </w:p>
        </w:tc>
      </w:tr>
      <w:tr w:rsidR="00150856" w:rsidRPr="00935A12" w14:paraId="57A260F6" w14:textId="77777777" w:rsidTr="00935A12">
        <w:trPr>
          <w:jc w:val="center"/>
        </w:trPr>
        <w:tc>
          <w:tcPr>
            <w:tcW w:w="2535" w:type="dxa"/>
            <w:vMerge/>
            <w:shd w:val="clear" w:color="auto" w:fill="auto"/>
            <w:noWrap/>
            <w:vAlign w:val="center"/>
            <w:hideMark/>
          </w:tcPr>
          <w:p w14:paraId="27FA6EB9" w14:textId="18F96581"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4D768A3F"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b/>
                <w:bCs/>
                <w:sz w:val="20"/>
                <w:lang w:val="en-IN" w:eastAsia="en-IN" w:bidi="hi-IN"/>
              </w:rPr>
              <w:t>Taxonomic reference system:</w:t>
            </w:r>
            <w:r w:rsidRPr="00935A12">
              <w:rPr>
                <w:rFonts w:ascii="Palatino Linotype" w:hAnsi="Palatino Linotype" w:cs="Calibri"/>
                <w:sz w:val="20"/>
                <w:lang w:val="en-IN" w:eastAsia="en-IN" w:bidi="hi-IN"/>
              </w:rPr>
              <w:t xml:space="preserve"> not specified</w:t>
            </w:r>
          </w:p>
        </w:tc>
      </w:tr>
      <w:tr w:rsidR="00150856" w:rsidRPr="00935A12" w14:paraId="40CB7B66" w14:textId="77777777" w:rsidTr="00935A12">
        <w:trPr>
          <w:jc w:val="center"/>
        </w:trPr>
        <w:tc>
          <w:tcPr>
            <w:tcW w:w="2535" w:type="dxa"/>
            <w:vMerge/>
            <w:shd w:val="clear" w:color="auto" w:fill="auto"/>
            <w:noWrap/>
            <w:vAlign w:val="center"/>
            <w:hideMark/>
          </w:tcPr>
          <w:p w14:paraId="0B6EA18D" w14:textId="3ECA13BC"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2E384C15"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Ecological level: </w:t>
            </w:r>
            <w:r w:rsidRPr="00935A12">
              <w:rPr>
                <w:rFonts w:ascii="Palatino Linotype" w:hAnsi="Palatino Linotype" w:cs="Calibri"/>
                <w:sz w:val="20"/>
                <w:lang w:val="en-IN" w:eastAsia="en-IN" w:bidi="hi-IN"/>
              </w:rPr>
              <w:t>Population level</w:t>
            </w:r>
          </w:p>
        </w:tc>
      </w:tr>
      <w:tr w:rsidR="00150856" w:rsidRPr="00935A12" w14:paraId="6BEEEE28" w14:textId="77777777" w:rsidTr="00935A12">
        <w:trPr>
          <w:jc w:val="center"/>
        </w:trPr>
        <w:tc>
          <w:tcPr>
            <w:tcW w:w="2535" w:type="dxa"/>
            <w:vMerge/>
            <w:shd w:val="clear" w:color="auto" w:fill="auto"/>
            <w:noWrap/>
            <w:vAlign w:val="center"/>
            <w:hideMark/>
          </w:tcPr>
          <w:p w14:paraId="5949D39E" w14:textId="4506D673"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00482CE5" w14:textId="77777777"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Data source: </w:t>
            </w:r>
            <w:r w:rsidRPr="00935A12">
              <w:rPr>
                <w:rFonts w:ascii="Palatino Linotype" w:hAnsi="Palatino Linotype" w:cs="Calibri"/>
                <w:sz w:val="20"/>
                <w:lang w:val="en-IN" w:eastAsia="en-IN" w:bidi="hi-IN"/>
              </w:rPr>
              <w:t>Madhya Pradesh State Forest Department</w:t>
            </w:r>
          </w:p>
        </w:tc>
      </w:tr>
      <w:tr w:rsidR="00150856" w:rsidRPr="00935A12" w14:paraId="0ED83BE6" w14:textId="77777777" w:rsidTr="00935A12">
        <w:trPr>
          <w:jc w:val="center"/>
        </w:trPr>
        <w:tc>
          <w:tcPr>
            <w:tcW w:w="2535" w:type="dxa"/>
            <w:vMerge/>
            <w:shd w:val="clear" w:color="auto" w:fill="auto"/>
            <w:noWrap/>
            <w:vAlign w:val="center"/>
            <w:hideMark/>
          </w:tcPr>
          <w:p w14:paraId="483371BD" w14:textId="7A653A2C"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2D7A24AE" w14:textId="6C2BD48A" w:rsidR="00CF2FCE"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b/>
                <w:bCs/>
                <w:color w:val="auto"/>
                <w:sz w:val="20"/>
                <w:lang w:val="en-IN" w:eastAsia="en-IN" w:bidi="hi-IN"/>
              </w:rPr>
              <w:t xml:space="preserve">Sampling Design: </w:t>
            </w:r>
            <w:r w:rsidRPr="00935A12">
              <w:rPr>
                <w:rFonts w:ascii="Palatino Linotype" w:eastAsiaTheme="minorHAnsi" w:hAnsi="Palatino Linotype" w:cs="Calibri"/>
                <w:color w:val="auto"/>
                <w:sz w:val="20"/>
                <w:lang w:val="en-IN" w:eastAsia="en-IN" w:bidi="hi-IN"/>
              </w:rPr>
              <w:t>The species presence dataset was created by compiling data from three different sources, which include wildlife monitoring data from forest department, wildlife mortality records, and direct visual observations.</w:t>
            </w:r>
          </w:p>
          <w:p w14:paraId="41DDFF54" w14:textId="7C439286" w:rsidR="00CF2FCE"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i/>
                <w:iCs/>
                <w:color w:val="auto"/>
                <w:sz w:val="20"/>
                <w:lang w:val="en-IN" w:eastAsia="en-IN" w:bidi="hi-IN"/>
              </w:rPr>
              <w:t>a.</w:t>
            </w:r>
            <w:r w:rsidRPr="00935A12">
              <w:rPr>
                <w:rFonts w:ascii="Palatino Linotype" w:eastAsiaTheme="minorHAnsi" w:hAnsi="Palatino Linotype" w:cs="Calibri"/>
                <w:color w:val="auto"/>
                <w:sz w:val="20"/>
                <w:lang w:val="en-IN" w:eastAsia="en-IN" w:bidi="hi-IN"/>
              </w:rPr>
              <w:t xml:space="preserve"> </w:t>
            </w:r>
            <w:r w:rsidRPr="00935A12">
              <w:rPr>
                <w:rFonts w:ascii="Palatino Linotype" w:eastAsiaTheme="minorHAnsi" w:hAnsi="Palatino Linotype" w:cs="Calibri"/>
                <w:i/>
                <w:iCs/>
                <w:color w:val="auto"/>
                <w:sz w:val="20"/>
                <w:lang w:val="en-IN" w:eastAsia="en-IN" w:bidi="hi-IN"/>
              </w:rPr>
              <w:t>Wildlife monitoring data:</w:t>
            </w:r>
            <w:r w:rsidRPr="00935A12">
              <w:rPr>
                <w:rFonts w:ascii="Palatino Linotype" w:eastAsiaTheme="minorHAnsi" w:hAnsi="Palatino Linotype" w:cs="Calibri"/>
                <w:color w:val="auto"/>
                <w:sz w:val="20"/>
                <w:lang w:val="en-IN" w:eastAsia="en-IN" w:bidi="hi-IN"/>
              </w:rPr>
              <w:t xml:space="preserve"> We obtained written information from forest range</w:t>
            </w:r>
            <w:r w:rsidR="00E3647B" w:rsidRPr="00935A12">
              <w:rPr>
                <w:rFonts w:ascii="Palatino Linotype" w:eastAsiaTheme="minorHAnsi" w:hAnsi="Palatino Linotype" w:cs="Calibri"/>
                <w:color w:val="auto"/>
                <w:sz w:val="20"/>
                <w:lang w:val="en-IN" w:eastAsia="en-IN" w:bidi="hi-IN"/>
              </w:rPr>
              <w:t>r</w:t>
            </w:r>
            <w:r w:rsidRPr="00935A12">
              <w:rPr>
                <w:rFonts w:ascii="Palatino Linotype" w:eastAsiaTheme="minorHAnsi" w:hAnsi="Palatino Linotype" w:cs="Calibri"/>
                <w:color w:val="auto"/>
                <w:sz w:val="20"/>
                <w:lang w:val="en-IN" w:eastAsia="en-IN" w:bidi="hi-IN"/>
              </w:rPr>
              <w:t>s about the location of the target species, in their respective ranges. A forest range is a</w:t>
            </w:r>
            <w:r w:rsidR="00E3647B" w:rsidRPr="00935A12">
              <w:rPr>
                <w:rFonts w:ascii="Palatino Linotype" w:eastAsiaTheme="minorHAnsi" w:hAnsi="Palatino Linotype" w:cs="Calibri"/>
                <w:color w:val="auto"/>
                <w:sz w:val="20"/>
                <w:lang w:val="en-IN" w:eastAsia="en-IN" w:bidi="hi-IN"/>
              </w:rPr>
              <w:t xml:space="preserve">n </w:t>
            </w:r>
            <w:r w:rsidRPr="00935A12">
              <w:rPr>
                <w:rFonts w:ascii="Palatino Linotype" w:eastAsiaTheme="minorHAnsi" w:hAnsi="Palatino Linotype" w:cs="Calibri"/>
                <w:color w:val="auto"/>
                <w:sz w:val="20"/>
                <w:lang w:val="en-IN" w:eastAsia="en-IN" w:bidi="hi-IN"/>
              </w:rPr>
              <w:t xml:space="preserve">administrative unit with a mean size of </w:t>
            </w:r>
            <w:r w:rsidR="001346AA" w:rsidRPr="00935A12">
              <w:rPr>
                <w:rFonts w:ascii="Palatino Linotype" w:eastAsiaTheme="minorHAnsi" w:hAnsi="Palatino Linotype" w:cs="Calibri"/>
                <w:color w:val="auto"/>
                <w:sz w:val="20"/>
                <w:lang w:val="en-IN" w:eastAsia="en-IN" w:bidi="hi-IN"/>
              </w:rPr>
              <w:t xml:space="preserve">about </w:t>
            </w:r>
            <w:r w:rsidRPr="00935A12">
              <w:rPr>
                <w:rFonts w:ascii="Palatino Linotype" w:eastAsiaTheme="minorHAnsi" w:hAnsi="Palatino Linotype" w:cs="Calibri"/>
                <w:color w:val="auto"/>
                <w:sz w:val="20"/>
                <w:lang w:val="en-IN" w:eastAsia="en-IN" w:bidi="hi-IN"/>
              </w:rPr>
              <w:t>1</w:t>
            </w:r>
            <w:r w:rsidR="001346AA" w:rsidRPr="00935A12">
              <w:rPr>
                <w:rFonts w:ascii="Palatino Linotype" w:eastAsiaTheme="minorHAnsi" w:hAnsi="Palatino Linotype" w:cs="Calibri"/>
                <w:color w:val="auto"/>
                <w:sz w:val="20"/>
                <w:lang w:val="en-IN" w:eastAsia="en-IN" w:bidi="hi-IN"/>
              </w:rPr>
              <w:t>8</w:t>
            </w:r>
            <w:r w:rsidRPr="00935A12">
              <w:rPr>
                <w:rFonts w:ascii="Palatino Linotype" w:eastAsiaTheme="minorHAnsi" w:hAnsi="Palatino Linotype" w:cs="Calibri"/>
                <w:color w:val="auto"/>
                <w:sz w:val="20"/>
                <w:lang w:val="en-IN" w:eastAsia="en-IN" w:bidi="hi-IN"/>
              </w:rPr>
              <w:t>0 km</w:t>
            </w:r>
            <w:r w:rsidRPr="00935A12">
              <w:rPr>
                <w:rFonts w:ascii="Palatino Linotype" w:eastAsiaTheme="minorHAnsi" w:hAnsi="Palatino Linotype" w:cs="Calibri"/>
                <w:color w:val="auto"/>
                <w:sz w:val="20"/>
                <w:vertAlign w:val="superscript"/>
                <w:lang w:val="en-IN" w:eastAsia="en-IN" w:bidi="hi-IN"/>
              </w:rPr>
              <w:t>2</w:t>
            </w:r>
            <w:r w:rsidRPr="00935A12">
              <w:rPr>
                <w:rFonts w:ascii="Palatino Linotype" w:eastAsiaTheme="minorHAnsi" w:hAnsi="Palatino Linotype" w:cs="Calibri"/>
                <w:color w:val="auto"/>
                <w:sz w:val="20"/>
                <w:lang w:val="en-IN" w:eastAsia="en-IN" w:bidi="hi-IN"/>
              </w:rPr>
              <w:t xml:space="preserve">. Most forest ranges </w:t>
            </w:r>
            <w:r w:rsidR="00E3647B" w:rsidRPr="00935A12">
              <w:rPr>
                <w:rFonts w:ascii="Palatino Linotype" w:eastAsiaTheme="minorHAnsi" w:hAnsi="Palatino Linotype" w:cs="Calibri"/>
                <w:color w:val="auto"/>
                <w:sz w:val="20"/>
                <w:lang w:val="en-IN" w:eastAsia="en-IN" w:bidi="hi-IN"/>
              </w:rPr>
              <w:t>collect</w:t>
            </w:r>
            <w:r w:rsidRPr="00935A12">
              <w:rPr>
                <w:rFonts w:ascii="Palatino Linotype" w:eastAsiaTheme="minorHAnsi" w:hAnsi="Palatino Linotype" w:cs="Calibri"/>
                <w:color w:val="auto"/>
                <w:sz w:val="20"/>
                <w:lang w:val="en-IN" w:eastAsia="en-IN" w:bidi="hi-IN"/>
              </w:rPr>
              <w:t xml:space="preserve"> some form of wildlife monitoring </w:t>
            </w:r>
            <w:r w:rsidR="00E3647B" w:rsidRPr="00935A12">
              <w:rPr>
                <w:rFonts w:ascii="Palatino Linotype" w:eastAsiaTheme="minorHAnsi" w:hAnsi="Palatino Linotype" w:cs="Calibri"/>
                <w:color w:val="auto"/>
                <w:sz w:val="20"/>
                <w:lang w:val="en-IN" w:eastAsia="en-IN" w:bidi="hi-IN"/>
              </w:rPr>
              <w:t>data</w:t>
            </w:r>
            <w:r w:rsidRPr="00935A12">
              <w:rPr>
                <w:rFonts w:ascii="Palatino Linotype" w:eastAsiaTheme="minorHAnsi" w:hAnsi="Palatino Linotype" w:cs="Calibri"/>
                <w:color w:val="auto"/>
                <w:sz w:val="20"/>
                <w:lang w:val="en-IN" w:eastAsia="en-IN" w:bidi="hi-IN"/>
              </w:rPr>
              <w:t xml:space="preserve">, </w:t>
            </w:r>
            <w:r w:rsidR="00E3647B" w:rsidRPr="00935A12">
              <w:rPr>
                <w:rFonts w:ascii="Palatino Linotype" w:eastAsiaTheme="minorHAnsi" w:hAnsi="Palatino Linotype" w:cs="Calibri"/>
                <w:color w:val="auto"/>
                <w:sz w:val="20"/>
                <w:lang w:val="en-IN" w:eastAsia="en-IN" w:bidi="hi-IN"/>
              </w:rPr>
              <w:t>using methods that</w:t>
            </w:r>
            <w:r w:rsidRPr="00935A12">
              <w:rPr>
                <w:rFonts w:ascii="Palatino Linotype" w:eastAsiaTheme="minorHAnsi" w:hAnsi="Palatino Linotype" w:cs="Calibri"/>
                <w:color w:val="auto"/>
                <w:sz w:val="20"/>
                <w:lang w:val="en-IN" w:eastAsia="en-IN" w:bidi="hi-IN"/>
              </w:rPr>
              <w:t xml:space="preserve"> widely differs from one range to another. These include data from standardized line transects and sign surveys, camera-trap detections, and opportunistic observation records. Most of these are designed and implemented at a local level. We obtained this monitoring data from 65% of the forest areas in the landscape. (See fig: S1). This data was compiled at the compartment level,</w:t>
            </w:r>
            <w:r w:rsidRPr="00935A12">
              <w:rPr>
                <w:rFonts w:asciiTheme="minorHAnsi" w:eastAsiaTheme="minorHAnsi" w:hAnsiTheme="minorHAnsi" w:cstheme="minorBidi"/>
                <w:color w:val="auto"/>
                <w:sz w:val="20"/>
                <w:lang w:val="en-IN" w:eastAsia="en-US"/>
              </w:rPr>
              <w:t xml:space="preserve"> </w:t>
            </w:r>
            <w:r w:rsidRPr="00935A12">
              <w:rPr>
                <w:rFonts w:ascii="Palatino Linotype" w:eastAsiaTheme="minorHAnsi" w:hAnsi="Palatino Linotype" w:cs="Calibri"/>
                <w:color w:val="auto"/>
                <w:sz w:val="20"/>
                <w:lang w:val="en-IN" w:eastAsia="en-IN" w:bidi="hi-IN"/>
              </w:rPr>
              <w:t xml:space="preserve">which is the smallest forest management unit with a mean area of </w:t>
            </w:r>
            <w:r w:rsidR="00962EA9" w:rsidRPr="00935A12">
              <w:rPr>
                <w:rFonts w:ascii="Palatino Linotype" w:eastAsiaTheme="minorHAnsi" w:hAnsi="Palatino Linotype" w:cs="Calibri"/>
                <w:color w:val="auto"/>
                <w:sz w:val="20"/>
                <w:lang w:val="en-IN" w:eastAsia="en-IN" w:bidi="hi-IN"/>
              </w:rPr>
              <w:t xml:space="preserve">about </w:t>
            </w:r>
            <w:r w:rsidRPr="00935A12">
              <w:rPr>
                <w:rFonts w:ascii="Palatino Linotype" w:eastAsiaTheme="minorHAnsi" w:hAnsi="Palatino Linotype" w:cs="Calibri"/>
                <w:color w:val="auto"/>
                <w:sz w:val="20"/>
                <w:lang w:val="en-IN" w:eastAsia="en-IN" w:bidi="hi-IN"/>
              </w:rPr>
              <w:t>2.5 km</w:t>
            </w:r>
            <w:r w:rsidRPr="00935A12">
              <w:rPr>
                <w:rFonts w:ascii="Palatino Linotype" w:eastAsiaTheme="minorHAnsi" w:hAnsi="Palatino Linotype" w:cs="Calibri"/>
                <w:color w:val="auto"/>
                <w:sz w:val="20"/>
                <w:vertAlign w:val="superscript"/>
                <w:lang w:val="en-IN" w:eastAsia="en-IN" w:bidi="hi-IN"/>
              </w:rPr>
              <w:t>2</w:t>
            </w:r>
            <w:r w:rsidRPr="00935A12">
              <w:rPr>
                <w:rFonts w:ascii="Palatino Linotype" w:eastAsiaTheme="minorHAnsi" w:hAnsi="Palatino Linotype" w:cs="Calibri"/>
                <w:color w:val="auto"/>
                <w:sz w:val="20"/>
                <w:lang w:val="en-IN" w:eastAsia="en-IN" w:bidi="hi-IN"/>
              </w:rPr>
              <w:t>.</w:t>
            </w:r>
          </w:p>
          <w:p w14:paraId="7C99045E" w14:textId="0F7ED821" w:rsidR="00CF2FCE"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i/>
                <w:iCs/>
                <w:color w:val="auto"/>
                <w:sz w:val="20"/>
                <w:lang w:val="en-IN" w:eastAsia="en-IN" w:bidi="hi-IN"/>
              </w:rPr>
              <w:t>b.</w:t>
            </w:r>
            <w:r w:rsidRPr="00935A12">
              <w:rPr>
                <w:rFonts w:ascii="Palatino Linotype" w:eastAsiaTheme="minorHAnsi" w:hAnsi="Palatino Linotype" w:cs="Calibri"/>
                <w:color w:val="auto"/>
                <w:sz w:val="20"/>
                <w:lang w:val="en-IN" w:eastAsia="en-IN" w:bidi="hi-IN"/>
              </w:rPr>
              <w:t xml:space="preserve"> </w:t>
            </w:r>
            <w:r w:rsidRPr="00935A12">
              <w:rPr>
                <w:rFonts w:ascii="Palatino Linotype" w:eastAsiaTheme="minorHAnsi" w:hAnsi="Palatino Linotype" w:cs="Calibri"/>
                <w:i/>
                <w:iCs/>
                <w:color w:val="auto"/>
                <w:sz w:val="20"/>
                <w:lang w:val="en-IN" w:eastAsia="en-IN" w:bidi="hi-IN"/>
              </w:rPr>
              <w:t>Wildlife mortality records:</w:t>
            </w:r>
            <w:r w:rsidRPr="00935A12">
              <w:rPr>
                <w:rFonts w:ascii="Palatino Linotype" w:eastAsiaTheme="minorHAnsi" w:hAnsi="Palatino Linotype" w:cs="Calibri"/>
                <w:color w:val="auto"/>
                <w:sz w:val="20"/>
                <w:lang w:val="en-IN" w:eastAsia="en-IN" w:bidi="hi-IN"/>
              </w:rPr>
              <w:t xml:space="preserve"> We obtained the locations of antelopes from the mortality records compiled by the state forest department.</w:t>
            </w:r>
            <w:r w:rsidR="00144DE1" w:rsidRPr="00935A12">
              <w:rPr>
                <w:rFonts w:ascii="Palatino Linotype" w:eastAsiaTheme="minorHAnsi" w:hAnsi="Palatino Linotype" w:cs="Calibri"/>
                <w:color w:val="auto"/>
                <w:sz w:val="20"/>
                <w:lang w:val="en-IN" w:eastAsia="en-IN" w:bidi="hi-IN"/>
              </w:rPr>
              <w:t xml:space="preserve"> We obtained it from Madhya Pradesh state</w:t>
            </w:r>
            <w:r w:rsidR="00C5173C" w:rsidRPr="00935A12">
              <w:rPr>
                <w:rFonts w:ascii="Palatino Linotype" w:eastAsiaTheme="minorHAnsi" w:hAnsi="Palatino Linotype" w:cs="Calibri"/>
                <w:color w:val="auto"/>
                <w:sz w:val="20"/>
                <w:lang w:val="en-IN" w:eastAsia="en-IN" w:bidi="hi-IN"/>
              </w:rPr>
              <w:t>,</w:t>
            </w:r>
            <w:r w:rsidR="00144DE1" w:rsidRPr="00935A12">
              <w:rPr>
                <w:rFonts w:ascii="Palatino Linotype" w:eastAsiaTheme="minorHAnsi" w:hAnsi="Palatino Linotype" w:cs="Calibri"/>
                <w:color w:val="auto"/>
                <w:sz w:val="20"/>
                <w:lang w:val="en-IN" w:eastAsia="en-IN" w:bidi="hi-IN"/>
              </w:rPr>
              <w:t xml:space="preserve"> which makes up 91</w:t>
            </w:r>
            <w:r w:rsidR="00C5173C" w:rsidRPr="00935A12">
              <w:rPr>
                <w:rFonts w:ascii="Palatino Linotype" w:eastAsiaTheme="minorHAnsi" w:hAnsi="Palatino Linotype" w:cs="Calibri"/>
                <w:color w:val="auto"/>
                <w:sz w:val="20"/>
                <w:lang w:val="en-IN" w:eastAsia="en-IN" w:bidi="hi-IN"/>
              </w:rPr>
              <w:t xml:space="preserve">.78% of the study landscape. </w:t>
            </w:r>
            <w:r w:rsidRPr="00935A12">
              <w:rPr>
                <w:rFonts w:ascii="Palatino Linotype" w:eastAsiaTheme="minorHAnsi" w:hAnsi="Palatino Linotype" w:cs="Calibri"/>
                <w:color w:val="auto"/>
                <w:sz w:val="20"/>
                <w:lang w:val="en-IN" w:eastAsia="en-IN" w:bidi="hi-IN"/>
              </w:rPr>
              <w:t xml:space="preserve"> These records are available online on the </w:t>
            </w:r>
            <w:r w:rsidR="00C5173C" w:rsidRPr="00935A12">
              <w:rPr>
                <w:rFonts w:ascii="Palatino Linotype" w:eastAsiaTheme="minorHAnsi" w:hAnsi="Palatino Linotype" w:cs="Calibri"/>
                <w:color w:val="auto"/>
                <w:sz w:val="20"/>
                <w:lang w:val="en-IN" w:eastAsia="en-IN" w:bidi="hi-IN"/>
              </w:rPr>
              <w:t xml:space="preserve">MP </w:t>
            </w:r>
            <w:r w:rsidRPr="00935A12">
              <w:rPr>
                <w:rFonts w:ascii="Palatino Linotype" w:eastAsiaTheme="minorHAnsi" w:hAnsi="Palatino Linotype" w:cs="Calibri"/>
                <w:color w:val="auto"/>
                <w:sz w:val="20"/>
                <w:lang w:val="en-IN" w:eastAsia="en-IN" w:bidi="hi-IN"/>
              </w:rPr>
              <w:t>forest department website</w:t>
            </w:r>
            <w:r w:rsidR="005B6118" w:rsidRPr="00935A12">
              <w:rPr>
                <w:rFonts w:ascii="Palatino Linotype" w:eastAsiaTheme="minorHAnsi" w:hAnsi="Palatino Linotype" w:cs="Calibri"/>
                <w:color w:val="auto"/>
                <w:sz w:val="20"/>
                <w:lang w:val="en-IN" w:eastAsia="en-IN" w:bidi="hi-IN"/>
              </w:rPr>
              <w:t xml:space="preserve"> </w:t>
            </w:r>
            <w:r w:rsidR="005B6118" w:rsidRPr="00935A12">
              <w:rPr>
                <w:rFonts w:ascii="Palatino Linotype" w:eastAsiaTheme="minorHAnsi" w:hAnsi="Palatino Linotype" w:cs="Calibri"/>
                <w:color w:val="auto"/>
                <w:sz w:val="20"/>
                <w:lang w:val="en-IN" w:eastAsia="en-IN" w:bidi="hi-IN"/>
              </w:rPr>
              <w:fldChar w:fldCharType="begin"/>
            </w:r>
            <w:r w:rsidR="005B6118" w:rsidRPr="00935A12">
              <w:rPr>
                <w:rFonts w:ascii="Palatino Linotype" w:eastAsiaTheme="minorHAnsi" w:hAnsi="Palatino Linotype" w:cs="Calibri"/>
                <w:color w:val="auto"/>
                <w:sz w:val="20"/>
                <w:lang w:val="en-IN" w:eastAsia="en-IN" w:bidi="hi-IN"/>
              </w:rPr>
              <w:instrText xml:space="preserve"> ADDIN ZOTERO_ITEM CSL_CITATION {"citationID":"cB4rOHuT","properties":{"formattedCitation":"[1]","plainCitation":"[1]","noteIndex":0},"citationItems":[{"id":350,"uris":["http://zotero.org/users/local/74aboq8T/items/5KMZFUXA"],"uri":["http://zotero.org/users/local/74aboq8T/items/5KMZFUXA"],"itemData":{"id":350,"type":"webpage","title":"Madhya Pradesh Forest Department official website","URL":"https://mpforest.gov.in/","accessed":{"date-parts":[["2020",12,18]]}}}],"schema":"https://github.com/citation-style-language/schema/raw/master/csl-citation.json"} </w:instrText>
            </w:r>
            <w:r w:rsidR="005B6118" w:rsidRPr="00935A12">
              <w:rPr>
                <w:rFonts w:ascii="Palatino Linotype" w:eastAsiaTheme="minorHAnsi" w:hAnsi="Palatino Linotype" w:cs="Calibri"/>
                <w:color w:val="auto"/>
                <w:sz w:val="20"/>
                <w:lang w:val="en-IN" w:eastAsia="en-IN" w:bidi="hi-IN"/>
              </w:rPr>
              <w:fldChar w:fldCharType="separate"/>
            </w:r>
            <w:r w:rsidR="005B6118" w:rsidRPr="00935A12">
              <w:rPr>
                <w:rFonts w:ascii="Palatino Linotype" w:eastAsiaTheme="minorHAnsi" w:hAnsi="Palatino Linotype"/>
                <w:sz w:val="20"/>
              </w:rPr>
              <w:t>[1]</w:t>
            </w:r>
            <w:r w:rsidR="005B6118" w:rsidRPr="00935A12">
              <w:rPr>
                <w:rFonts w:ascii="Palatino Linotype" w:eastAsiaTheme="minorHAnsi" w:hAnsi="Palatino Linotype" w:cs="Calibri"/>
                <w:color w:val="auto"/>
                <w:sz w:val="20"/>
                <w:lang w:val="en-IN" w:eastAsia="en-IN" w:bidi="hi-IN"/>
              </w:rPr>
              <w:fldChar w:fldCharType="end"/>
            </w:r>
            <w:r w:rsidRPr="00935A12">
              <w:rPr>
                <w:rFonts w:ascii="Palatino Linotype" w:eastAsiaTheme="minorHAnsi" w:hAnsi="Palatino Linotype" w:cs="Calibri"/>
                <w:color w:val="auto"/>
                <w:sz w:val="20"/>
                <w:lang w:val="en-IN" w:eastAsia="en-IN" w:bidi="hi-IN"/>
              </w:rPr>
              <w:t xml:space="preserve">.  We only used the records that had location data appended to it. This </w:t>
            </w:r>
            <w:r w:rsidRPr="00935A12">
              <w:rPr>
                <w:rFonts w:ascii="Palatino Linotype" w:eastAsiaTheme="minorHAnsi" w:hAnsi="Palatino Linotype" w:cs="Calibri"/>
                <w:color w:val="auto"/>
                <w:sz w:val="20"/>
                <w:lang w:val="en-IN" w:eastAsia="en-IN" w:bidi="hi-IN"/>
              </w:rPr>
              <w:lastRenderedPageBreak/>
              <w:t>data was compiled at the compartment level for cases reported inside the forest areas and at the village level for cases reported outside forest areas</w:t>
            </w:r>
            <w:r w:rsidR="0084761D" w:rsidRPr="00935A12">
              <w:rPr>
                <w:rFonts w:ascii="Palatino Linotype" w:eastAsiaTheme="minorHAnsi" w:hAnsi="Palatino Linotype" w:cs="Calibri"/>
                <w:color w:val="auto"/>
                <w:sz w:val="20"/>
                <w:lang w:val="en-IN" w:eastAsia="en-IN" w:bidi="hi-IN"/>
              </w:rPr>
              <w:t xml:space="preserve"> (see Fig: 4)</w:t>
            </w:r>
            <w:r w:rsidRPr="00935A12">
              <w:rPr>
                <w:rFonts w:ascii="Palatino Linotype" w:eastAsiaTheme="minorHAnsi" w:hAnsi="Palatino Linotype" w:cs="Calibri"/>
                <w:color w:val="auto"/>
                <w:sz w:val="20"/>
                <w:lang w:val="en-IN" w:eastAsia="en-IN" w:bidi="hi-IN"/>
              </w:rPr>
              <w:t>. Village boundary maps were obtained online from NASA- CEDAC</w:t>
            </w:r>
            <w:r w:rsidR="005B6118" w:rsidRPr="00935A12">
              <w:rPr>
                <w:rFonts w:ascii="Palatino Linotype" w:eastAsiaTheme="minorHAnsi" w:hAnsi="Palatino Linotype" w:cs="Calibri"/>
                <w:color w:val="auto"/>
                <w:sz w:val="20"/>
                <w:lang w:val="en-IN" w:eastAsia="en-IN" w:bidi="hi-IN"/>
              </w:rPr>
              <w:t xml:space="preserve"> </w:t>
            </w:r>
            <w:r w:rsidR="005B6118" w:rsidRPr="00935A12">
              <w:rPr>
                <w:rFonts w:ascii="Palatino Linotype" w:eastAsiaTheme="minorHAnsi" w:hAnsi="Palatino Linotype" w:cs="Calibri"/>
                <w:color w:val="auto"/>
                <w:sz w:val="20"/>
                <w:lang w:val="en-IN" w:eastAsia="en-IN" w:bidi="hi-IN"/>
              </w:rPr>
              <w:fldChar w:fldCharType="begin"/>
            </w:r>
            <w:r w:rsidR="005B6118" w:rsidRPr="00935A12">
              <w:rPr>
                <w:rFonts w:ascii="Palatino Linotype" w:eastAsiaTheme="minorHAnsi" w:hAnsi="Palatino Linotype" w:cs="Calibri"/>
                <w:color w:val="auto"/>
                <w:sz w:val="20"/>
                <w:lang w:val="en-IN" w:eastAsia="en-IN" w:bidi="hi-IN"/>
              </w:rPr>
              <w:instrText xml:space="preserve"> ADDIN ZOTERO_ITEM CSL_CITATION {"citationID":"Ws693HUC","properties":{"formattedCitation":"[2]","plainCitation":"[2]","noteIndex":0},"citationItems":[{"id":348,"uris":["http://zotero.org/users/local/74aboq8T/items/8QDXEW8V"],"uri":["http://zotero.org/users/local/74aboq8T/items/8QDXEW8V"],"itemData":{"id":348,"type":"article","abstract":"The India Village-Level Geospatial Socio-Economic Data Set: 1991, 2001 is a compilation of the finest level of administrative boundaries in India (village/town-level) and over 200 socio-economic variables collected during the Indian Census in 1991 and 2001. This data set was developed by digitizing village/town level boundaries from the official analog maps published by the Survey of India for 2001. This data set also utilized tabular data for 1991 and 2001 from the Primary Census Abstract (PCA) and Village Directory (VD) data series of the Indian census. The data are in UTM 44N projection and are distributed primarily as shapefiles. Separate files are provided for each of the 28 states (number of states during 1991 and 2001 census) and combined Union Territories for 1991 and 2001.","note":"type: dataset\nDOI: 10.7927/H4CN71ZJ","publisher":"Palisades, NY: NASA Socioeconomic Data and Applications Center (SEDAC)","source":"DOI.org (Datacite)","title":"India Village-Level Geospatial Socio-Economic Data Set: 1991, 2001","title-short":"India Village-Level Geospatial Socio-Economic Data Set","URL":"https://sedac.ciesin.columbia.edu/data/set/india-india-village-level-geospatial-socio-econ-1991-2001","author":[{"family":"Meiyappan","given":"P."},{"family":"Roy","given":"P.S."},{"family":"Soliman","given":"A."},{"family":"Li","given":"T."},{"family":"Mondal","given":"P."},{"family":"Wang","given":"S."},{"family":"Jain","given":"A.K."}],"accessed":{"date-parts":[["2020",12,17]]},"issued":{"date-parts":[["2018"]]}}}],"schema":"https://github.com/citation-style-language/schema/raw/master/csl-citation.json"} </w:instrText>
            </w:r>
            <w:r w:rsidR="005B6118" w:rsidRPr="00935A12">
              <w:rPr>
                <w:rFonts w:ascii="Palatino Linotype" w:eastAsiaTheme="minorHAnsi" w:hAnsi="Palatino Linotype" w:cs="Calibri"/>
                <w:color w:val="auto"/>
                <w:sz w:val="20"/>
                <w:lang w:val="en-IN" w:eastAsia="en-IN" w:bidi="hi-IN"/>
              </w:rPr>
              <w:fldChar w:fldCharType="separate"/>
            </w:r>
            <w:r w:rsidR="005B6118" w:rsidRPr="00935A12">
              <w:rPr>
                <w:rFonts w:ascii="Palatino Linotype" w:eastAsiaTheme="minorHAnsi" w:hAnsi="Palatino Linotype"/>
                <w:sz w:val="20"/>
              </w:rPr>
              <w:t>[2]</w:t>
            </w:r>
            <w:r w:rsidR="005B6118" w:rsidRPr="00935A12">
              <w:rPr>
                <w:rFonts w:ascii="Palatino Linotype" w:eastAsiaTheme="minorHAnsi" w:hAnsi="Palatino Linotype" w:cs="Calibri"/>
                <w:color w:val="auto"/>
                <w:sz w:val="20"/>
                <w:lang w:val="en-IN" w:eastAsia="en-IN" w:bidi="hi-IN"/>
              </w:rPr>
              <w:fldChar w:fldCharType="end"/>
            </w:r>
            <w:r w:rsidRPr="00935A12">
              <w:rPr>
                <w:rFonts w:ascii="Palatino Linotype" w:eastAsiaTheme="minorHAnsi" w:hAnsi="Palatino Linotype" w:cs="Calibri"/>
                <w:color w:val="auto"/>
                <w:sz w:val="20"/>
                <w:lang w:val="en-IN" w:eastAsia="en-IN" w:bidi="hi-IN"/>
              </w:rPr>
              <w:t xml:space="preserve">. </w:t>
            </w:r>
            <w:r w:rsidR="00A84977" w:rsidRPr="00935A12">
              <w:rPr>
                <w:rFonts w:ascii="Palatino Linotype" w:eastAsiaTheme="minorHAnsi" w:hAnsi="Palatino Linotype" w:cs="Calibri"/>
                <w:color w:val="auto"/>
                <w:sz w:val="20"/>
                <w:lang w:val="en-IN" w:eastAsia="en-IN" w:bidi="hi-IN"/>
              </w:rPr>
              <w:t>Mean size of a village in the landscape is slightly less than 4 km</w:t>
            </w:r>
            <w:proofErr w:type="gramStart"/>
            <w:r w:rsidR="00A84977" w:rsidRPr="00935A12">
              <w:rPr>
                <w:rFonts w:ascii="Palatino Linotype" w:eastAsiaTheme="minorHAnsi" w:hAnsi="Palatino Linotype" w:cs="Calibri"/>
                <w:color w:val="auto"/>
                <w:sz w:val="20"/>
                <w:vertAlign w:val="superscript"/>
                <w:lang w:val="en-IN" w:eastAsia="en-IN" w:bidi="hi-IN"/>
              </w:rPr>
              <w:t xml:space="preserve">2 </w:t>
            </w:r>
            <w:r w:rsidR="00A84977" w:rsidRPr="00935A12">
              <w:rPr>
                <w:rFonts w:ascii="Palatino Linotype" w:eastAsiaTheme="minorHAnsi" w:hAnsi="Palatino Linotype" w:cs="Calibri"/>
                <w:color w:val="auto"/>
                <w:sz w:val="20"/>
                <w:lang w:val="en-IN" w:eastAsia="en-IN" w:bidi="hi-IN"/>
              </w:rPr>
              <w:t>.</w:t>
            </w:r>
            <w:proofErr w:type="gramEnd"/>
          </w:p>
          <w:p w14:paraId="15497599" w14:textId="77777777" w:rsidR="00CF2FCE"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i/>
                <w:iCs/>
                <w:color w:val="auto"/>
                <w:sz w:val="20"/>
                <w:lang w:val="en-IN" w:eastAsia="en-IN" w:bidi="hi-IN"/>
              </w:rPr>
              <w:t>c. Direct visual observation in the field</w:t>
            </w:r>
            <w:r w:rsidRPr="00935A12">
              <w:rPr>
                <w:rFonts w:ascii="Palatino Linotype" w:eastAsiaTheme="minorHAnsi" w:hAnsi="Palatino Linotype" w:cs="Calibri"/>
                <w:color w:val="auto"/>
                <w:sz w:val="20"/>
                <w:lang w:val="en-IN" w:eastAsia="en-IN" w:bidi="hi-IN"/>
              </w:rPr>
              <w:t>: We verified the above-mentioned species location data using direct field observations, at the range level. Nothing contrary to the compiled records was found. Field verification of the obtained data at a lower spatial resolution was not possible due to resource constraints.</w:t>
            </w:r>
          </w:p>
          <w:p w14:paraId="3E313457" w14:textId="33610528" w:rsidR="00CF2FCE"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color w:val="auto"/>
                <w:sz w:val="20"/>
                <w:lang w:val="en-IN" w:eastAsia="en-IN" w:bidi="hi-IN"/>
              </w:rPr>
              <w:t>The final species presence dataset was compiled by extracting the data from the forest compartment and the village shapefiles into 2×2 km (4 km</w:t>
            </w:r>
            <w:r w:rsidRPr="00935A12">
              <w:rPr>
                <w:rFonts w:ascii="Palatino Linotype" w:eastAsiaTheme="minorHAnsi" w:hAnsi="Palatino Linotype" w:cs="Calibri"/>
                <w:color w:val="auto"/>
                <w:sz w:val="20"/>
                <w:vertAlign w:val="superscript"/>
                <w:lang w:val="en-IN" w:eastAsia="en-IN" w:bidi="hi-IN"/>
              </w:rPr>
              <w:t>2</w:t>
            </w:r>
            <w:r w:rsidRPr="00935A12">
              <w:rPr>
                <w:rFonts w:ascii="Palatino Linotype" w:eastAsiaTheme="minorHAnsi" w:hAnsi="Palatino Linotype" w:cs="Calibri"/>
                <w:color w:val="auto"/>
                <w:sz w:val="20"/>
                <w:lang w:val="en-IN" w:eastAsia="en-IN" w:bidi="hi-IN"/>
              </w:rPr>
              <w:t xml:space="preserve">) grids. The data was extracted from the compartment and village shapefiles to the grids that intersected with their respective centroids. As this is only the creation of a ‘presence only’ dataset we assume that there would be no significant inconsistencies due to this simplistic extraction method. </w:t>
            </w:r>
          </w:p>
          <w:p w14:paraId="789F359A" w14:textId="506679FA" w:rsidR="00150856" w:rsidRPr="00935A12" w:rsidRDefault="00CF2FCE" w:rsidP="00935A12">
            <w:pPr>
              <w:autoSpaceDE w:val="0"/>
              <w:autoSpaceDN w:val="0"/>
              <w:adjustRightInd w:val="0"/>
              <w:snapToGrid w:val="0"/>
              <w:spacing w:line="240" w:lineRule="auto"/>
              <w:jc w:val="center"/>
              <w:rPr>
                <w:rFonts w:ascii="Palatino Linotype" w:eastAsiaTheme="minorHAnsi" w:hAnsi="Palatino Linotype" w:cs="Calibri"/>
                <w:color w:val="auto"/>
                <w:sz w:val="20"/>
                <w:lang w:val="en-IN" w:eastAsia="en-IN" w:bidi="hi-IN"/>
              </w:rPr>
            </w:pPr>
            <w:r w:rsidRPr="00935A12">
              <w:rPr>
                <w:rFonts w:ascii="Palatino Linotype" w:eastAsiaTheme="minorHAnsi" w:hAnsi="Palatino Linotype" w:cs="Calibri"/>
                <w:color w:val="auto"/>
                <w:sz w:val="20"/>
                <w:lang w:val="en-IN" w:eastAsia="en-IN" w:bidi="hi-IN"/>
              </w:rPr>
              <w:t xml:space="preserve">The final species presence dataset was re-verified with the already published large scale surveys </w:t>
            </w:r>
            <w:r w:rsidR="005B6118" w:rsidRPr="00935A12">
              <w:rPr>
                <w:rFonts w:ascii="Palatino Linotype" w:eastAsiaTheme="minorHAnsi" w:hAnsi="Palatino Linotype" w:cs="Calibri"/>
                <w:color w:val="auto"/>
                <w:sz w:val="20"/>
                <w:lang w:val="en-IN" w:eastAsia="en-IN" w:bidi="hi-IN"/>
              </w:rPr>
              <w:fldChar w:fldCharType="begin"/>
            </w:r>
            <w:r w:rsidR="005B6118" w:rsidRPr="00935A12">
              <w:rPr>
                <w:rFonts w:ascii="Palatino Linotype" w:eastAsiaTheme="minorHAnsi" w:hAnsi="Palatino Linotype" w:cs="Calibri"/>
                <w:color w:val="auto"/>
                <w:sz w:val="20"/>
                <w:lang w:val="en-IN" w:eastAsia="en-IN" w:bidi="hi-IN"/>
              </w:rPr>
              <w:instrText xml:space="preserve"> ADDIN ZOTERO_ITEM CSL_CITATION {"citationID":"BV0yX0cP","properties":{"formattedCitation":"[3]","plainCitation":"[3]","noteIndex":0},"citationItems":[{"id":224,"uris":["http://zotero.org/users/local/74aboq8T/items/BVDWZWVK"],"uri":["http://zotero.org/users/local/74aboq8T/items/BVDWZWVK"],"itemData":{"id":224,"type":"book","source":"ResearchGate","title":"Status Report: Tigers, co-predators and prey in Protected Areas of Madhya Pradesh, 2016.","title-short":"Status Report","author":[{"family":"Majumder","given":"Aniruddha"}],"issued":{"date-parts":[["2016",10,18]]}}}],"schema":"https://github.com/citation-style-language/schema/raw/master/csl-citation.json"} </w:instrText>
            </w:r>
            <w:r w:rsidR="005B6118" w:rsidRPr="00935A12">
              <w:rPr>
                <w:rFonts w:ascii="Palatino Linotype" w:eastAsiaTheme="minorHAnsi" w:hAnsi="Palatino Linotype" w:cs="Calibri"/>
                <w:color w:val="auto"/>
                <w:sz w:val="20"/>
                <w:lang w:val="en-IN" w:eastAsia="en-IN" w:bidi="hi-IN"/>
              </w:rPr>
              <w:fldChar w:fldCharType="separate"/>
            </w:r>
            <w:r w:rsidR="005B6118" w:rsidRPr="00935A12">
              <w:rPr>
                <w:rFonts w:ascii="Palatino Linotype" w:eastAsiaTheme="minorHAnsi" w:hAnsi="Palatino Linotype"/>
                <w:sz w:val="20"/>
              </w:rPr>
              <w:t>[3]</w:t>
            </w:r>
            <w:r w:rsidR="005B6118" w:rsidRPr="00935A12">
              <w:rPr>
                <w:rFonts w:ascii="Palatino Linotype" w:eastAsiaTheme="minorHAnsi" w:hAnsi="Palatino Linotype" w:cs="Calibri"/>
                <w:color w:val="auto"/>
                <w:sz w:val="20"/>
                <w:lang w:val="en-IN" w:eastAsia="en-IN" w:bidi="hi-IN"/>
              </w:rPr>
              <w:fldChar w:fldCharType="end"/>
            </w:r>
            <w:r w:rsidR="005B6118" w:rsidRPr="00935A12">
              <w:rPr>
                <w:rFonts w:ascii="Palatino Linotype" w:eastAsiaTheme="minorHAnsi" w:hAnsi="Palatino Linotype" w:cs="Calibri"/>
                <w:color w:val="auto"/>
                <w:sz w:val="20"/>
                <w:lang w:val="en-IN" w:eastAsia="en-IN" w:bidi="hi-IN"/>
              </w:rPr>
              <w:t xml:space="preserve"> </w:t>
            </w:r>
            <w:r w:rsidRPr="00935A12">
              <w:rPr>
                <w:rFonts w:ascii="Palatino Linotype" w:eastAsiaTheme="minorHAnsi" w:hAnsi="Palatino Linotype" w:cs="Calibri"/>
                <w:color w:val="auto"/>
                <w:sz w:val="20"/>
                <w:lang w:val="en-IN" w:eastAsia="en-IN" w:bidi="hi-IN"/>
              </w:rPr>
              <w:t>and other studies in the landscape</w:t>
            </w:r>
            <w:r w:rsidR="005B6118" w:rsidRPr="00935A12">
              <w:rPr>
                <w:rFonts w:ascii="Palatino Linotype" w:eastAsiaTheme="minorHAnsi" w:hAnsi="Palatino Linotype" w:cs="Calibri"/>
                <w:color w:val="auto"/>
                <w:sz w:val="20"/>
                <w:lang w:val="en-IN" w:eastAsia="en-IN" w:bidi="hi-IN"/>
              </w:rPr>
              <w:t xml:space="preserve"> </w:t>
            </w:r>
            <w:r w:rsidR="005B6118" w:rsidRPr="00935A12">
              <w:rPr>
                <w:rFonts w:ascii="Palatino Linotype" w:eastAsiaTheme="minorHAnsi" w:hAnsi="Palatino Linotype" w:cs="Calibri"/>
                <w:color w:val="auto"/>
                <w:sz w:val="20"/>
                <w:lang w:val="en-IN" w:eastAsia="en-IN" w:bidi="hi-IN"/>
              </w:rPr>
              <w:fldChar w:fldCharType="begin"/>
            </w:r>
            <w:r w:rsidR="005B6118" w:rsidRPr="00935A12">
              <w:rPr>
                <w:rFonts w:ascii="Palatino Linotype" w:eastAsiaTheme="minorHAnsi" w:hAnsi="Palatino Linotype" w:cs="Calibri"/>
                <w:color w:val="auto"/>
                <w:sz w:val="20"/>
                <w:lang w:val="en-IN" w:eastAsia="en-IN" w:bidi="hi-IN"/>
              </w:rPr>
              <w:instrText xml:space="preserve"> ADDIN ZOTERO_ITEM CSL_CITATION {"citationID":"VSWM85ck","properties":{"formattedCitation":"[4]","plainCitation":"[4]","noteIndex":0},"citationItems":[{"id":361,"uris":["http://zotero.org/users/local/74aboq8T/items/SNUCDM55"],"uri":["http://zotero.org/users/local/74aboq8T/items/SNUCDM55"],"itemData":{"id":361,"type":"article-journal","container-title":"Journal of the Bombay Natural History Society","ISSN":"0006-6982","issue":"1","journalAbbreviation":"Journal of the Bombay Natural History Society","page":"72","title":"Natural History Observations of the four-horned antelope Tetracerus quadricornis","volume":"106","author":[{"family":"Sharma","given":"Koustubh"},{"family":"Rahmani","given":"Asad R"},{"family":"Singh Chundawat","given":"Raghunandan"}],"issued":{"date-parts":[["2009"]]}}}],"schema":"https://github.com/citation-style-language/schema/raw/master/csl-citation.json"} </w:instrText>
            </w:r>
            <w:r w:rsidR="005B6118" w:rsidRPr="00935A12">
              <w:rPr>
                <w:rFonts w:ascii="Palatino Linotype" w:eastAsiaTheme="minorHAnsi" w:hAnsi="Palatino Linotype" w:cs="Calibri"/>
                <w:color w:val="auto"/>
                <w:sz w:val="20"/>
                <w:lang w:val="en-IN" w:eastAsia="en-IN" w:bidi="hi-IN"/>
              </w:rPr>
              <w:fldChar w:fldCharType="separate"/>
            </w:r>
            <w:r w:rsidR="005B6118" w:rsidRPr="00935A12">
              <w:rPr>
                <w:rFonts w:ascii="Palatino Linotype" w:eastAsiaTheme="minorHAnsi" w:hAnsi="Palatino Linotype"/>
                <w:sz w:val="20"/>
              </w:rPr>
              <w:t>[4]</w:t>
            </w:r>
            <w:r w:rsidR="005B6118" w:rsidRPr="00935A12">
              <w:rPr>
                <w:rFonts w:ascii="Palatino Linotype" w:eastAsiaTheme="minorHAnsi" w:hAnsi="Palatino Linotype" w:cs="Calibri"/>
                <w:color w:val="auto"/>
                <w:sz w:val="20"/>
                <w:lang w:val="en-IN" w:eastAsia="en-IN" w:bidi="hi-IN"/>
              </w:rPr>
              <w:fldChar w:fldCharType="end"/>
            </w:r>
            <w:r w:rsidRPr="00935A12">
              <w:rPr>
                <w:rFonts w:ascii="Palatino Linotype" w:eastAsiaTheme="minorHAnsi" w:hAnsi="Palatino Linotype" w:cs="Calibri"/>
                <w:color w:val="auto"/>
                <w:sz w:val="20"/>
                <w:lang w:val="en-IN" w:eastAsia="en-IN" w:bidi="hi-IN"/>
              </w:rPr>
              <w:t xml:space="preserve">. Nothing contrary to the existing literature was found. </w:t>
            </w:r>
          </w:p>
        </w:tc>
      </w:tr>
      <w:tr w:rsidR="00150856" w:rsidRPr="00935A12" w14:paraId="1E55D4CB" w14:textId="77777777" w:rsidTr="00935A12">
        <w:trPr>
          <w:jc w:val="center"/>
        </w:trPr>
        <w:tc>
          <w:tcPr>
            <w:tcW w:w="2535" w:type="dxa"/>
            <w:vMerge/>
            <w:shd w:val="clear" w:color="auto" w:fill="auto"/>
            <w:noWrap/>
            <w:vAlign w:val="center"/>
            <w:hideMark/>
          </w:tcPr>
          <w:p w14:paraId="187EB036" w14:textId="48BD7381"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4F3AD04C" w14:textId="7CDA4DCC"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Sample size: </w:t>
            </w:r>
            <w:r w:rsidRPr="00935A12">
              <w:rPr>
                <w:rFonts w:ascii="Palatino Linotype" w:hAnsi="Palatino Linotype" w:cs="Calibri"/>
                <w:sz w:val="20"/>
                <w:lang w:val="en-IN" w:eastAsia="en-IN" w:bidi="hi-IN"/>
              </w:rPr>
              <w:t>The study area extent contains a total of 23</w:t>
            </w:r>
            <w:r w:rsidR="00144DE1" w:rsidRPr="00935A12">
              <w:rPr>
                <w:rFonts w:ascii="Palatino Linotype" w:hAnsi="Palatino Linotype" w:cs="Calibri"/>
                <w:sz w:val="20"/>
                <w:lang w:val="en-IN" w:eastAsia="en-IN" w:bidi="hi-IN"/>
              </w:rPr>
              <w:t>,</w:t>
            </w:r>
            <w:r w:rsidRPr="00935A12">
              <w:rPr>
                <w:rFonts w:ascii="Palatino Linotype" w:hAnsi="Palatino Linotype" w:cs="Calibri"/>
                <w:sz w:val="20"/>
                <w:lang w:val="en-IN" w:eastAsia="en-IN" w:bidi="hi-IN"/>
              </w:rPr>
              <w:t xml:space="preserve">051 2X2 km cells. Geospatial data recorded for all the cells.  Number of presence cells for </w:t>
            </w:r>
            <w:r w:rsidR="00CF2FCE" w:rsidRPr="00935A12">
              <w:rPr>
                <w:rFonts w:ascii="Palatino Linotype" w:hAnsi="Palatino Linotype" w:cs="Calibri"/>
                <w:sz w:val="20"/>
                <w:lang w:val="en-IN" w:eastAsia="en-IN" w:bidi="hi-IN"/>
              </w:rPr>
              <w:t>b</w:t>
            </w:r>
            <w:r w:rsidRPr="00935A12">
              <w:rPr>
                <w:rFonts w:ascii="Palatino Linotype" w:hAnsi="Palatino Linotype" w:cs="Calibri"/>
                <w:sz w:val="20"/>
                <w:lang w:val="en-IN" w:eastAsia="en-IN" w:bidi="hi-IN"/>
              </w:rPr>
              <w:t xml:space="preserve">lackbuck, </w:t>
            </w:r>
            <w:r w:rsidR="00CF2FCE" w:rsidRPr="00935A12">
              <w:rPr>
                <w:rFonts w:ascii="Palatino Linotype" w:hAnsi="Palatino Linotype" w:cs="Calibri"/>
                <w:sz w:val="20"/>
                <w:lang w:val="en-IN" w:eastAsia="en-IN" w:bidi="hi-IN"/>
              </w:rPr>
              <w:t>c</w:t>
            </w:r>
            <w:r w:rsidRPr="00935A12">
              <w:rPr>
                <w:rFonts w:ascii="Palatino Linotype" w:hAnsi="Palatino Linotype" w:cs="Calibri"/>
                <w:sz w:val="20"/>
                <w:lang w:val="en-IN" w:eastAsia="en-IN" w:bidi="hi-IN"/>
              </w:rPr>
              <w:t xml:space="preserve">hinkara, </w:t>
            </w:r>
            <w:r w:rsidR="00CF2FCE" w:rsidRPr="00935A12">
              <w:rPr>
                <w:rFonts w:ascii="Palatino Linotype" w:hAnsi="Palatino Linotype" w:cs="Calibri"/>
                <w:sz w:val="20"/>
                <w:lang w:val="en-IN" w:eastAsia="en-IN" w:bidi="hi-IN"/>
              </w:rPr>
              <w:t>f</w:t>
            </w:r>
            <w:r w:rsidRPr="00935A12">
              <w:rPr>
                <w:rFonts w:ascii="Palatino Linotype" w:hAnsi="Palatino Linotype" w:cs="Calibri"/>
                <w:sz w:val="20"/>
                <w:lang w:val="en-IN" w:eastAsia="en-IN" w:bidi="hi-IN"/>
              </w:rPr>
              <w:t xml:space="preserve">our-horned antelope and </w:t>
            </w:r>
            <w:r w:rsidR="00CF2FCE" w:rsidRPr="00935A12">
              <w:rPr>
                <w:rFonts w:ascii="Palatino Linotype" w:hAnsi="Palatino Linotype" w:cs="Calibri"/>
                <w:sz w:val="20"/>
                <w:lang w:val="en-IN" w:eastAsia="en-IN" w:bidi="hi-IN"/>
              </w:rPr>
              <w:t>n</w:t>
            </w:r>
            <w:r w:rsidRPr="00935A12">
              <w:rPr>
                <w:rFonts w:ascii="Palatino Linotype" w:hAnsi="Palatino Linotype" w:cs="Calibri"/>
                <w:sz w:val="20"/>
                <w:lang w:val="en-IN" w:eastAsia="en-IN" w:bidi="hi-IN"/>
              </w:rPr>
              <w:t xml:space="preserve">ilgai are 83, 762, 209 and </w:t>
            </w:r>
            <w:r w:rsidR="009D179C" w:rsidRPr="00935A12">
              <w:rPr>
                <w:rFonts w:ascii="Palatino Linotype" w:hAnsi="Palatino Linotype" w:cs="Calibri"/>
                <w:sz w:val="20"/>
                <w:lang w:val="en-IN" w:eastAsia="en-IN" w:bidi="hi-IN"/>
              </w:rPr>
              <w:t>1638,</w:t>
            </w:r>
            <w:r w:rsidRPr="00935A12">
              <w:rPr>
                <w:rFonts w:ascii="Palatino Linotype" w:hAnsi="Palatino Linotype" w:cs="Calibri"/>
                <w:sz w:val="20"/>
                <w:lang w:val="en-IN" w:eastAsia="en-IN" w:bidi="hi-IN"/>
              </w:rPr>
              <w:t xml:space="preserve"> respectively.</w:t>
            </w:r>
          </w:p>
        </w:tc>
      </w:tr>
      <w:tr w:rsidR="00150856" w:rsidRPr="00935A12" w14:paraId="735BCAB7" w14:textId="77777777" w:rsidTr="00935A12">
        <w:trPr>
          <w:jc w:val="center"/>
        </w:trPr>
        <w:tc>
          <w:tcPr>
            <w:tcW w:w="2535" w:type="dxa"/>
            <w:vMerge/>
            <w:shd w:val="clear" w:color="auto" w:fill="auto"/>
            <w:noWrap/>
            <w:vAlign w:val="center"/>
            <w:hideMark/>
          </w:tcPr>
          <w:p w14:paraId="5DD139C6" w14:textId="23761994" w:rsidR="00150856" w:rsidRPr="00935A12" w:rsidRDefault="00150856" w:rsidP="00935A12">
            <w:pPr>
              <w:autoSpaceDE w:val="0"/>
              <w:autoSpaceDN w:val="0"/>
              <w:adjustRightInd w:val="0"/>
              <w:snapToGrid w:val="0"/>
              <w:spacing w:line="240" w:lineRule="auto"/>
              <w:jc w:val="center"/>
              <w:rPr>
                <w:rFonts w:ascii="Palatino Linotype" w:hAnsi="Palatino Linotype" w:cs="Calibri"/>
                <w:sz w:val="20"/>
                <w:lang w:val="en-IN" w:eastAsia="en-IN" w:bidi="hi-IN"/>
              </w:rPr>
            </w:pPr>
          </w:p>
        </w:tc>
        <w:tc>
          <w:tcPr>
            <w:tcW w:w="10525" w:type="dxa"/>
            <w:shd w:val="clear" w:color="auto" w:fill="auto"/>
            <w:vAlign w:val="center"/>
            <w:hideMark/>
          </w:tcPr>
          <w:p w14:paraId="3EA24C74" w14:textId="6BA3319E" w:rsidR="00150856" w:rsidRPr="00935A12" w:rsidRDefault="00150856"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 xml:space="preserve">Absence data: </w:t>
            </w:r>
            <w:r w:rsidRPr="00935A12">
              <w:rPr>
                <w:rFonts w:ascii="Palatino Linotype" w:hAnsi="Palatino Linotype" w:cs="Calibri"/>
                <w:sz w:val="20"/>
                <w:lang w:val="en-IN" w:eastAsia="en-IN" w:bidi="hi-IN"/>
              </w:rPr>
              <w:t>Equal number of background points were randomly gen</w:t>
            </w:r>
            <w:r w:rsidR="009D179C" w:rsidRPr="00935A12">
              <w:rPr>
                <w:rFonts w:ascii="Palatino Linotype" w:hAnsi="Palatino Linotype" w:cs="Calibri"/>
                <w:sz w:val="20"/>
                <w:lang w:val="en-IN" w:eastAsia="en-IN" w:bidi="hi-IN"/>
              </w:rPr>
              <w:t>e</w:t>
            </w:r>
            <w:r w:rsidRPr="00935A12">
              <w:rPr>
                <w:rFonts w:ascii="Palatino Linotype" w:hAnsi="Palatino Linotype" w:cs="Calibri"/>
                <w:sz w:val="20"/>
                <w:lang w:val="en-IN" w:eastAsia="en-IN" w:bidi="hi-IN"/>
              </w:rPr>
              <w:t>rated in ArcMap</w:t>
            </w:r>
            <w:r w:rsidRPr="00935A12">
              <w:rPr>
                <w:rFonts w:ascii="Palatino Linotype" w:hAnsi="Palatino Linotype" w:cs="Calibri"/>
                <w:b/>
                <w:bCs/>
                <w:sz w:val="20"/>
                <w:lang w:val="en-IN" w:eastAsia="en-IN" w:bidi="hi-IN"/>
              </w:rPr>
              <w:t xml:space="preserve"> </w:t>
            </w:r>
          </w:p>
        </w:tc>
      </w:tr>
      <w:tr w:rsidR="00AB7201" w:rsidRPr="00935A12" w14:paraId="57D4F77B" w14:textId="77777777" w:rsidTr="00935A12">
        <w:trPr>
          <w:jc w:val="center"/>
        </w:trPr>
        <w:tc>
          <w:tcPr>
            <w:tcW w:w="2535" w:type="dxa"/>
            <w:shd w:val="clear" w:color="auto" w:fill="auto"/>
            <w:noWrap/>
            <w:vAlign w:val="center"/>
            <w:hideMark/>
          </w:tcPr>
          <w:p w14:paraId="237CC0C0"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Data partitioning</w:t>
            </w:r>
          </w:p>
        </w:tc>
        <w:tc>
          <w:tcPr>
            <w:tcW w:w="10525" w:type="dxa"/>
            <w:shd w:val="clear" w:color="auto" w:fill="auto"/>
            <w:vAlign w:val="center"/>
          </w:tcPr>
          <w:p w14:paraId="03FB3961" w14:textId="12C2092E" w:rsidR="00AB7201" w:rsidRPr="00935A12" w:rsidRDefault="00AF6A5E"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Subsampling- using 85% of the data as training and 15% as test for chinkara, four-horned antelope and nilgai. Subsampling using 95% of data as training and 5% as test for blackbuck, due to a low number of data points.</w:t>
            </w:r>
          </w:p>
        </w:tc>
      </w:tr>
      <w:tr w:rsidR="00AB7201" w:rsidRPr="00935A12" w14:paraId="35F60BCA" w14:textId="77777777" w:rsidTr="00935A12">
        <w:trPr>
          <w:jc w:val="center"/>
        </w:trPr>
        <w:tc>
          <w:tcPr>
            <w:tcW w:w="2535" w:type="dxa"/>
            <w:shd w:val="clear" w:color="auto" w:fill="auto"/>
            <w:noWrap/>
            <w:vAlign w:val="center"/>
            <w:hideMark/>
          </w:tcPr>
          <w:p w14:paraId="20272132" w14:textId="526C3B96"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Predictor variables</w:t>
            </w:r>
          </w:p>
        </w:tc>
        <w:tc>
          <w:tcPr>
            <w:tcW w:w="10525" w:type="dxa"/>
            <w:shd w:val="clear" w:color="auto" w:fill="auto"/>
            <w:vAlign w:val="center"/>
            <w:hideMark/>
          </w:tcPr>
          <w:p w14:paraId="18314A24" w14:textId="181F6CEE"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Predictor variables</w:t>
            </w:r>
            <w:r w:rsidR="00AF6A5E" w:rsidRPr="00935A12">
              <w:rPr>
                <w:rFonts w:ascii="Palatino Linotype" w:hAnsi="Palatino Linotype" w:cs="Calibri"/>
                <w:b/>
                <w:bCs/>
                <w:sz w:val="20"/>
                <w:lang w:val="en-IN" w:eastAsia="en-IN" w:bidi="hi-IN"/>
              </w:rPr>
              <w:t xml:space="preserve">: </w:t>
            </w:r>
            <w:r w:rsidR="00AF6A5E" w:rsidRPr="00935A12">
              <w:rPr>
                <w:rFonts w:ascii="Palatino Linotype" w:hAnsi="Palatino Linotype" w:cs="Calibri"/>
                <w:sz w:val="20"/>
                <w:lang w:val="en-IN" w:eastAsia="en-IN" w:bidi="hi-IN"/>
              </w:rPr>
              <w:t>Described the main text of the research article</w:t>
            </w:r>
            <w:r w:rsidR="00987B1A" w:rsidRPr="00935A12">
              <w:rPr>
                <w:rFonts w:ascii="Palatino Linotype" w:hAnsi="Palatino Linotype" w:cs="Calibri"/>
                <w:sz w:val="20"/>
                <w:lang w:val="en-IN" w:eastAsia="en-IN" w:bidi="hi-IN"/>
              </w:rPr>
              <w:t xml:space="preserve"> (section 4.1)</w:t>
            </w:r>
          </w:p>
        </w:tc>
      </w:tr>
      <w:tr w:rsidR="00AB7201" w:rsidRPr="00935A12" w14:paraId="0120D135" w14:textId="77777777" w:rsidTr="00935A12">
        <w:trPr>
          <w:jc w:val="center"/>
        </w:trPr>
        <w:tc>
          <w:tcPr>
            <w:tcW w:w="2535" w:type="dxa"/>
            <w:shd w:val="clear" w:color="000000" w:fill="D9D9D9"/>
            <w:noWrap/>
            <w:vAlign w:val="center"/>
            <w:hideMark/>
          </w:tcPr>
          <w:p w14:paraId="63CABC26"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MODEL</w:t>
            </w:r>
          </w:p>
        </w:tc>
        <w:tc>
          <w:tcPr>
            <w:tcW w:w="10525" w:type="dxa"/>
            <w:shd w:val="clear" w:color="000000" w:fill="D9D9D9"/>
            <w:vAlign w:val="center"/>
            <w:hideMark/>
          </w:tcPr>
          <w:p w14:paraId="73A0F696"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r>
      <w:tr w:rsidR="00AB7201" w:rsidRPr="00935A12" w14:paraId="1C49A828" w14:textId="77777777" w:rsidTr="00935A12">
        <w:trPr>
          <w:jc w:val="center"/>
        </w:trPr>
        <w:tc>
          <w:tcPr>
            <w:tcW w:w="2535" w:type="dxa"/>
            <w:shd w:val="clear" w:color="auto" w:fill="auto"/>
            <w:noWrap/>
            <w:vAlign w:val="center"/>
            <w:hideMark/>
          </w:tcPr>
          <w:p w14:paraId="63068357"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Variable pre-selection</w:t>
            </w:r>
          </w:p>
        </w:tc>
        <w:tc>
          <w:tcPr>
            <w:tcW w:w="10525" w:type="dxa"/>
            <w:shd w:val="clear" w:color="auto" w:fill="auto"/>
            <w:vAlign w:val="center"/>
            <w:hideMark/>
          </w:tcPr>
          <w:p w14:paraId="0BE99D71"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Compromise between covariate availability and ecological relevance as indirect proxy of species distributions.</w:t>
            </w:r>
          </w:p>
        </w:tc>
      </w:tr>
      <w:tr w:rsidR="00AB7201" w:rsidRPr="00935A12" w14:paraId="1179F41E" w14:textId="77777777" w:rsidTr="00935A12">
        <w:trPr>
          <w:jc w:val="center"/>
        </w:trPr>
        <w:tc>
          <w:tcPr>
            <w:tcW w:w="2535" w:type="dxa"/>
            <w:shd w:val="clear" w:color="auto" w:fill="auto"/>
            <w:noWrap/>
            <w:vAlign w:val="center"/>
            <w:hideMark/>
          </w:tcPr>
          <w:p w14:paraId="50C4D189"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Multicollinearity</w:t>
            </w:r>
          </w:p>
        </w:tc>
        <w:tc>
          <w:tcPr>
            <w:tcW w:w="10525" w:type="dxa"/>
            <w:shd w:val="clear" w:color="auto" w:fill="auto"/>
            <w:vAlign w:val="center"/>
            <w:hideMark/>
          </w:tcPr>
          <w:p w14:paraId="29A747CB" w14:textId="4F9478A6" w:rsidR="00AB7201" w:rsidRPr="00935A12" w:rsidRDefault="000F5518"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E</w:t>
            </w:r>
            <w:r w:rsidR="00137688" w:rsidRPr="00935A12">
              <w:rPr>
                <w:rFonts w:ascii="Palatino Linotype" w:hAnsi="Palatino Linotype" w:cs="Calibri"/>
                <w:sz w:val="20"/>
                <w:lang w:val="en-IN" w:eastAsia="en-IN" w:bidi="hi-IN"/>
              </w:rPr>
              <w:t xml:space="preserve">stimated the variance inflation factor for the predictors. </w:t>
            </w:r>
            <w:r w:rsidR="00AB7201" w:rsidRPr="00935A12">
              <w:rPr>
                <w:rFonts w:ascii="Palatino Linotype" w:hAnsi="Palatino Linotype" w:cs="Calibri"/>
                <w:sz w:val="20"/>
                <w:lang w:val="en-IN" w:eastAsia="en-IN" w:bidi="hi-IN"/>
              </w:rPr>
              <w:t xml:space="preserve">Collinearity </w:t>
            </w:r>
            <w:r w:rsidR="00137688" w:rsidRPr="00935A12">
              <w:rPr>
                <w:rFonts w:ascii="Palatino Linotype" w:hAnsi="Palatino Linotype" w:cs="Calibri"/>
                <w:sz w:val="20"/>
                <w:lang w:val="en-IN" w:eastAsia="en-IN" w:bidi="hi-IN"/>
              </w:rPr>
              <w:t xml:space="preserve">was </w:t>
            </w:r>
            <w:r w:rsidR="00AB7201" w:rsidRPr="00935A12">
              <w:rPr>
                <w:rFonts w:ascii="Palatino Linotype" w:hAnsi="Palatino Linotype" w:cs="Calibri"/>
                <w:sz w:val="20"/>
                <w:lang w:val="en-IN" w:eastAsia="en-IN" w:bidi="hi-IN"/>
              </w:rPr>
              <w:t xml:space="preserve">assessed using </w:t>
            </w:r>
            <w:r w:rsidR="00137688" w:rsidRPr="00935A12">
              <w:rPr>
                <w:rFonts w:ascii="Palatino Linotype" w:hAnsi="Palatino Linotype" w:cs="Calibri"/>
                <w:sz w:val="20"/>
                <w:lang w:val="en-IN" w:eastAsia="en-IN" w:bidi="hi-IN"/>
              </w:rPr>
              <w:t xml:space="preserve">the vifcor function. The default threshold value of 0.9 was used. </w:t>
            </w:r>
          </w:p>
        </w:tc>
      </w:tr>
      <w:tr w:rsidR="00AB7201" w:rsidRPr="00935A12" w14:paraId="58DFB17A" w14:textId="77777777" w:rsidTr="00935A12">
        <w:trPr>
          <w:jc w:val="center"/>
        </w:trPr>
        <w:tc>
          <w:tcPr>
            <w:tcW w:w="2535" w:type="dxa"/>
            <w:shd w:val="clear" w:color="auto" w:fill="auto"/>
            <w:noWrap/>
            <w:vAlign w:val="center"/>
            <w:hideMark/>
          </w:tcPr>
          <w:p w14:paraId="0E96CD50"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Model settings</w:t>
            </w:r>
          </w:p>
        </w:tc>
        <w:tc>
          <w:tcPr>
            <w:tcW w:w="10525" w:type="dxa"/>
            <w:shd w:val="clear" w:color="auto" w:fill="auto"/>
            <w:vAlign w:val="center"/>
            <w:hideMark/>
          </w:tcPr>
          <w:p w14:paraId="4A4F2232" w14:textId="53409AE9" w:rsidR="00AB7201" w:rsidRPr="00935A12" w:rsidRDefault="00307A2F"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Default settings in the </w:t>
            </w:r>
            <w:proofErr w:type="spellStart"/>
            <w:r w:rsidRPr="00935A12">
              <w:rPr>
                <w:rFonts w:ascii="Palatino Linotype" w:hAnsi="Palatino Linotype" w:cs="Calibri"/>
                <w:sz w:val="20"/>
                <w:lang w:val="en-IN" w:eastAsia="en-IN" w:bidi="hi-IN"/>
              </w:rPr>
              <w:t>sdm</w:t>
            </w:r>
            <w:proofErr w:type="spellEnd"/>
            <w:r w:rsidRPr="00935A12">
              <w:rPr>
                <w:rFonts w:ascii="Palatino Linotype" w:hAnsi="Palatino Linotype" w:cs="Calibri"/>
                <w:sz w:val="20"/>
                <w:lang w:val="en-IN" w:eastAsia="en-IN" w:bidi="hi-IN"/>
              </w:rPr>
              <w:t xml:space="preserve"> package. </w:t>
            </w:r>
          </w:p>
        </w:tc>
      </w:tr>
      <w:tr w:rsidR="00AB7201" w:rsidRPr="00935A12" w14:paraId="01594C34" w14:textId="77777777" w:rsidTr="00935A12">
        <w:trPr>
          <w:jc w:val="center"/>
        </w:trPr>
        <w:tc>
          <w:tcPr>
            <w:tcW w:w="2535" w:type="dxa"/>
            <w:shd w:val="clear" w:color="auto" w:fill="auto"/>
            <w:noWrap/>
            <w:vAlign w:val="center"/>
            <w:hideMark/>
          </w:tcPr>
          <w:p w14:paraId="18A882F1"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Model estimates</w:t>
            </w:r>
          </w:p>
        </w:tc>
        <w:tc>
          <w:tcPr>
            <w:tcW w:w="10525" w:type="dxa"/>
            <w:shd w:val="clear" w:color="auto" w:fill="auto"/>
            <w:vAlign w:val="center"/>
            <w:hideMark/>
          </w:tcPr>
          <w:p w14:paraId="13B4276D" w14:textId="5E623F8C" w:rsidR="00AB7201" w:rsidRPr="00935A12" w:rsidRDefault="001D5663"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Variable importance and significance </w:t>
            </w:r>
            <w:r w:rsidR="000F5518" w:rsidRPr="00935A12">
              <w:rPr>
                <w:rFonts w:ascii="Palatino Linotype" w:hAnsi="Palatino Linotype" w:cs="Calibri"/>
                <w:sz w:val="20"/>
                <w:lang w:val="en-IN" w:eastAsia="en-IN" w:bidi="hi-IN"/>
              </w:rPr>
              <w:t>were</w:t>
            </w:r>
            <w:r w:rsidRPr="00935A12">
              <w:rPr>
                <w:rFonts w:ascii="Palatino Linotype" w:hAnsi="Palatino Linotype" w:cs="Calibri"/>
                <w:sz w:val="20"/>
                <w:lang w:val="en-IN" w:eastAsia="en-IN" w:bidi="hi-IN"/>
              </w:rPr>
              <w:t xml:space="preserve"> estimated through a separate analysis. It was not included in this habitat suitability modelling exercise. </w:t>
            </w:r>
          </w:p>
        </w:tc>
      </w:tr>
      <w:tr w:rsidR="00AB7201" w:rsidRPr="00935A12" w14:paraId="034004BB" w14:textId="77777777" w:rsidTr="00935A12">
        <w:trPr>
          <w:jc w:val="center"/>
        </w:trPr>
        <w:tc>
          <w:tcPr>
            <w:tcW w:w="2535" w:type="dxa"/>
            <w:shd w:val="clear" w:color="auto" w:fill="auto"/>
            <w:noWrap/>
            <w:vAlign w:val="center"/>
            <w:hideMark/>
          </w:tcPr>
          <w:p w14:paraId="59CD24EE"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lastRenderedPageBreak/>
              <w:t>Model averaging/ensembles</w:t>
            </w:r>
          </w:p>
        </w:tc>
        <w:tc>
          <w:tcPr>
            <w:tcW w:w="10525" w:type="dxa"/>
            <w:shd w:val="clear" w:color="auto" w:fill="auto"/>
            <w:vAlign w:val="center"/>
            <w:hideMark/>
          </w:tcPr>
          <w:p w14:paraId="2E0EA797" w14:textId="352D8704" w:rsidR="00AB7201" w:rsidRPr="00935A12" w:rsidRDefault="00116B00"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We used weighted averages of the model outputs, with an AUC of above 0.7. TSS values </w:t>
            </w:r>
            <w:proofErr w:type="spellStart"/>
            <w:r w:rsidRPr="00935A12">
              <w:rPr>
                <w:rFonts w:ascii="Palatino Linotype" w:hAnsi="Palatino Linotype" w:cs="Calibri"/>
                <w:sz w:val="20"/>
                <w:lang w:val="en-IN" w:eastAsia="en-IN" w:bidi="hi-IN"/>
              </w:rPr>
              <w:t>wereused</w:t>
            </w:r>
            <w:proofErr w:type="spellEnd"/>
            <w:r w:rsidRPr="00935A12">
              <w:rPr>
                <w:rFonts w:ascii="Palatino Linotype" w:hAnsi="Palatino Linotype" w:cs="Calibri"/>
                <w:sz w:val="20"/>
                <w:lang w:val="en-IN" w:eastAsia="en-IN" w:bidi="hi-IN"/>
              </w:rPr>
              <w:t xml:space="preserve"> for model averaging.</w:t>
            </w:r>
          </w:p>
        </w:tc>
      </w:tr>
      <w:tr w:rsidR="00AB7201" w:rsidRPr="00935A12" w14:paraId="426D45DD" w14:textId="77777777" w:rsidTr="00935A12">
        <w:trPr>
          <w:jc w:val="center"/>
        </w:trPr>
        <w:tc>
          <w:tcPr>
            <w:tcW w:w="2535" w:type="dxa"/>
            <w:shd w:val="clear" w:color="auto" w:fill="auto"/>
            <w:noWrap/>
            <w:vAlign w:val="center"/>
            <w:hideMark/>
          </w:tcPr>
          <w:p w14:paraId="4A02283D"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Non-independence analyses</w:t>
            </w:r>
          </w:p>
        </w:tc>
        <w:tc>
          <w:tcPr>
            <w:tcW w:w="10525" w:type="dxa"/>
            <w:shd w:val="clear" w:color="auto" w:fill="auto"/>
            <w:vAlign w:val="center"/>
            <w:hideMark/>
          </w:tcPr>
          <w:p w14:paraId="4FCE8FBE"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None</w:t>
            </w:r>
          </w:p>
        </w:tc>
      </w:tr>
      <w:tr w:rsidR="00AB7201" w:rsidRPr="00935A12" w14:paraId="720B40FD" w14:textId="77777777" w:rsidTr="00935A12">
        <w:trPr>
          <w:jc w:val="center"/>
        </w:trPr>
        <w:tc>
          <w:tcPr>
            <w:tcW w:w="2535" w:type="dxa"/>
            <w:shd w:val="clear" w:color="000000" w:fill="D9D9D9"/>
            <w:noWrap/>
            <w:vAlign w:val="center"/>
            <w:hideMark/>
          </w:tcPr>
          <w:p w14:paraId="751E00F4"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ASSESSMENT</w:t>
            </w:r>
          </w:p>
        </w:tc>
        <w:tc>
          <w:tcPr>
            <w:tcW w:w="10525" w:type="dxa"/>
            <w:shd w:val="clear" w:color="000000" w:fill="D9D9D9"/>
            <w:vAlign w:val="center"/>
            <w:hideMark/>
          </w:tcPr>
          <w:p w14:paraId="1B179065"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r>
      <w:tr w:rsidR="00AB7201" w:rsidRPr="00935A12" w14:paraId="5C5FBB07" w14:textId="77777777" w:rsidTr="00935A12">
        <w:trPr>
          <w:jc w:val="center"/>
        </w:trPr>
        <w:tc>
          <w:tcPr>
            <w:tcW w:w="2535" w:type="dxa"/>
            <w:shd w:val="clear" w:color="auto" w:fill="auto"/>
            <w:noWrap/>
            <w:vAlign w:val="center"/>
            <w:hideMark/>
          </w:tcPr>
          <w:p w14:paraId="34C922FF"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Performance statistics</w:t>
            </w:r>
          </w:p>
        </w:tc>
        <w:tc>
          <w:tcPr>
            <w:tcW w:w="10525" w:type="dxa"/>
            <w:shd w:val="clear" w:color="auto" w:fill="auto"/>
            <w:vAlign w:val="center"/>
            <w:hideMark/>
          </w:tcPr>
          <w:p w14:paraId="2350587F" w14:textId="55765EFC"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Performance statistics estimated on validation data (from data </w:t>
            </w:r>
            <w:r w:rsidR="00116B00" w:rsidRPr="00935A12">
              <w:rPr>
                <w:rFonts w:ascii="Palatino Linotype" w:hAnsi="Palatino Linotype" w:cs="Calibri"/>
                <w:sz w:val="20"/>
                <w:lang w:val="en-IN" w:eastAsia="en-IN" w:bidi="hi-IN"/>
              </w:rPr>
              <w:t>subsampl</w:t>
            </w:r>
            <w:r w:rsidRPr="00935A12">
              <w:rPr>
                <w:rFonts w:ascii="Palatino Linotype" w:hAnsi="Palatino Linotype" w:cs="Calibri"/>
                <w:sz w:val="20"/>
                <w:lang w:val="en-IN" w:eastAsia="en-IN" w:bidi="hi-IN"/>
              </w:rPr>
              <w:t>ing)</w:t>
            </w:r>
          </w:p>
        </w:tc>
      </w:tr>
      <w:tr w:rsidR="00AB7201" w:rsidRPr="00935A12" w14:paraId="154869BE" w14:textId="77777777" w:rsidTr="00935A12">
        <w:trPr>
          <w:jc w:val="center"/>
        </w:trPr>
        <w:tc>
          <w:tcPr>
            <w:tcW w:w="2535" w:type="dxa"/>
            <w:shd w:val="clear" w:color="auto" w:fill="auto"/>
            <w:noWrap/>
            <w:vAlign w:val="center"/>
            <w:hideMark/>
          </w:tcPr>
          <w:p w14:paraId="5F96F2E7"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Plausibility check</w:t>
            </w:r>
          </w:p>
        </w:tc>
        <w:tc>
          <w:tcPr>
            <w:tcW w:w="10525" w:type="dxa"/>
            <w:shd w:val="clear" w:color="auto" w:fill="auto"/>
            <w:vAlign w:val="center"/>
            <w:hideMark/>
          </w:tcPr>
          <w:p w14:paraId="3CF16F52" w14:textId="0BE114ED" w:rsidR="00AB7201" w:rsidRPr="00935A12" w:rsidRDefault="00B95C64"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No plausibility checks conducted.</w:t>
            </w:r>
          </w:p>
        </w:tc>
      </w:tr>
      <w:tr w:rsidR="00AB7201" w:rsidRPr="00935A12" w14:paraId="78B271DE" w14:textId="77777777" w:rsidTr="00935A12">
        <w:trPr>
          <w:jc w:val="center"/>
        </w:trPr>
        <w:tc>
          <w:tcPr>
            <w:tcW w:w="2535" w:type="dxa"/>
            <w:shd w:val="clear" w:color="000000" w:fill="D9D9D9"/>
            <w:noWrap/>
            <w:vAlign w:val="center"/>
            <w:hideMark/>
          </w:tcPr>
          <w:p w14:paraId="160D6668"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b/>
                <w:bCs/>
                <w:sz w:val="20"/>
                <w:lang w:val="en-IN" w:eastAsia="en-IN" w:bidi="hi-IN"/>
              </w:rPr>
            </w:pPr>
            <w:r w:rsidRPr="00935A12">
              <w:rPr>
                <w:rFonts w:ascii="Palatino Linotype" w:hAnsi="Palatino Linotype" w:cs="Calibri"/>
                <w:b/>
                <w:bCs/>
                <w:sz w:val="20"/>
                <w:lang w:val="en-IN" w:eastAsia="en-IN" w:bidi="hi-IN"/>
              </w:rPr>
              <w:t>PREDICTION</w:t>
            </w:r>
          </w:p>
        </w:tc>
        <w:tc>
          <w:tcPr>
            <w:tcW w:w="10525" w:type="dxa"/>
            <w:shd w:val="clear" w:color="000000" w:fill="D9D9D9"/>
            <w:vAlign w:val="center"/>
            <w:hideMark/>
          </w:tcPr>
          <w:p w14:paraId="1B1E6918"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w:t>
            </w:r>
          </w:p>
        </w:tc>
      </w:tr>
      <w:tr w:rsidR="00AB7201" w:rsidRPr="00935A12" w14:paraId="5C003359" w14:textId="77777777" w:rsidTr="00935A12">
        <w:trPr>
          <w:jc w:val="center"/>
        </w:trPr>
        <w:tc>
          <w:tcPr>
            <w:tcW w:w="2535" w:type="dxa"/>
            <w:shd w:val="clear" w:color="auto" w:fill="auto"/>
            <w:noWrap/>
            <w:vAlign w:val="center"/>
            <w:hideMark/>
          </w:tcPr>
          <w:p w14:paraId="70C73BAB"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Prediction output</w:t>
            </w:r>
          </w:p>
        </w:tc>
        <w:tc>
          <w:tcPr>
            <w:tcW w:w="10525" w:type="dxa"/>
            <w:shd w:val="clear" w:color="auto" w:fill="auto"/>
            <w:vAlign w:val="center"/>
            <w:hideMark/>
          </w:tcPr>
          <w:p w14:paraId="26491039" w14:textId="6F882499" w:rsidR="00AB7201" w:rsidRPr="00935A12" w:rsidRDefault="00B95C64"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 xml:space="preserve">It depicts a habitat suitability index for each grid of the landscape. It is used to identify the areas containing the most suitable habitats for the focal species. Maps were binarized, followed by MSPA and used as the basis for graph-theory-based habitat connectivity analysis </w:t>
            </w:r>
          </w:p>
        </w:tc>
      </w:tr>
      <w:tr w:rsidR="00AB7201" w:rsidRPr="00935A12" w14:paraId="75DA9F16" w14:textId="77777777" w:rsidTr="00935A12">
        <w:trPr>
          <w:jc w:val="center"/>
        </w:trPr>
        <w:tc>
          <w:tcPr>
            <w:tcW w:w="2535" w:type="dxa"/>
            <w:shd w:val="clear" w:color="auto" w:fill="auto"/>
            <w:noWrap/>
            <w:vAlign w:val="center"/>
            <w:hideMark/>
          </w:tcPr>
          <w:p w14:paraId="0EBEB29B" w14:textId="77777777" w:rsidR="00AB7201" w:rsidRPr="00935A12" w:rsidRDefault="00AB7201" w:rsidP="00935A12">
            <w:pPr>
              <w:autoSpaceDE w:val="0"/>
              <w:autoSpaceDN w:val="0"/>
              <w:adjustRightInd w:val="0"/>
              <w:snapToGrid w:val="0"/>
              <w:spacing w:line="240" w:lineRule="auto"/>
              <w:jc w:val="center"/>
              <w:rPr>
                <w:rFonts w:ascii="Palatino Linotype" w:hAnsi="Palatino Linotype" w:cs="Calibri"/>
                <w:i/>
                <w:iCs/>
                <w:sz w:val="20"/>
                <w:lang w:val="en-IN" w:eastAsia="en-IN" w:bidi="hi-IN"/>
              </w:rPr>
            </w:pPr>
            <w:r w:rsidRPr="00935A12">
              <w:rPr>
                <w:rFonts w:ascii="Palatino Linotype" w:hAnsi="Palatino Linotype" w:cs="Calibri"/>
                <w:i/>
                <w:iCs/>
                <w:sz w:val="20"/>
                <w:lang w:val="en-IN" w:eastAsia="en-IN" w:bidi="hi-IN"/>
              </w:rPr>
              <w:t>Uncertainty quantification</w:t>
            </w:r>
          </w:p>
        </w:tc>
        <w:tc>
          <w:tcPr>
            <w:tcW w:w="10525" w:type="dxa"/>
            <w:shd w:val="clear" w:color="auto" w:fill="auto"/>
            <w:vAlign w:val="center"/>
            <w:hideMark/>
          </w:tcPr>
          <w:p w14:paraId="44D68C8C" w14:textId="26CC00BF" w:rsidR="00AB7201" w:rsidRPr="00935A12" w:rsidRDefault="00B95C64" w:rsidP="00935A12">
            <w:pPr>
              <w:autoSpaceDE w:val="0"/>
              <w:autoSpaceDN w:val="0"/>
              <w:adjustRightInd w:val="0"/>
              <w:snapToGrid w:val="0"/>
              <w:spacing w:line="240" w:lineRule="auto"/>
              <w:jc w:val="center"/>
              <w:rPr>
                <w:rFonts w:ascii="Palatino Linotype" w:hAnsi="Palatino Linotype" w:cs="Calibri"/>
                <w:sz w:val="20"/>
                <w:lang w:val="en-IN" w:eastAsia="en-IN" w:bidi="hi-IN"/>
              </w:rPr>
            </w:pPr>
            <w:r w:rsidRPr="00935A12">
              <w:rPr>
                <w:rFonts w:ascii="Palatino Linotype" w:hAnsi="Palatino Linotype" w:cs="Calibri"/>
                <w:sz w:val="20"/>
                <w:lang w:val="en-IN" w:eastAsia="en-IN" w:bidi="hi-IN"/>
              </w:rPr>
              <w:t>N/A</w:t>
            </w:r>
          </w:p>
        </w:tc>
      </w:tr>
    </w:tbl>
    <w:p w14:paraId="3B1E57E5" w14:textId="77777777" w:rsidR="00E3647B" w:rsidRDefault="00E3647B" w:rsidP="00AB7201">
      <w:pPr>
        <w:rPr>
          <w:sz w:val="20"/>
          <w:lang w:bidi="en-US"/>
        </w:rPr>
      </w:pPr>
    </w:p>
    <w:p w14:paraId="5964799E" w14:textId="541B6C80" w:rsidR="00E3647B" w:rsidRPr="000C40A6" w:rsidRDefault="00E3647B" w:rsidP="00AB7201">
      <w:pPr>
        <w:rPr>
          <w:rFonts w:ascii="Palatino Linotype" w:hAnsi="Palatino Linotype"/>
          <w:b/>
          <w:bCs/>
          <w:sz w:val="20"/>
          <w:lang w:bidi="en-US"/>
        </w:rPr>
      </w:pPr>
      <w:r w:rsidRPr="000C40A6">
        <w:rPr>
          <w:rFonts w:ascii="Palatino Linotype" w:hAnsi="Palatino Linotype"/>
          <w:b/>
          <w:bCs/>
          <w:sz w:val="20"/>
          <w:lang w:bidi="en-US"/>
        </w:rPr>
        <w:t>References</w:t>
      </w:r>
    </w:p>
    <w:p w14:paraId="5B77FA60"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20"/>
          <w:lang w:bidi="en-US"/>
        </w:rPr>
        <w:fldChar w:fldCharType="begin"/>
      </w:r>
      <w:r w:rsidRPr="000C40A6">
        <w:rPr>
          <w:rFonts w:ascii="Palatino Linotype" w:hAnsi="Palatino Linotype"/>
          <w:sz w:val="20"/>
          <w:lang w:bidi="en-US"/>
        </w:rPr>
        <w:instrText xml:space="preserve"> ADDIN ZOTERO_BIBL {"uncited":[],"omitted":[],"custom":[]} CSL_BIBLIOGRAPHY </w:instrText>
      </w:r>
      <w:r w:rsidRPr="000C40A6">
        <w:rPr>
          <w:rFonts w:ascii="Palatino Linotype" w:hAnsi="Palatino Linotype"/>
          <w:sz w:val="20"/>
          <w:lang w:bidi="en-US"/>
        </w:rPr>
        <w:fldChar w:fldCharType="separate"/>
      </w:r>
      <w:r w:rsidRPr="000C40A6">
        <w:rPr>
          <w:rFonts w:ascii="Palatino Linotype" w:hAnsi="Palatino Linotype"/>
          <w:sz w:val="20"/>
        </w:rPr>
        <w:t xml:space="preserve">1. </w:t>
      </w:r>
      <w:r w:rsidRPr="000C40A6">
        <w:rPr>
          <w:rFonts w:ascii="Palatino Linotype" w:hAnsi="Palatino Linotype"/>
          <w:sz w:val="18"/>
          <w:szCs w:val="18"/>
        </w:rPr>
        <w:tab/>
        <w:t>Madhya Pradesh Forest Department official website Available online: https://mpforest.gov.in/ (accessed on Dec 18, 2020).</w:t>
      </w:r>
    </w:p>
    <w:p w14:paraId="24CD2352"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2. </w:t>
      </w:r>
      <w:r w:rsidRPr="000C40A6">
        <w:rPr>
          <w:rFonts w:ascii="Palatino Linotype" w:hAnsi="Palatino Linotype"/>
          <w:sz w:val="18"/>
          <w:szCs w:val="18"/>
        </w:rPr>
        <w:tab/>
        <w:t>Meiyappan, P.; Roy, P.S.; Soliman, A.; Li, T.; Mondal, P.; Wang, S.; Jain, A.K. India Village-Level Geospatial Socio-Economic Data Set: 1991, 2001 2018.</w:t>
      </w:r>
    </w:p>
    <w:p w14:paraId="6CD0D096"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3. </w:t>
      </w:r>
      <w:r w:rsidRPr="000C40A6">
        <w:rPr>
          <w:rFonts w:ascii="Palatino Linotype" w:hAnsi="Palatino Linotype"/>
          <w:sz w:val="18"/>
          <w:szCs w:val="18"/>
        </w:rPr>
        <w:tab/>
        <w:t xml:space="preserve">Majumder, A. </w:t>
      </w:r>
      <w:r w:rsidRPr="000C40A6">
        <w:rPr>
          <w:rFonts w:ascii="Palatino Linotype" w:hAnsi="Palatino Linotype"/>
          <w:i/>
          <w:iCs/>
          <w:sz w:val="18"/>
          <w:szCs w:val="18"/>
        </w:rPr>
        <w:t>Status Report: Tigers, co-predators and prey in Protected Areas of Madhya Pradesh, 2016.</w:t>
      </w:r>
      <w:r w:rsidRPr="000C40A6">
        <w:rPr>
          <w:rFonts w:ascii="Palatino Linotype" w:hAnsi="Palatino Linotype"/>
          <w:sz w:val="18"/>
          <w:szCs w:val="18"/>
        </w:rPr>
        <w:t>; 2016;</w:t>
      </w:r>
    </w:p>
    <w:p w14:paraId="21DEF57E" w14:textId="1DFED00E"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4. </w:t>
      </w:r>
      <w:r w:rsidRPr="000C40A6">
        <w:rPr>
          <w:rFonts w:ascii="Palatino Linotype" w:hAnsi="Palatino Linotype"/>
          <w:sz w:val="18"/>
          <w:szCs w:val="18"/>
        </w:rPr>
        <w:tab/>
        <w:t xml:space="preserve">Sharma, K.; Rahmani, A.R.; Singh Chundawat, R. Natural History Observations of the four-horned antelope Tetracerus quadricornis. </w:t>
      </w:r>
      <w:r w:rsidRPr="000C40A6">
        <w:rPr>
          <w:rFonts w:ascii="Palatino Linotype" w:hAnsi="Palatino Linotype"/>
          <w:i/>
          <w:iCs/>
          <w:sz w:val="18"/>
          <w:szCs w:val="18"/>
        </w:rPr>
        <w:t>Journal of the Bombay Natural   History Society</w:t>
      </w:r>
      <w:r w:rsidRPr="000C40A6">
        <w:rPr>
          <w:rFonts w:ascii="Palatino Linotype" w:hAnsi="Palatino Linotype"/>
          <w:sz w:val="18"/>
          <w:szCs w:val="18"/>
        </w:rPr>
        <w:t xml:space="preserve"> </w:t>
      </w:r>
      <w:r w:rsidRPr="000C40A6">
        <w:rPr>
          <w:rFonts w:ascii="Palatino Linotype" w:hAnsi="Palatino Linotype"/>
          <w:b/>
          <w:bCs/>
          <w:sz w:val="18"/>
          <w:szCs w:val="18"/>
        </w:rPr>
        <w:t>2009</w:t>
      </w:r>
      <w:r w:rsidRPr="000C40A6">
        <w:rPr>
          <w:rFonts w:ascii="Palatino Linotype" w:hAnsi="Palatino Linotype"/>
          <w:sz w:val="18"/>
          <w:szCs w:val="18"/>
        </w:rPr>
        <w:t xml:space="preserve">, </w:t>
      </w:r>
      <w:r w:rsidRPr="000C40A6">
        <w:rPr>
          <w:rFonts w:ascii="Palatino Linotype" w:hAnsi="Palatino Linotype"/>
          <w:i/>
          <w:iCs/>
          <w:sz w:val="18"/>
          <w:szCs w:val="18"/>
        </w:rPr>
        <w:t>106</w:t>
      </w:r>
      <w:r w:rsidRPr="000C40A6">
        <w:rPr>
          <w:rFonts w:ascii="Palatino Linotype" w:hAnsi="Palatino Linotype"/>
          <w:sz w:val="18"/>
          <w:szCs w:val="18"/>
        </w:rPr>
        <w:t>, 72.</w:t>
      </w:r>
    </w:p>
    <w:p w14:paraId="0A156D2F" w14:textId="4A0317AC" w:rsidR="001F73F3" w:rsidRPr="001F73F3" w:rsidRDefault="00E3647B" w:rsidP="000C40A6">
      <w:pPr>
        <w:ind w:left="284"/>
        <w:rPr>
          <w:sz w:val="20"/>
          <w:lang w:bidi="en-US"/>
        </w:rPr>
      </w:pPr>
      <w:r w:rsidRPr="000C40A6">
        <w:rPr>
          <w:rFonts w:ascii="Palatino Linotype" w:hAnsi="Palatino Linotype"/>
          <w:sz w:val="20"/>
          <w:lang w:bidi="en-US"/>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33"/>
      </w:tblGrid>
      <w:tr w:rsidR="00144DE1" w14:paraId="0ECD0C74" w14:textId="77777777" w:rsidTr="00207801">
        <w:tc>
          <w:tcPr>
            <w:tcW w:w="14333" w:type="dxa"/>
          </w:tcPr>
          <w:p w14:paraId="02018161" w14:textId="5DC9B8A8" w:rsidR="00144DE1" w:rsidRDefault="00144DE1" w:rsidP="00207801">
            <w:pPr>
              <w:jc w:val="center"/>
              <w:rPr>
                <w:sz w:val="20"/>
                <w:lang w:bidi="en-US"/>
              </w:rPr>
            </w:pPr>
            <w:r>
              <w:rPr>
                <w:noProof/>
              </w:rPr>
              <w:lastRenderedPageBreak/>
              <w:drawing>
                <wp:inline distT="0" distB="0" distL="0" distR="0" wp14:anchorId="1EBDE218" wp14:editId="5BB409F8">
                  <wp:extent cx="4943798" cy="3460044"/>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3798" cy="3460044"/>
                          </a:xfrm>
                          <a:prstGeom prst="rect">
                            <a:avLst/>
                          </a:prstGeom>
                          <a:noFill/>
                          <a:ln>
                            <a:noFill/>
                          </a:ln>
                        </pic:spPr>
                      </pic:pic>
                    </a:graphicData>
                  </a:graphic>
                </wp:inline>
              </w:drawing>
            </w:r>
          </w:p>
        </w:tc>
      </w:tr>
    </w:tbl>
    <w:p w14:paraId="3884C257" w14:textId="48299DEA" w:rsidR="00144DE1" w:rsidRDefault="00144DE1" w:rsidP="00207801">
      <w:pPr>
        <w:jc w:val="center"/>
        <w:rPr>
          <w:rFonts w:ascii="Palatino Linotype" w:hAnsi="Palatino Linotype"/>
          <w:b/>
          <w:bCs/>
          <w:sz w:val="18"/>
          <w:szCs w:val="18"/>
          <w:lang w:bidi="en-US"/>
        </w:rPr>
      </w:pPr>
      <w:r w:rsidRPr="00144DE1">
        <w:rPr>
          <w:rFonts w:ascii="Palatino Linotype" w:hAnsi="Palatino Linotype"/>
          <w:b/>
          <w:bCs/>
          <w:sz w:val="18"/>
          <w:szCs w:val="18"/>
          <w:lang w:bidi="en-US"/>
        </w:rPr>
        <w:t>Figure S1:</w:t>
      </w:r>
      <w:r w:rsidRPr="00144DE1">
        <w:rPr>
          <w:rFonts w:ascii="Palatino Linotype" w:hAnsi="Palatino Linotype"/>
          <w:sz w:val="18"/>
          <w:szCs w:val="18"/>
          <w:lang w:bidi="en-US"/>
        </w:rPr>
        <w:t xml:space="preserve"> Map showing the forest areas from where secondary data has been obtained (Surveyed forests).</w:t>
      </w:r>
    </w:p>
    <w:p w14:paraId="53836EC3" w14:textId="74396BB8" w:rsidR="005B6118" w:rsidRPr="005B6118" w:rsidRDefault="005B6118" w:rsidP="005B6118">
      <w:pPr>
        <w:rPr>
          <w:rFonts w:ascii="Palatino Linotype" w:hAnsi="Palatino Linotype"/>
          <w:sz w:val="20"/>
          <w:lang w:bidi="en-US"/>
        </w:rPr>
      </w:pPr>
    </w:p>
    <w:sectPr w:rsidR="005B6118" w:rsidRPr="005B6118" w:rsidSect="00AB7201">
      <w:headerReference w:type="default" r:id="rId8"/>
      <w:pgSz w:w="16838" w:h="11906" w:orient="landscape" w:code="9"/>
      <w:pgMar w:top="1531" w:right="1418" w:bottom="1531" w:left="1077" w:header="1021" w:footer="851" w:gutter="0"/>
      <w:lnNumType w:countBy="1" w:restart="continuous"/>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7ACEB" w14:textId="77777777" w:rsidR="00DB6E09" w:rsidRDefault="00DB6E09" w:rsidP="00F15EAA">
      <w:pPr>
        <w:spacing w:line="240" w:lineRule="auto"/>
      </w:pPr>
      <w:r>
        <w:separator/>
      </w:r>
    </w:p>
  </w:endnote>
  <w:endnote w:type="continuationSeparator" w:id="0">
    <w:p w14:paraId="1006DBB7" w14:textId="77777777" w:rsidR="00DB6E09" w:rsidRDefault="00DB6E09" w:rsidP="00F15EAA">
      <w:pPr>
        <w:spacing w:line="240" w:lineRule="auto"/>
      </w:pPr>
      <w:r>
        <w:continuationSeparator/>
      </w:r>
    </w:p>
  </w:endnote>
  <w:endnote w:type="continuationNotice" w:id="1">
    <w:p w14:paraId="75A3D35D" w14:textId="77777777" w:rsidR="00DB6E09" w:rsidRDefault="00DB6E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DAF70" w14:textId="77777777" w:rsidR="00DB6E09" w:rsidRDefault="00DB6E09" w:rsidP="00F15EAA">
      <w:pPr>
        <w:spacing w:line="240" w:lineRule="auto"/>
      </w:pPr>
      <w:r>
        <w:separator/>
      </w:r>
    </w:p>
  </w:footnote>
  <w:footnote w:type="continuationSeparator" w:id="0">
    <w:p w14:paraId="47399325" w14:textId="77777777" w:rsidR="00DB6E09" w:rsidRDefault="00DB6E09" w:rsidP="00F15EAA">
      <w:pPr>
        <w:spacing w:line="240" w:lineRule="auto"/>
      </w:pPr>
      <w:r>
        <w:continuationSeparator/>
      </w:r>
    </w:p>
  </w:footnote>
  <w:footnote w:type="continuationNotice" w:id="1">
    <w:p w14:paraId="495F96B8" w14:textId="77777777" w:rsidR="00DB6E09" w:rsidRDefault="00DB6E0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75538" w14:textId="77777777" w:rsidR="00F452F5" w:rsidRPr="005C28F9" w:rsidRDefault="00F452F5" w:rsidP="00D7397A">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ISPRS Int. J. Geo-Inf. </w:t>
    </w:r>
    <w:r w:rsidRPr="009F1417">
      <w:rPr>
        <w:rFonts w:ascii="Palatino Linotype" w:hAnsi="Palatino Linotype"/>
        <w:b/>
        <w:sz w:val="16"/>
      </w:rPr>
      <w:t>20</w:t>
    </w:r>
    <w:r>
      <w:rPr>
        <w:rFonts w:ascii="Palatino Linotype" w:hAnsi="Palatino Linotype"/>
        <w:b/>
        <w:sz w:val="16"/>
      </w:rPr>
      <w:t>20</w:t>
    </w:r>
    <w:r w:rsidRPr="009F1417">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5</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08"/>
    <w:rsid w:val="00007497"/>
    <w:rsid w:val="0003531C"/>
    <w:rsid w:val="00046B8E"/>
    <w:rsid w:val="00052081"/>
    <w:rsid w:val="000A6409"/>
    <w:rsid w:val="000B70A2"/>
    <w:rsid w:val="000C40A6"/>
    <w:rsid w:val="000F07C0"/>
    <w:rsid w:val="000F5518"/>
    <w:rsid w:val="00116B00"/>
    <w:rsid w:val="00117C26"/>
    <w:rsid w:val="001346AA"/>
    <w:rsid w:val="00137688"/>
    <w:rsid w:val="001412C8"/>
    <w:rsid w:val="001445D0"/>
    <w:rsid w:val="00144DE1"/>
    <w:rsid w:val="00150856"/>
    <w:rsid w:val="0017730B"/>
    <w:rsid w:val="001C60A3"/>
    <w:rsid w:val="001D5663"/>
    <w:rsid w:val="001D6884"/>
    <w:rsid w:val="001F5288"/>
    <w:rsid w:val="001F73F3"/>
    <w:rsid w:val="00207801"/>
    <w:rsid w:val="00255551"/>
    <w:rsid w:val="002A3CA1"/>
    <w:rsid w:val="00307A2F"/>
    <w:rsid w:val="00352B6B"/>
    <w:rsid w:val="003755F1"/>
    <w:rsid w:val="00384F77"/>
    <w:rsid w:val="00406E24"/>
    <w:rsid w:val="00407417"/>
    <w:rsid w:val="00477CCD"/>
    <w:rsid w:val="004A6619"/>
    <w:rsid w:val="004B170D"/>
    <w:rsid w:val="004C65CE"/>
    <w:rsid w:val="00533815"/>
    <w:rsid w:val="00550562"/>
    <w:rsid w:val="005B31DC"/>
    <w:rsid w:val="005B6118"/>
    <w:rsid w:val="005D0C21"/>
    <w:rsid w:val="005E6C3D"/>
    <w:rsid w:val="0062680E"/>
    <w:rsid w:val="006470DE"/>
    <w:rsid w:val="006A64E4"/>
    <w:rsid w:val="006C445A"/>
    <w:rsid w:val="006E2A84"/>
    <w:rsid w:val="00751129"/>
    <w:rsid w:val="007561C8"/>
    <w:rsid w:val="00766B61"/>
    <w:rsid w:val="00773AD3"/>
    <w:rsid w:val="0078283F"/>
    <w:rsid w:val="007975E8"/>
    <w:rsid w:val="007A5974"/>
    <w:rsid w:val="007C105A"/>
    <w:rsid w:val="007F21C8"/>
    <w:rsid w:val="0081158D"/>
    <w:rsid w:val="00811D0D"/>
    <w:rsid w:val="0084761D"/>
    <w:rsid w:val="0085324C"/>
    <w:rsid w:val="0086572F"/>
    <w:rsid w:val="0086796E"/>
    <w:rsid w:val="00893BF7"/>
    <w:rsid w:val="008B3D7F"/>
    <w:rsid w:val="008C6354"/>
    <w:rsid w:val="008E35D6"/>
    <w:rsid w:val="00905A08"/>
    <w:rsid w:val="00932858"/>
    <w:rsid w:val="00935A12"/>
    <w:rsid w:val="00962EA9"/>
    <w:rsid w:val="009736A2"/>
    <w:rsid w:val="009755B9"/>
    <w:rsid w:val="00987569"/>
    <w:rsid w:val="00987B1A"/>
    <w:rsid w:val="009B20F3"/>
    <w:rsid w:val="009D179C"/>
    <w:rsid w:val="009D7582"/>
    <w:rsid w:val="009F4658"/>
    <w:rsid w:val="00A07428"/>
    <w:rsid w:val="00A57581"/>
    <w:rsid w:val="00A75F31"/>
    <w:rsid w:val="00A84977"/>
    <w:rsid w:val="00A90860"/>
    <w:rsid w:val="00AB5284"/>
    <w:rsid w:val="00AB7201"/>
    <w:rsid w:val="00AF6A5E"/>
    <w:rsid w:val="00B16E30"/>
    <w:rsid w:val="00B25984"/>
    <w:rsid w:val="00B44794"/>
    <w:rsid w:val="00B729F2"/>
    <w:rsid w:val="00B95C64"/>
    <w:rsid w:val="00BD0E32"/>
    <w:rsid w:val="00BD2646"/>
    <w:rsid w:val="00C12678"/>
    <w:rsid w:val="00C22890"/>
    <w:rsid w:val="00C5173C"/>
    <w:rsid w:val="00C57776"/>
    <w:rsid w:val="00C919EB"/>
    <w:rsid w:val="00CD1344"/>
    <w:rsid w:val="00CF2FCE"/>
    <w:rsid w:val="00D03572"/>
    <w:rsid w:val="00D13BFC"/>
    <w:rsid w:val="00D34EAF"/>
    <w:rsid w:val="00D4380F"/>
    <w:rsid w:val="00D7397A"/>
    <w:rsid w:val="00D748D3"/>
    <w:rsid w:val="00D80C35"/>
    <w:rsid w:val="00D94E57"/>
    <w:rsid w:val="00DB6E09"/>
    <w:rsid w:val="00DF1FA3"/>
    <w:rsid w:val="00E17A6F"/>
    <w:rsid w:val="00E3647B"/>
    <w:rsid w:val="00E44DE9"/>
    <w:rsid w:val="00E46E85"/>
    <w:rsid w:val="00E524B9"/>
    <w:rsid w:val="00E85663"/>
    <w:rsid w:val="00E922C2"/>
    <w:rsid w:val="00EE4C37"/>
    <w:rsid w:val="00F07273"/>
    <w:rsid w:val="00F073D0"/>
    <w:rsid w:val="00F144BA"/>
    <w:rsid w:val="00F15EAA"/>
    <w:rsid w:val="00F452F5"/>
    <w:rsid w:val="00F71B71"/>
    <w:rsid w:val="00FC29C2"/>
    <w:rsid w:val="00FE196D"/>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B573"/>
  <w15:chartTrackingRefBased/>
  <w15:docId w15:val="{00873682-4911-4E00-832C-2726F89E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A08"/>
    <w:pPr>
      <w:spacing w:after="0" w:line="340" w:lineRule="atLeast"/>
      <w:jc w:val="both"/>
    </w:pPr>
    <w:rPr>
      <w:rFonts w:ascii="Times New Roman" w:eastAsia="Times New Roman" w:hAnsi="Times New Roman" w:cs="Times New Roman"/>
      <w:color w:val="000000"/>
      <w:sz w:val="24"/>
      <w:lang w:val="en-US"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905A08"/>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customStyle="1" w:styleId="MDPI71References">
    <w:name w:val="MDPI_7.1_References"/>
    <w:basedOn w:val="Normal"/>
    <w:qFormat/>
    <w:rsid w:val="00905A08"/>
    <w:pPr>
      <w:numPr>
        <w:numId w:val="1"/>
      </w:numPr>
      <w:adjustRightInd w:val="0"/>
      <w:snapToGrid w:val="0"/>
      <w:spacing w:line="260" w:lineRule="atLeast"/>
      <w:ind w:left="425" w:hanging="425"/>
    </w:pPr>
    <w:rPr>
      <w:rFonts w:ascii="Palatino Linotype" w:hAnsi="Palatino Linotype"/>
      <w:snapToGrid w:val="0"/>
      <w:sz w:val="18"/>
      <w:lang w:bidi="en-US"/>
    </w:rPr>
  </w:style>
  <w:style w:type="character" w:styleId="LineNumber">
    <w:name w:val="line number"/>
    <w:basedOn w:val="DefaultParagraphFont"/>
    <w:uiPriority w:val="99"/>
    <w:semiHidden/>
    <w:unhideWhenUsed/>
    <w:rsid w:val="00905A08"/>
  </w:style>
  <w:style w:type="paragraph" w:styleId="Header">
    <w:name w:val="header"/>
    <w:basedOn w:val="Normal"/>
    <w:link w:val="HeaderChar"/>
    <w:uiPriority w:val="99"/>
    <w:unhideWhenUsed/>
    <w:rsid w:val="00F15EAA"/>
    <w:pPr>
      <w:tabs>
        <w:tab w:val="center" w:pos="4513"/>
        <w:tab w:val="right" w:pos="9026"/>
      </w:tabs>
      <w:spacing w:line="240" w:lineRule="auto"/>
    </w:pPr>
  </w:style>
  <w:style w:type="character" w:customStyle="1" w:styleId="HeaderChar">
    <w:name w:val="Header Char"/>
    <w:basedOn w:val="DefaultParagraphFont"/>
    <w:link w:val="Header"/>
    <w:uiPriority w:val="99"/>
    <w:rsid w:val="00F15EAA"/>
    <w:rPr>
      <w:rFonts w:ascii="Times New Roman" w:eastAsia="Times New Roman" w:hAnsi="Times New Roman" w:cs="Times New Roman"/>
      <w:color w:val="000000"/>
      <w:sz w:val="24"/>
      <w:lang w:val="en-US" w:eastAsia="de-DE" w:bidi="ar-SA"/>
    </w:rPr>
  </w:style>
  <w:style w:type="paragraph" w:styleId="Footer">
    <w:name w:val="footer"/>
    <w:basedOn w:val="Normal"/>
    <w:link w:val="FooterChar"/>
    <w:uiPriority w:val="99"/>
    <w:unhideWhenUsed/>
    <w:rsid w:val="00F15EAA"/>
    <w:pPr>
      <w:tabs>
        <w:tab w:val="center" w:pos="4513"/>
        <w:tab w:val="right" w:pos="9026"/>
      </w:tabs>
      <w:spacing w:line="240" w:lineRule="auto"/>
    </w:pPr>
  </w:style>
  <w:style w:type="character" w:customStyle="1" w:styleId="FooterChar">
    <w:name w:val="Footer Char"/>
    <w:basedOn w:val="DefaultParagraphFont"/>
    <w:link w:val="Footer"/>
    <w:uiPriority w:val="99"/>
    <w:rsid w:val="00F15EAA"/>
    <w:rPr>
      <w:rFonts w:ascii="Times New Roman" w:eastAsia="Times New Roman" w:hAnsi="Times New Roman" w:cs="Times New Roman"/>
      <w:color w:val="000000"/>
      <w:sz w:val="24"/>
      <w:lang w:val="en-US" w:eastAsia="de-DE" w:bidi="ar-SA"/>
    </w:rPr>
  </w:style>
  <w:style w:type="paragraph" w:styleId="Bibliography">
    <w:name w:val="Bibliography"/>
    <w:basedOn w:val="Normal"/>
    <w:next w:val="Normal"/>
    <w:uiPriority w:val="37"/>
    <w:unhideWhenUsed/>
    <w:rsid w:val="006470DE"/>
  </w:style>
  <w:style w:type="table" w:styleId="TableGrid">
    <w:name w:val="Table Grid"/>
    <w:basedOn w:val="TableNormal"/>
    <w:uiPriority w:val="39"/>
    <w:rsid w:val="00144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2A8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A84"/>
    <w:rPr>
      <w:rFonts w:ascii="Segoe UI" w:eastAsia="Times New Roman" w:hAnsi="Segoe UI" w:cs="Segoe UI"/>
      <w:color w:val="000000"/>
      <w:sz w:val="18"/>
      <w:szCs w:val="18"/>
      <w:lang w:val="en-US"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64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5</Pages>
  <Words>1747</Words>
  <Characters>10343</Characters>
  <Application>Microsoft Office Word</Application>
  <DocSecurity>0</DocSecurity>
  <Lines>191</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Rajashekhar Niyogi</dc:creator>
  <cp:keywords/>
  <dc:description/>
  <cp:lastModifiedBy>chong chen</cp:lastModifiedBy>
  <cp:revision>26</cp:revision>
  <dcterms:created xsi:type="dcterms:W3CDTF">2020-12-21T13:42:00Z</dcterms:created>
  <dcterms:modified xsi:type="dcterms:W3CDTF">2021-03-13T10:27:00Z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id="bZOso10A"/&gt;&lt;style id="http://www.zotero.org/styles/isprs-international-journal-of-geo-information" hasBibliography="1" bibliographyStyleHasBeenSet="1"/&gt;&lt;prefs&gt;&lt;pref name="fieldType" value="Field"</vt:lpwstr>
  </property>
  <property fmtid="{D5CDD505-2E9C-101B-9397-08002B2CF9AE}" pid="3" name="ZOTERO_PREF_2">
    <vt:lpwstr>/&gt;&lt;/prefs&gt;&lt;/data&gt;</vt:lpwstr>
  </property>
</Properties>
</file>