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3A9" w:rsidRDefault="003803A9">
      <w:pPr>
        <w:widowControl/>
        <w:jc w:val="left"/>
      </w:pPr>
      <w:r w:rsidRPr="003803A9">
        <w:rPr>
          <w:noProof/>
        </w:rPr>
        <w:drawing>
          <wp:inline distT="0" distB="0" distL="0" distR="0">
            <wp:extent cx="5248275" cy="2377790"/>
            <wp:effectExtent l="0" t="0" r="0" b="3810"/>
            <wp:docPr id="2" name="图片 2" descr="C:\Users\user\Desktop\Plants\Figure 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Plants\Figure S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852" cy="2392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45B" w:rsidRDefault="0054045B">
      <w:pPr>
        <w:widowControl/>
        <w:jc w:val="left"/>
      </w:pPr>
      <w:r>
        <w:rPr>
          <w:rFonts w:ascii="Times New Roman" w:hAnsi="Times New Roman" w:cs="Times New Roman"/>
          <w:b/>
          <w:sz w:val="22"/>
        </w:rPr>
        <w:t>Figure S1</w:t>
      </w:r>
      <w:r w:rsidRPr="00B81E01">
        <w:rPr>
          <w:rFonts w:ascii="Times New Roman" w:hAnsi="Times New Roman" w:cs="Times New Roman"/>
          <w:b/>
          <w:sz w:val="22"/>
        </w:rPr>
        <w:t xml:space="preserve">. </w:t>
      </w:r>
      <w:r>
        <w:rPr>
          <w:rFonts w:ascii="Times New Roman" w:hAnsi="Times New Roman" w:cs="Times New Roman"/>
          <w:b/>
          <w:sz w:val="22"/>
        </w:rPr>
        <w:t>T</w:t>
      </w:r>
      <w:r w:rsidR="004169C5">
        <w:rPr>
          <w:rFonts w:ascii="Times New Roman" w:hAnsi="Times New Roman" w:cs="Times New Roman"/>
          <w:b/>
          <w:sz w:val="22"/>
        </w:rPr>
        <w:t>wo</w:t>
      </w:r>
      <w:r>
        <w:rPr>
          <w:rFonts w:ascii="Times New Roman" w:hAnsi="Times New Roman" w:cs="Times New Roman"/>
          <w:b/>
          <w:sz w:val="22"/>
        </w:rPr>
        <w:t xml:space="preserve"> editing sites detected by Sanger sequencing while </w:t>
      </w:r>
      <w:r w:rsidR="00994830">
        <w:rPr>
          <w:rFonts w:ascii="Times New Roman" w:hAnsi="Times New Roman" w:cs="Times New Roman"/>
          <w:b/>
          <w:sz w:val="22"/>
        </w:rPr>
        <w:t>undetected by RNA-seq.</w:t>
      </w:r>
      <w:r>
        <w:rPr>
          <w:rFonts w:ascii="Times New Roman" w:hAnsi="Times New Roman" w:cs="Times New Roman"/>
          <w:b/>
          <w:sz w:val="22"/>
        </w:rPr>
        <w:t xml:space="preserve"> </w:t>
      </w:r>
      <w:r w:rsidR="00994830">
        <w:rPr>
          <w:rFonts w:ascii="Times New Roman" w:hAnsi="Times New Roman" w:cs="Times New Roman"/>
          <w:sz w:val="22"/>
        </w:rPr>
        <w:t>Arrows above s</w:t>
      </w:r>
      <w:r w:rsidRPr="00B81E01">
        <w:rPr>
          <w:rFonts w:ascii="Times New Roman" w:hAnsi="Times New Roman" w:cs="Times New Roman"/>
          <w:sz w:val="22"/>
        </w:rPr>
        <w:t>equence chromatogram</w:t>
      </w:r>
      <w:r w:rsidR="00994830">
        <w:rPr>
          <w:rFonts w:ascii="Times New Roman" w:hAnsi="Times New Roman" w:cs="Times New Roman"/>
          <w:sz w:val="22"/>
        </w:rPr>
        <w:t>s</w:t>
      </w:r>
      <w:r w:rsidRPr="00B81E01">
        <w:rPr>
          <w:rFonts w:ascii="Times New Roman" w:hAnsi="Times New Roman" w:cs="Times New Roman"/>
          <w:sz w:val="22"/>
        </w:rPr>
        <w:t xml:space="preserve"> </w:t>
      </w:r>
      <w:r w:rsidR="00994830">
        <w:rPr>
          <w:rFonts w:ascii="Times New Roman" w:hAnsi="Times New Roman" w:cs="Times New Roman"/>
          <w:sz w:val="22"/>
        </w:rPr>
        <w:t>indicate</w:t>
      </w:r>
      <w:r w:rsidRPr="00B81E01">
        <w:rPr>
          <w:rFonts w:ascii="Times New Roman" w:hAnsi="Times New Roman" w:cs="Times New Roman"/>
          <w:sz w:val="22"/>
        </w:rPr>
        <w:t xml:space="preserve"> the </w:t>
      </w:r>
      <w:r w:rsidR="00994830">
        <w:rPr>
          <w:rFonts w:ascii="Times New Roman" w:hAnsi="Times New Roman" w:cs="Times New Roman"/>
          <w:sz w:val="22"/>
        </w:rPr>
        <w:t>positions of</w:t>
      </w:r>
      <w:r>
        <w:rPr>
          <w:rFonts w:ascii="Times New Roman" w:hAnsi="Times New Roman" w:cs="Times New Roman"/>
          <w:sz w:val="22"/>
        </w:rPr>
        <w:t xml:space="preserve"> </w:t>
      </w:r>
      <w:r w:rsidRPr="00B81E01">
        <w:rPr>
          <w:rFonts w:ascii="Times New Roman" w:hAnsi="Times New Roman" w:cs="Times New Roman"/>
          <w:sz w:val="22"/>
        </w:rPr>
        <w:t>editing site</w:t>
      </w:r>
      <w:r>
        <w:rPr>
          <w:rFonts w:ascii="Times New Roman" w:hAnsi="Times New Roman" w:cs="Times New Roman"/>
          <w:sz w:val="22"/>
        </w:rPr>
        <w:t>s</w:t>
      </w:r>
      <w:r w:rsidRPr="00B81E01">
        <w:rPr>
          <w:rFonts w:ascii="Times New Roman" w:hAnsi="Times New Roman" w:cs="Times New Roman"/>
          <w:sz w:val="22"/>
        </w:rPr>
        <w:t xml:space="preserve"> </w:t>
      </w:r>
      <w:r w:rsidR="00994830">
        <w:rPr>
          <w:rFonts w:ascii="Times New Roman" w:hAnsi="Times New Roman" w:cs="Times New Roman"/>
          <w:i/>
          <w:sz w:val="22"/>
        </w:rPr>
        <w:t>nad3</w:t>
      </w:r>
      <w:r>
        <w:rPr>
          <w:rFonts w:ascii="Times New Roman" w:hAnsi="Times New Roman" w:cs="Times New Roman"/>
          <w:i/>
          <w:sz w:val="22"/>
        </w:rPr>
        <w:t>-</w:t>
      </w:r>
      <w:r w:rsidR="00994830">
        <w:rPr>
          <w:rFonts w:ascii="Times New Roman" w:hAnsi="Times New Roman" w:cs="Times New Roman"/>
          <w:sz w:val="22"/>
        </w:rPr>
        <w:t>154</w:t>
      </w:r>
      <w:r w:rsidR="004169C5">
        <w:rPr>
          <w:rFonts w:ascii="Times New Roman" w:hAnsi="Times New Roman" w:cs="Times New Roman"/>
          <w:sz w:val="22"/>
        </w:rPr>
        <w:t xml:space="preserve"> and</w:t>
      </w:r>
      <w:r w:rsidRPr="00B81E01">
        <w:rPr>
          <w:rFonts w:ascii="Times New Roman" w:hAnsi="Times New Roman" w:cs="Times New Roman"/>
          <w:i/>
          <w:sz w:val="22"/>
        </w:rPr>
        <w:t xml:space="preserve"> </w:t>
      </w:r>
      <w:r w:rsidR="00994830">
        <w:rPr>
          <w:rFonts w:ascii="Times New Roman" w:hAnsi="Times New Roman" w:cs="Times New Roman"/>
          <w:i/>
          <w:sz w:val="22"/>
        </w:rPr>
        <w:t>orfB</w:t>
      </w:r>
      <w:r w:rsidRPr="00B81E01">
        <w:rPr>
          <w:rFonts w:ascii="Times New Roman" w:hAnsi="Times New Roman" w:cs="Times New Roman"/>
          <w:i/>
          <w:sz w:val="22"/>
        </w:rPr>
        <w:t>-</w:t>
      </w:r>
      <w:r>
        <w:rPr>
          <w:rFonts w:ascii="Times New Roman" w:hAnsi="Times New Roman" w:cs="Times New Roman"/>
          <w:sz w:val="22"/>
        </w:rPr>
        <w:t>1</w:t>
      </w:r>
      <w:r w:rsidR="00994830">
        <w:rPr>
          <w:rFonts w:ascii="Times New Roman" w:hAnsi="Times New Roman" w:cs="Times New Roman"/>
          <w:sz w:val="22"/>
        </w:rPr>
        <w:t>94.</w:t>
      </w:r>
      <w:r w:rsidRPr="00B81E01">
        <w:rPr>
          <w:rFonts w:ascii="Times New Roman" w:hAnsi="Times New Roman" w:cs="Times New Roman"/>
          <w:sz w:val="22"/>
        </w:rPr>
        <w:t xml:space="preserve"> </w:t>
      </w:r>
      <w:r w:rsidR="00994830">
        <w:rPr>
          <w:rFonts w:ascii="Times New Roman" w:hAnsi="Times New Roman" w:cs="Times New Roman"/>
          <w:sz w:val="22"/>
        </w:rPr>
        <w:t>Editing levels</w:t>
      </w:r>
      <w:r w:rsidR="003803A9">
        <w:rPr>
          <w:rFonts w:ascii="Times New Roman" w:hAnsi="Times New Roman" w:cs="Times New Roman"/>
          <w:sz w:val="22"/>
        </w:rPr>
        <w:t xml:space="preserve"> </w:t>
      </w:r>
      <w:r w:rsidR="00276293">
        <w:rPr>
          <w:rFonts w:ascii="Times New Roman" w:hAnsi="Times New Roman" w:cs="Times New Roman"/>
          <w:sz w:val="22"/>
        </w:rPr>
        <w:t>C/</w:t>
      </w:r>
      <w:r w:rsidR="003803A9">
        <w:rPr>
          <w:rFonts w:ascii="Times New Roman" w:hAnsi="Times New Roman" w:cs="Times New Roman"/>
          <w:sz w:val="22"/>
        </w:rPr>
        <w:t>(</w:t>
      </w:r>
      <w:r w:rsidR="00276293">
        <w:rPr>
          <w:rFonts w:ascii="Times New Roman" w:hAnsi="Times New Roman" w:cs="Times New Roman"/>
          <w:sz w:val="22"/>
        </w:rPr>
        <w:t>C</w:t>
      </w:r>
      <w:r w:rsidR="00276293">
        <w:rPr>
          <w:rFonts w:ascii="Times New Roman" w:hAnsi="Times New Roman" w:cs="Times New Roman" w:hint="eastAsia"/>
          <w:sz w:val="22"/>
        </w:rPr>
        <w:t>+</w:t>
      </w:r>
      <w:r w:rsidR="00276293">
        <w:rPr>
          <w:rFonts w:ascii="Times New Roman" w:hAnsi="Times New Roman" w:cs="Times New Roman"/>
          <w:sz w:val="22"/>
        </w:rPr>
        <w:t>T)</w:t>
      </w:r>
      <w:r w:rsidR="00994830">
        <w:rPr>
          <w:rFonts w:ascii="Times New Roman" w:hAnsi="Times New Roman" w:cs="Times New Roman"/>
          <w:sz w:val="22"/>
        </w:rPr>
        <w:t xml:space="preserve"> in parentheses were calculated</w:t>
      </w:r>
      <w:r w:rsidR="00276293">
        <w:rPr>
          <w:rFonts w:ascii="Times New Roman" w:hAnsi="Times New Roman" w:cs="Times New Roman"/>
          <w:sz w:val="22"/>
        </w:rPr>
        <w:t xml:space="preserve"> based on the relative height of C and T.</w:t>
      </w:r>
    </w:p>
    <w:p w:rsidR="0054045B" w:rsidRDefault="0054045B">
      <w:pPr>
        <w:widowControl/>
        <w:jc w:val="left"/>
      </w:pPr>
    </w:p>
    <w:p w:rsidR="0054045B" w:rsidRDefault="0054045B">
      <w:pPr>
        <w:widowControl/>
        <w:jc w:val="left"/>
      </w:pPr>
    </w:p>
    <w:p w:rsidR="0054045B" w:rsidRDefault="0054045B">
      <w:pPr>
        <w:widowControl/>
        <w:jc w:val="left"/>
      </w:pPr>
    </w:p>
    <w:p w:rsidR="0054045B" w:rsidRDefault="0054045B">
      <w:pPr>
        <w:widowControl/>
        <w:jc w:val="left"/>
      </w:pPr>
    </w:p>
    <w:p w:rsidR="0054045B" w:rsidRDefault="0054045B">
      <w:pPr>
        <w:widowControl/>
        <w:jc w:val="left"/>
      </w:pPr>
    </w:p>
    <w:p w:rsidR="0054045B" w:rsidRDefault="0054045B">
      <w:pPr>
        <w:widowControl/>
        <w:jc w:val="left"/>
      </w:pPr>
    </w:p>
    <w:p w:rsidR="0054045B" w:rsidRDefault="0054045B">
      <w:pPr>
        <w:widowControl/>
        <w:jc w:val="left"/>
      </w:pPr>
    </w:p>
    <w:p w:rsidR="0054045B" w:rsidRDefault="0054045B">
      <w:pPr>
        <w:widowControl/>
        <w:jc w:val="left"/>
      </w:pPr>
    </w:p>
    <w:p w:rsidR="0054045B" w:rsidRDefault="0054045B">
      <w:pPr>
        <w:widowControl/>
        <w:jc w:val="left"/>
      </w:pPr>
    </w:p>
    <w:p w:rsidR="0054045B" w:rsidRDefault="0054045B">
      <w:pPr>
        <w:widowControl/>
        <w:jc w:val="left"/>
      </w:pPr>
    </w:p>
    <w:p w:rsidR="0054045B" w:rsidRDefault="0054045B">
      <w:pPr>
        <w:widowControl/>
        <w:jc w:val="left"/>
      </w:pPr>
    </w:p>
    <w:p w:rsidR="0054045B" w:rsidRDefault="0054045B">
      <w:pPr>
        <w:widowControl/>
        <w:jc w:val="left"/>
      </w:pPr>
    </w:p>
    <w:p w:rsidR="0054045B" w:rsidRDefault="0054045B">
      <w:pPr>
        <w:widowControl/>
        <w:jc w:val="left"/>
      </w:pPr>
    </w:p>
    <w:p w:rsidR="0054045B" w:rsidRDefault="0054045B">
      <w:pPr>
        <w:widowControl/>
        <w:jc w:val="left"/>
      </w:pPr>
    </w:p>
    <w:p w:rsidR="0054045B" w:rsidRDefault="0054045B">
      <w:pPr>
        <w:widowControl/>
        <w:jc w:val="left"/>
      </w:pPr>
    </w:p>
    <w:p w:rsidR="0054045B" w:rsidRDefault="0054045B">
      <w:pPr>
        <w:widowControl/>
        <w:jc w:val="left"/>
      </w:pPr>
    </w:p>
    <w:p w:rsidR="0054045B" w:rsidRDefault="0054045B">
      <w:pPr>
        <w:widowControl/>
        <w:jc w:val="left"/>
      </w:pPr>
    </w:p>
    <w:p w:rsidR="0054045B" w:rsidRDefault="0054045B">
      <w:pPr>
        <w:widowControl/>
        <w:jc w:val="left"/>
      </w:pPr>
    </w:p>
    <w:p w:rsidR="0054045B" w:rsidRDefault="0054045B">
      <w:pPr>
        <w:widowControl/>
        <w:jc w:val="left"/>
      </w:pPr>
    </w:p>
    <w:p w:rsidR="0054045B" w:rsidRDefault="0054045B">
      <w:pPr>
        <w:widowControl/>
        <w:jc w:val="left"/>
      </w:pPr>
    </w:p>
    <w:p w:rsidR="002335DA" w:rsidRDefault="003803A9">
      <w:r w:rsidRPr="003803A9">
        <w:rPr>
          <w:noProof/>
        </w:rPr>
        <w:lastRenderedPageBreak/>
        <w:drawing>
          <wp:inline distT="0" distB="0" distL="0" distR="0">
            <wp:extent cx="5274310" cy="4062526"/>
            <wp:effectExtent l="0" t="0" r="2540" b="0"/>
            <wp:docPr id="4" name="图片 4" descr="C:\Users\user\Desktop\Plants\Figure 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Plants\Figure S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62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BA3" w:rsidRDefault="00771BA3">
      <w:r>
        <w:rPr>
          <w:rFonts w:ascii="Times New Roman" w:hAnsi="Times New Roman" w:cs="Times New Roman"/>
          <w:b/>
          <w:sz w:val="22"/>
        </w:rPr>
        <w:t xml:space="preserve">Figure </w:t>
      </w:r>
      <w:r w:rsidR="00F75551">
        <w:rPr>
          <w:rFonts w:ascii="Times New Roman" w:hAnsi="Times New Roman" w:cs="Times New Roman"/>
          <w:b/>
          <w:sz w:val="22"/>
        </w:rPr>
        <w:t>S2</w:t>
      </w:r>
      <w:r w:rsidRPr="00B81E01">
        <w:rPr>
          <w:rFonts w:ascii="Times New Roman" w:hAnsi="Times New Roman" w:cs="Times New Roman"/>
          <w:b/>
          <w:sz w:val="22"/>
        </w:rPr>
        <w:t xml:space="preserve">. </w:t>
      </w:r>
      <w:r>
        <w:rPr>
          <w:rFonts w:ascii="Times New Roman" w:hAnsi="Times New Roman" w:cs="Times New Roman"/>
          <w:b/>
          <w:sz w:val="22"/>
        </w:rPr>
        <w:t>Five novel RNA editing sites in rice mitochondria</w:t>
      </w:r>
      <w:r>
        <w:rPr>
          <w:rFonts w:ascii="Times New Roman" w:hAnsi="Times New Roman" w:cs="Times New Roman" w:hint="eastAsia"/>
          <w:b/>
          <w:sz w:val="22"/>
        </w:rPr>
        <w:t>-</w:t>
      </w:r>
      <w:r>
        <w:rPr>
          <w:rFonts w:ascii="Times New Roman" w:hAnsi="Times New Roman" w:cs="Times New Roman"/>
          <w:b/>
          <w:sz w:val="22"/>
        </w:rPr>
        <w:t xml:space="preserve">encoded </w:t>
      </w:r>
      <w:r w:rsidRPr="00771BA3">
        <w:rPr>
          <w:rFonts w:ascii="Times New Roman" w:hAnsi="Times New Roman" w:cs="Times New Roman"/>
          <w:b/>
          <w:i/>
          <w:sz w:val="22"/>
        </w:rPr>
        <w:t>matR</w:t>
      </w:r>
      <w:r w:rsidRPr="00B81E01">
        <w:rPr>
          <w:rFonts w:ascii="Times New Roman" w:hAnsi="Times New Roman" w:cs="Times New Roman"/>
          <w:b/>
          <w:sz w:val="22"/>
        </w:rPr>
        <w:t>.</w:t>
      </w:r>
      <w:r>
        <w:rPr>
          <w:rFonts w:ascii="Times New Roman" w:hAnsi="Times New Roman" w:cs="Times New Roman"/>
          <w:b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A</w:t>
      </w:r>
      <w:r w:rsidRPr="00B81E01">
        <w:rPr>
          <w:rFonts w:ascii="Times New Roman" w:hAnsi="Times New Roman" w:cs="Times New Roman"/>
          <w:sz w:val="22"/>
        </w:rPr>
        <w:t xml:space="preserve">, Sequence chromatogram of PCR-amplified </w:t>
      </w:r>
      <w:r>
        <w:rPr>
          <w:rFonts w:ascii="Times New Roman" w:hAnsi="Times New Roman" w:cs="Times New Roman"/>
          <w:i/>
          <w:sz w:val="22"/>
        </w:rPr>
        <w:t>matR</w:t>
      </w:r>
      <w:r w:rsidRPr="00B81E01">
        <w:rPr>
          <w:rFonts w:ascii="Times New Roman" w:hAnsi="Times New Roman" w:cs="Times New Roman"/>
          <w:sz w:val="22"/>
        </w:rPr>
        <w:t xml:space="preserve"> cDNA. Arrow indicates the </w:t>
      </w:r>
      <w:r>
        <w:rPr>
          <w:rFonts w:ascii="Times New Roman" w:hAnsi="Times New Roman" w:cs="Times New Roman"/>
          <w:sz w:val="22"/>
        </w:rPr>
        <w:t xml:space="preserve">novel </w:t>
      </w:r>
      <w:r w:rsidRPr="00B81E01">
        <w:rPr>
          <w:rFonts w:ascii="Times New Roman" w:hAnsi="Times New Roman" w:cs="Times New Roman"/>
          <w:sz w:val="22"/>
        </w:rPr>
        <w:t>editing site</w:t>
      </w:r>
      <w:r>
        <w:rPr>
          <w:rFonts w:ascii="Times New Roman" w:hAnsi="Times New Roman" w:cs="Times New Roman"/>
          <w:sz w:val="22"/>
        </w:rPr>
        <w:t>s</w:t>
      </w:r>
      <w:r w:rsidRPr="00B81E01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i/>
          <w:sz w:val="22"/>
        </w:rPr>
        <w:t>matR-</w:t>
      </w:r>
      <w:r>
        <w:rPr>
          <w:rFonts w:ascii="Times New Roman" w:hAnsi="Times New Roman" w:cs="Times New Roman"/>
          <w:sz w:val="22"/>
        </w:rPr>
        <w:t>1745,</w:t>
      </w:r>
      <w:r w:rsidRPr="00B81E01">
        <w:rPr>
          <w:rFonts w:ascii="Times New Roman" w:hAnsi="Times New Roman" w:cs="Times New Roman"/>
          <w:i/>
          <w:sz w:val="22"/>
        </w:rPr>
        <w:t xml:space="preserve"> </w:t>
      </w:r>
      <w:r>
        <w:rPr>
          <w:rFonts w:ascii="Times New Roman" w:hAnsi="Times New Roman" w:cs="Times New Roman"/>
          <w:i/>
          <w:sz w:val="22"/>
        </w:rPr>
        <w:t>matR</w:t>
      </w:r>
      <w:r w:rsidRPr="00B81E01">
        <w:rPr>
          <w:rFonts w:ascii="Times New Roman" w:hAnsi="Times New Roman" w:cs="Times New Roman"/>
          <w:i/>
          <w:sz w:val="22"/>
        </w:rPr>
        <w:t>-</w:t>
      </w:r>
      <w:r>
        <w:rPr>
          <w:rFonts w:ascii="Times New Roman" w:hAnsi="Times New Roman" w:cs="Times New Roman"/>
          <w:sz w:val="22"/>
        </w:rPr>
        <w:t>1766,</w:t>
      </w:r>
      <w:r w:rsidRPr="00B81E01">
        <w:rPr>
          <w:rFonts w:ascii="Times New Roman" w:hAnsi="Times New Roman" w:cs="Times New Roman"/>
          <w:i/>
          <w:sz w:val="22"/>
        </w:rPr>
        <w:t xml:space="preserve"> </w:t>
      </w:r>
      <w:r>
        <w:rPr>
          <w:rFonts w:ascii="Times New Roman" w:hAnsi="Times New Roman" w:cs="Times New Roman"/>
          <w:i/>
          <w:sz w:val="22"/>
        </w:rPr>
        <w:t>matR-</w:t>
      </w:r>
      <w:r w:rsidRPr="00771BA3">
        <w:rPr>
          <w:rFonts w:ascii="Times New Roman" w:hAnsi="Times New Roman" w:cs="Times New Roman"/>
          <w:sz w:val="22"/>
        </w:rPr>
        <w:t>1892</w:t>
      </w:r>
      <w:r>
        <w:rPr>
          <w:rFonts w:ascii="Times New Roman" w:hAnsi="Times New Roman" w:cs="Times New Roman"/>
          <w:sz w:val="22"/>
        </w:rPr>
        <w:t xml:space="preserve">, </w:t>
      </w:r>
      <w:r>
        <w:rPr>
          <w:rFonts w:ascii="Times New Roman" w:hAnsi="Times New Roman" w:cs="Times New Roman"/>
          <w:i/>
          <w:sz w:val="22"/>
        </w:rPr>
        <w:t>matR-</w:t>
      </w:r>
      <w:r w:rsidRPr="00771BA3">
        <w:rPr>
          <w:rFonts w:ascii="Times New Roman" w:hAnsi="Times New Roman" w:cs="Times New Roman"/>
          <w:sz w:val="22"/>
        </w:rPr>
        <w:t>1</w:t>
      </w:r>
      <w:r>
        <w:rPr>
          <w:rFonts w:ascii="Times New Roman" w:hAnsi="Times New Roman" w:cs="Times New Roman"/>
          <w:sz w:val="22"/>
        </w:rPr>
        <w:t>900, and</w:t>
      </w:r>
      <w:r w:rsidRPr="00B81E01">
        <w:rPr>
          <w:rFonts w:ascii="Times New Roman" w:hAnsi="Times New Roman" w:cs="Times New Roman"/>
          <w:i/>
          <w:sz w:val="22"/>
        </w:rPr>
        <w:t xml:space="preserve"> </w:t>
      </w:r>
      <w:r>
        <w:rPr>
          <w:rFonts w:ascii="Times New Roman" w:hAnsi="Times New Roman" w:cs="Times New Roman"/>
          <w:i/>
          <w:sz w:val="22"/>
        </w:rPr>
        <w:t>matR</w:t>
      </w:r>
      <w:r w:rsidRPr="00B81E01">
        <w:rPr>
          <w:rFonts w:ascii="Times New Roman" w:hAnsi="Times New Roman" w:cs="Times New Roman"/>
          <w:i/>
          <w:sz w:val="22"/>
        </w:rPr>
        <w:t>-</w:t>
      </w:r>
      <w:r>
        <w:rPr>
          <w:rFonts w:ascii="Times New Roman" w:hAnsi="Times New Roman" w:cs="Times New Roman"/>
          <w:sz w:val="22"/>
        </w:rPr>
        <w:t>1910</w:t>
      </w:r>
      <w:r w:rsidRPr="00B81E01">
        <w:rPr>
          <w:rFonts w:ascii="Times New Roman" w:hAnsi="Times New Roman" w:cs="Times New Roman"/>
          <w:sz w:val="22"/>
        </w:rPr>
        <w:t>. Amino acids before and after editing are shown below the codons indicated by black lines.</w:t>
      </w:r>
      <w:r>
        <w:rPr>
          <w:rFonts w:ascii="Times New Roman" w:hAnsi="Times New Roman" w:cs="Times New Roman"/>
          <w:sz w:val="22"/>
        </w:rPr>
        <w:t xml:space="preserve"> B</w:t>
      </w:r>
      <w:r w:rsidRPr="00B81E01">
        <w:rPr>
          <w:rFonts w:ascii="Times New Roman" w:hAnsi="Times New Roman" w:cs="Times New Roman"/>
          <w:sz w:val="22"/>
        </w:rPr>
        <w:t xml:space="preserve">, Alignment of amino acid sequences </w:t>
      </w:r>
      <w:r>
        <w:rPr>
          <w:rFonts w:ascii="Times New Roman" w:hAnsi="Times New Roman" w:cs="Times New Roman"/>
          <w:sz w:val="22"/>
        </w:rPr>
        <w:t>from rice MatR</w:t>
      </w:r>
      <w:r w:rsidRPr="00B81E01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and </w:t>
      </w:r>
      <w:r w:rsidRPr="00B81E01">
        <w:rPr>
          <w:rFonts w:ascii="Times New Roman" w:hAnsi="Times New Roman" w:cs="Times New Roman"/>
          <w:sz w:val="22"/>
        </w:rPr>
        <w:t xml:space="preserve">its orthologs from other </w:t>
      </w:r>
      <w:r>
        <w:rPr>
          <w:rFonts w:ascii="Times New Roman" w:hAnsi="Times New Roman" w:cs="Times New Roman"/>
          <w:sz w:val="22"/>
        </w:rPr>
        <w:t xml:space="preserve">plant </w:t>
      </w:r>
      <w:r w:rsidRPr="00B81E01">
        <w:rPr>
          <w:rFonts w:ascii="Times New Roman" w:hAnsi="Times New Roman" w:cs="Times New Roman"/>
          <w:sz w:val="22"/>
        </w:rPr>
        <w:t>species</w:t>
      </w:r>
      <w:r>
        <w:rPr>
          <w:rFonts w:ascii="Times New Roman" w:hAnsi="Times New Roman" w:cs="Times New Roman" w:hint="eastAsia"/>
          <w:sz w:val="22"/>
        </w:rPr>
        <w:t>.</w:t>
      </w:r>
      <w:r w:rsidRPr="00D42C23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The amino acid sequence of</w:t>
      </w:r>
      <w:r w:rsidRPr="001613BD">
        <w:t xml:space="preserve"> </w:t>
      </w:r>
      <w:r w:rsidRPr="0038467C">
        <w:rPr>
          <w:rFonts w:ascii="Times New Roman" w:hAnsi="Times New Roman" w:cs="Times New Roman"/>
          <w:i/>
          <w:sz w:val="22"/>
        </w:rPr>
        <w:t>Oryza sativa</w:t>
      </w:r>
      <w:r>
        <w:rPr>
          <w:rFonts w:ascii="Times New Roman" w:hAnsi="Times New Roman" w:cs="Times New Roman"/>
          <w:i/>
          <w:sz w:val="22"/>
        </w:rPr>
        <w:t xml:space="preserve"> </w:t>
      </w:r>
      <w:r w:rsidRPr="00771BA3">
        <w:rPr>
          <w:rFonts w:ascii="Times New Roman" w:hAnsi="Times New Roman" w:cs="Times New Roman"/>
          <w:sz w:val="22"/>
        </w:rPr>
        <w:t>MatR</w:t>
      </w:r>
      <w:r>
        <w:rPr>
          <w:rFonts w:ascii="Times New Roman" w:hAnsi="Times New Roman" w:cs="Times New Roman"/>
          <w:i/>
          <w:sz w:val="22"/>
        </w:rPr>
        <w:t xml:space="preserve"> </w:t>
      </w:r>
      <w:r w:rsidRPr="00771BA3">
        <w:rPr>
          <w:rFonts w:ascii="Times New Roman" w:hAnsi="Times New Roman" w:cs="Times New Roman"/>
          <w:sz w:val="22"/>
        </w:rPr>
        <w:t>was encoded by unedited CDS sequence</w:t>
      </w:r>
      <w:r>
        <w:rPr>
          <w:rFonts w:ascii="Times New Roman" w:hAnsi="Times New Roman" w:cs="Times New Roman"/>
          <w:sz w:val="22"/>
        </w:rPr>
        <w:t xml:space="preserve">, whereas its counterparts in </w:t>
      </w:r>
      <w:r w:rsidRPr="006771AB">
        <w:rPr>
          <w:rFonts w:ascii="Times New Roman" w:hAnsi="Times New Roman" w:cs="Times New Roman"/>
          <w:i/>
          <w:sz w:val="22"/>
        </w:rPr>
        <w:t xml:space="preserve">Zea mays, Triticum aestivum, Arabidopsis thaliana, Brassica napus, </w:t>
      </w:r>
      <w:r w:rsidR="006771AB" w:rsidRPr="006771AB">
        <w:rPr>
          <w:rFonts w:ascii="Times New Roman" w:hAnsi="Times New Roman" w:cs="Times New Roman"/>
          <w:i/>
          <w:sz w:val="22"/>
        </w:rPr>
        <w:t xml:space="preserve">Glycine max, </w:t>
      </w:r>
      <w:r w:rsidRPr="006771AB">
        <w:rPr>
          <w:rFonts w:ascii="Times New Roman" w:hAnsi="Times New Roman" w:cs="Times New Roman"/>
          <w:i/>
          <w:sz w:val="22"/>
        </w:rPr>
        <w:t xml:space="preserve">Lotus japonicus, </w:t>
      </w:r>
      <w:r w:rsidR="006771AB" w:rsidRPr="006771AB">
        <w:rPr>
          <w:rFonts w:ascii="Times New Roman" w:hAnsi="Times New Roman" w:cs="Times New Roman"/>
          <w:i/>
          <w:sz w:val="22"/>
        </w:rPr>
        <w:t xml:space="preserve">Vitis vinifera, </w:t>
      </w:r>
      <w:r w:rsidRPr="006771AB">
        <w:rPr>
          <w:rFonts w:ascii="Times New Roman" w:hAnsi="Times New Roman" w:cs="Times New Roman"/>
          <w:i/>
          <w:sz w:val="22"/>
        </w:rPr>
        <w:t xml:space="preserve">Cucurbita pepo, </w:t>
      </w:r>
      <w:r w:rsidR="006771AB" w:rsidRPr="006771AB">
        <w:rPr>
          <w:rFonts w:ascii="Times New Roman" w:hAnsi="Times New Roman" w:cs="Times New Roman"/>
          <w:i/>
          <w:sz w:val="22"/>
        </w:rPr>
        <w:t xml:space="preserve">Beta vulgaris, </w:t>
      </w:r>
      <w:r w:rsidRPr="006771AB">
        <w:rPr>
          <w:rFonts w:ascii="Times New Roman" w:hAnsi="Times New Roman" w:cs="Times New Roman"/>
          <w:i/>
          <w:sz w:val="22"/>
        </w:rPr>
        <w:t>Nelumbo nucifera</w:t>
      </w:r>
      <w:r w:rsidR="006771AB">
        <w:rPr>
          <w:rFonts w:ascii="Times New Roman" w:hAnsi="Times New Roman" w:cs="Times New Roman"/>
          <w:i/>
          <w:sz w:val="22"/>
        </w:rPr>
        <w:t>,</w:t>
      </w:r>
      <w:r w:rsidRPr="006771AB">
        <w:rPr>
          <w:rFonts w:ascii="Times New Roman" w:hAnsi="Times New Roman" w:cs="Times New Roman"/>
          <w:i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and </w:t>
      </w:r>
      <w:r w:rsidR="006771AB">
        <w:rPr>
          <w:rFonts w:ascii="Times New Roman" w:hAnsi="Times New Roman" w:cs="Times New Roman"/>
          <w:i/>
          <w:sz w:val="22"/>
        </w:rPr>
        <w:t>Solanum tuberosum</w:t>
      </w:r>
      <w:r w:rsidR="006771AB">
        <w:rPr>
          <w:rFonts w:ascii="Times New Roman" w:hAnsi="Times New Roman" w:cs="Times New Roman"/>
          <w:sz w:val="22"/>
        </w:rPr>
        <w:t xml:space="preserve"> were retrived from REDIdb. </w:t>
      </w:r>
      <w:r>
        <w:rPr>
          <w:rFonts w:ascii="Times New Roman" w:hAnsi="Times New Roman" w:cs="Times New Roman"/>
          <w:sz w:val="22"/>
        </w:rPr>
        <w:t xml:space="preserve">All the sequences were aligned with </w:t>
      </w:r>
      <w:r w:rsidRPr="00D42C23">
        <w:rPr>
          <w:rFonts w:ascii="Times New Roman" w:hAnsi="Times New Roman" w:cs="Times New Roman"/>
          <w:sz w:val="22"/>
        </w:rPr>
        <w:t>Clustal Omega (</w:t>
      </w:r>
      <w:r w:rsidRPr="005D1B2E">
        <w:rPr>
          <w:rFonts w:ascii="Times New Roman" w:hAnsi="Times New Roman" w:cs="Times New Roman"/>
          <w:sz w:val="22"/>
        </w:rPr>
        <w:t>http://www.ebi.ac.uk/Tools/msa/clustalo/</w:t>
      </w:r>
      <w:r w:rsidRPr="00D42C23">
        <w:rPr>
          <w:rFonts w:ascii="Times New Roman" w:hAnsi="Times New Roman" w:cs="Times New Roman"/>
          <w:sz w:val="22"/>
        </w:rPr>
        <w:t>)</w:t>
      </w:r>
      <w:r>
        <w:rPr>
          <w:rFonts w:ascii="Times New Roman" w:hAnsi="Times New Roman" w:cs="Times New Roman"/>
          <w:sz w:val="22"/>
        </w:rPr>
        <w:t xml:space="preserve">. </w:t>
      </w:r>
      <w:r w:rsidRPr="00B81E01">
        <w:rPr>
          <w:rFonts w:ascii="Times New Roman" w:hAnsi="Times New Roman" w:cs="Times New Roman"/>
          <w:sz w:val="22"/>
        </w:rPr>
        <w:t>Arrow</w:t>
      </w:r>
      <w:r>
        <w:rPr>
          <w:rFonts w:ascii="Times New Roman" w:hAnsi="Times New Roman" w:cs="Times New Roman"/>
          <w:sz w:val="22"/>
        </w:rPr>
        <w:t>s</w:t>
      </w:r>
      <w:r w:rsidRPr="00B81E01">
        <w:rPr>
          <w:rFonts w:ascii="Times New Roman" w:hAnsi="Times New Roman" w:cs="Times New Roman"/>
          <w:sz w:val="22"/>
        </w:rPr>
        <w:t xml:space="preserve"> indicate the amino acid</w:t>
      </w:r>
      <w:r>
        <w:rPr>
          <w:rFonts w:ascii="Times New Roman" w:hAnsi="Times New Roman" w:cs="Times New Roman"/>
          <w:sz w:val="22"/>
        </w:rPr>
        <w:t>s</w:t>
      </w:r>
      <w:r w:rsidRPr="00B81E01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for rice </w:t>
      </w:r>
      <w:r w:rsidR="006771AB">
        <w:rPr>
          <w:rFonts w:ascii="Times New Roman" w:hAnsi="Times New Roman" w:cs="Times New Roman"/>
          <w:sz w:val="22"/>
        </w:rPr>
        <w:t>MatR-582</w:t>
      </w:r>
      <w:r>
        <w:rPr>
          <w:rFonts w:ascii="Times New Roman" w:hAnsi="Times New Roman" w:cs="Times New Roman"/>
          <w:sz w:val="22"/>
        </w:rPr>
        <w:t>,</w:t>
      </w:r>
      <w:r w:rsidRPr="00DF19CE">
        <w:rPr>
          <w:rFonts w:ascii="Times New Roman" w:hAnsi="Times New Roman" w:cs="Times New Roman"/>
          <w:sz w:val="22"/>
        </w:rPr>
        <w:t xml:space="preserve"> </w:t>
      </w:r>
      <w:r w:rsidR="006771AB">
        <w:rPr>
          <w:rFonts w:ascii="Times New Roman" w:hAnsi="Times New Roman" w:cs="Times New Roman"/>
          <w:sz w:val="22"/>
        </w:rPr>
        <w:t>MatR</w:t>
      </w:r>
      <w:r>
        <w:rPr>
          <w:rFonts w:ascii="Times New Roman" w:hAnsi="Times New Roman" w:cs="Times New Roman"/>
          <w:sz w:val="22"/>
        </w:rPr>
        <w:t>-</w:t>
      </w:r>
      <w:r w:rsidR="006771AB">
        <w:rPr>
          <w:rFonts w:ascii="Times New Roman" w:hAnsi="Times New Roman" w:cs="Times New Roman"/>
          <w:sz w:val="22"/>
        </w:rPr>
        <w:t>589</w:t>
      </w:r>
      <w:r>
        <w:rPr>
          <w:rFonts w:ascii="Times New Roman" w:hAnsi="Times New Roman" w:cs="Times New Roman"/>
          <w:sz w:val="22"/>
        </w:rPr>
        <w:t>,</w:t>
      </w:r>
      <w:r w:rsidRPr="00DF19CE">
        <w:rPr>
          <w:rFonts w:ascii="Times New Roman" w:hAnsi="Times New Roman" w:cs="Times New Roman"/>
          <w:sz w:val="22"/>
        </w:rPr>
        <w:t xml:space="preserve"> </w:t>
      </w:r>
      <w:r w:rsidR="006771AB">
        <w:rPr>
          <w:rFonts w:ascii="Times New Roman" w:hAnsi="Times New Roman" w:cs="Times New Roman"/>
          <w:sz w:val="22"/>
        </w:rPr>
        <w:t>MatR</w:t>
      </w:r>
      <w:r>
        <w:rPr>
          <w:rFonts w:ascii="Times New Roman" w:hAnsi="Times New Roman" w:cs="Times New Roman"/>
          <w:sz w:val="22"/>
        </w:rPr>
        <w:t>-</w:t>
      </w:r>
      <w:r w:rsidR="006771AB">
        <w:rPr>
          <w:rFonts w:ascii="Times New Roman" w:hAnsi="Times New Roman" w:cs="Times New Roman"/>
          <w:sz w:val="22"/>
        </w:rPr>
        <w:t>631</w:t>
      </w:r>
      <w:r>
        <w:rPr>
          <w:rFonts w:ascii="Times New Roman" w:hAnsi="Times New Roman" w:cs="Times New Roman"/>
          <w:sz w:val="22"/>
        </w:rPr>
        <w:t xml:space="preserve">, </w:t>
      </w:r>
      <w:r w:rsidR="006771AB">
        <w:rPr>
          <w:rFonts w:ascii="Times New Roman" w:hAnsi="Times New Roman" w:cs="Times New Roman"/>
          <w:sz w:val="22"/>
        </w:rPr>
        <w:t xml:space="preserve">MatR-634, </w:t>
      </w:r>
      <w:r>
        <w:rPr>
          <w:rFonts w:ascii="Times New Roman" w:hAnsi="Times New Roman" w:cs="Times New Roman"/>
          <w:sz w:val="22"/>
        </w:rPr>
        <w:t xml:space="preserve">and </w:t>
      </w:r>
      <w:r w:rsidR="006771AB">
        <w:rPr>
          <w:rFonts w:ascii="Times New Roman" w:hAnsi="Times New Roman" w:cs="Times New Roman"/>
          <w:sz w:val="22"/>
        </w:rPr>
        <w:t>MatR</w:t>
      </w:r>
      <w:r>
        <w:rPr>
          <w:rFonts w:ascii="Times New Roman" w:hAnsi="Times New Roman" w:cs="Times New Roman"/>
          <w:sz w:val="22"/>
        </w:rPr>
        <w:t>-</w:t>
      </w:r>
      <w:r w:rsidR="006771AB">
        <w:rPr>
          <w:rFonts w:ascii="Times New Roman" w:hAnsi="Times New Roman" w:cs="Times New Roman"/>
          <w:sz w:val="22"/>
        </w:rPr>
        <w:t>637</w:t>
      </w:r>
      <w:r>
        <w:rPr>
          <w:rFonts w:ascii="Times New Roman" w:hAnsi="Times New Roman" w:cs="Times New Roman"/>
          <w:sz w:val="22"/>
        </w:rPr>
        <w:t xml:space="preserve">. Note that amino acid sequences from </w:t>
      </w:r>
      <w:r w:rsidR="006771AB">
        <w:rPr>
          <w:rFonts w:ascii="Times New Roman" w:hAnsi="Times New Roman" w:cs="Times New Roman"/>
          <w:sz w:val="22"/>
        </w:rPr>
        <w:t>REDIdb</w:t>
      </w:r>
      <w:r w:rsidRPr="00B81E01">
        <w:rPr>
          <w:rFonts w:ascii="Times New Roman" w:hAnsi="Times New Roman" w:cs="Times New Roman"/>
          <w:sz w:val="22"/>
        </w:rPr>
        <w:t xml:space="preserve"> </w:t>
      </w:r>
      <w:r w:rsidR="006771AB">
        <w:rPr>
          <w:rFonts w:ascii="Times New Roman" w:hAnsi="Times New Roman" w:cs="Times New Roman"/>
          <w:sz w:val="22"/>
        </w:rPr>
        <w:t xml:space="preserve">are translated from </w:t>
      </w:r>
      <w:r>
        <w:rPr>
          <w:rFonts w:ascii="Times New Roman" w:hAnsi="Times New Roman" w:cs="Times New Roman"/>
          <w:sz w:val="22"/>
        </w:rPr>
        <w:t>edited transcripts.</w:t>
      </w:r>
      <w:bookmarkStart w:id="0" w:name="_GoBack"/>
      <w:bookmarkEnd w:id="0"/>
    </w:p>
    <w:sectPr w:rsidR="00771B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F46" w:rsidRDefault="00600F46" w:rsidP="00771BA3">
      <w:r>
        <w:separator/>
      </w:r>
    </w:p>
  </w:endnote>
  <w:endnote w:type="continuationSeparator" w:id="0">
    <w:p w:rsidR="00600F46" w:rsidRDefault="00600F46" w:rsidP="00771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F46" w:rsidRDefault="00600F46" w:rsidP="00771BA3">
      <w:r>
        <w:separator/>
      </w:r>
    </w:p>
  </w:footnote>
  <w:footnote w:type="continuationSeparator" w:id="0">
    <w:p w:rsidR="00600F46" w:rsidRDefault="00600F46" w:rsidP="00771B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722"/>
    <w:rsid w:val="002335DA"/>
    <w:rsid w:val="00276293"/>
    <w:rsid w:val="003803A9"/>
    <w:rsid w:val="003B7280"/>
    <w:rsid w:val="004169C5"/>
    <w:rsid w:val="0054045B"/>
    <w:rsid w:val="00600F46"/>
    <w:rsid w:val="006771AB"/>
    <w:rsid w:val="006F2302"/>
    <w:rsid w:val="00771BA3"/>
    <w:rsid w:val="00994830"/>
    <w:rsid w:val="00A857EC"/>
    <w:rsid w:val="00C830D0"/>
    <w:rsid w:val="00F26722"/>
    <w:rsid w:val="00F7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543199"/>
  <w15:chartTrackingRefBased/>
  <w15:docId w15:val="{2351DF10-9E85-47A0-8422-E0223160B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1B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71BA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1B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71B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2020-06-04T10:03:00Z</dcterms:created>
  <dcterms:modified xsi:type="dcterms:W3CDTF">2020-08-30T15:23:00Z</dcterms:modified>
</cp:coreProperties>
</file>