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E2654B0" w14:textId="77777777" w:rsidR="00F3678D" w:rsidRDefault="00F3678D" w:rsidP="00F3678D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  <w:bookmarkStart w:id="0" w:name="_Hlk49346318"/>
      <w:r w:rsidRPr="003118F0">
        <w:rPr>
          <w:rFonts w:ascii="Times New Roman" w:hAnsi="Times New Roman" w:cs="Times New Roman"/>
          <w:sz w:val="24"/>
          <w:szCs w:val="24"/>
          <w:lang w:val="en-US"/>
        </w:rPr>
        <w:t>Supplementary Material</w:t>
      </w:r>
      <w:bookmarkEnd w:id="0"/>
    </w:p>
    <w:p w14:paraId="4F8BC9B1" w14:textId="77777777" w:rsidR="000B3208" w:rsidRDefault="000B3208" w:rsidP="00F3678D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6DE2FD79" w14:textId="670B31DA" w:rsidR="000B3208" w:rsidRPr="00677ED8" w:rsidRDefault="00523A9A" w:rsidP="000B3208">
      <w:pPr>
        <w:pStyle w:val="MDPI13authornames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23A9A">
        <w:rPr>
          <w:rFonts w:ascii="Times New Roman" w:hAnsi="Times New Roman"/>
          <w:snapToGrid w:val="0"/>
          <w:sz w:val="24"/>
          <w:szCs w:val="24"/>
        </w:rPr>
        <w:t xml:space="preserve">The challenge for rapid detection of high-structured circular RNA: Assay of potato spindle tuber viroid based on recombinase polymerase amplification and lateral flow </w:t>
      </w:r>
      <w:proofErr w:type="spellStart"/>
      <w:r w:rsidRPr="00523A9A">
        <w:rPr>
          <w:rFonts w:ascii="Times New Roman" w:hAnsi="Times New Roman"/>
          <w:snapToGrid w:val="0"/>
          <w:sz w:val="24"/>
          <w:szCs w:val="24"/>
        </w:rPr>
        <w:t>tests</w:t>
      </w:r>
      <w:r w:rsidR="000B3208" w:rsidRPr="0002120C">
        <w:rPr>
          <w:rFonts w:ascii="Times New Roman" w:hAnsi="Times New Roman"/>
          <w:sz w:val="24"/>
          <w:szCs w:val="24"/>
        </w:rPr>
        <w:t>Aleksandr</w:t>
      </w:r>
      <w:proofErr w:type="spellEnd"/>
      <w:r w:rsidR="000B3208" w:rsidRPr="0002120C">
        <w:rPr>
          <w:rFonts w:ascii="Times New Roman" w:hAnsi="Times New Roman"/>
          <w:sz w:val="24"/>
          <w:szCs w:val="24"/>
        </w:rPr>
        <w:t xml:space="preserve"> V. Ivanov</w:t>
      </w:r>
      <w:r w:rsidR="000B3208" w:rsidRPr="0002120C">
        <w:rPr>
          <w:rFonts w:ascii="Times New Roman" w:hAnsi="Times New Roman"/>
          <w:sz w:val="24"/>
          <w:szCs w:val="24"/>
          <w:vertAlign w:val="superscript"/>
        </w:rPr>
        <w:t>1</w:t>
      </w:r>
      <w:r w:rsidR="00972F1B">
        <w:rPr>
          <w:rFonts w:ascii="Times New Roman" w:hAnsi="Times New Roman"/>
          <w:sz w:val="24"/>
          <w:szCs w:val="24"/>
        </w:rPr>
        <w:t>,</w:t>
      </w:r>
      <w:r w:rsidR="000B3208" w:rsidRPr="0002120C">
        <w:rPr>
          <w:rFonts w:ascii="Times New Roman" w:hAnsi="Times New Roman"/>
          <w:sz w:val="24"/>
          <w:szCs w:val="24"/>
        </w:rPr>
        <w:t xml:space="preserve"> </w:t>
      </w:r>
      <w:r w:rsidR="008533C8" w:rsidRPr="00D5382F">
        <w:rPr>
          <w:rFonts w:ascii="Times New Roman" w:hAnsi="Times New Roman"/>
          <w:sz w:val="22"/>
        </w:rPr>
        <w:t>Irina V. Shmyglya</w:t>
      </w:r>
      <w:r w:rsidR="00274236" w:rsidRPr="00D5382F">
        <w:rPr>
          <w:rFonts w:ascii="Times New Roman" w:hAnsi="Times New Roman"/>
          <w:sz w:val="28"/>
          <w:szCs w:val="24"/>
          <w:vertAlign w:val="superscript"/>
        </w:rPr>
        <w:t>2</w:t>
      </w:r>
      <w:r w:rsidR="000B3208" w:rsidRPr="009D0D97">
        <w:rPr>
          <w:rFonts w:ascii="Times New Roman" w:hAnsi="Times New Roman"/>
          <w:sz w:val="24"/>
          <w:szCs w:val="24"/>
        </w:rPr>
        <w:t xml:space="preserve">, </w:t>
      </w:r>
      <w:r w:rsidR="000B3208" w:rsidRPr="0002120C">
        <w:rPr>
          <w:rFonts w:ascii="Times New Roman" w:hAnsi="Times New Roman"/>
          <w:sz w:val="24"/>
          <w:szCs w:val="24"/>
        </w:rPr>
        <w:t>Anatoly V. Zherdev</w:t>
      </w:r>
      <w:r w:rsidR="000B3208" w:rsidRPr="0002120C">
        <w:rPr>
          <w:rFonts w:ascii="Times New Roman" w:hAnsi="Times New Roman"/>
          <w:sz w:val="24"/>
          <w:szCs w:val="24"/>
          <w:vertAlign w:val="superscript"/>
        </w:rPr>
        <w:t>1</w:t>
      </w:r>
      <w:r w:rsidR="00493D1A">
        <w:rPr>
          <w:rFonts w:ascii="Times New Roman" w:hAnsi="Times New Roman"/>
          <w:sz w:val="24"/>
          <w:szCs w:val="24"/>
        </w:rPr>
        <w:t xml:space="preserve">, </w:t>
      </w:r>
      <w:r w:rsidR="000B3208" w:rsidRPr="009D47F3">
        <w:rPr>
          <w:rFonts w:ascii="Times New Roman" w:hAnsi="Times New Roman"/>
          <w:sz w:val="24"/>
          <w:szCs w:val="24"/>
        </w:rPr>
        <w:t>Boris B. Dzantiev</w:t>
      </w:r>
      <w:r w:rsidR="000B3208" w:rsidRPr="00677ED8">
        <w:rPr>
          <w:rFonts w:ascii="Times New Roman" w:hAnsi="Times New Roman"/>
          <w:sz w:val="24"/>
          <w:szCs w:val="24"/>
          <w:vertAlign w:val="superscript"/>
        </w:rPr>
        <w:t>1</w:t>
      </w:r>
      <w:r w:rsidR="00972F1B" w:rsidRPr="00677ED8">
        <w:rPr>
          <w:rFonts w:ascii="Times New Roman" w:hAnsi="Times New Roman"/>
          <w:sz w:val="24"/>
          <w:szCs w:val="24"/>
          <w:vertAlign w:val="superscript"/>
        </w:rPr>
        <w:t>*</w:t>
      </w:r>
      <w:r w:rsidR="00493D1A">
        <w:rPr>
          <w:rFonts w:ascii="Times New Roman" w:hAnsi="Times New Roman"/>
          <w:sz w:val="24"/>
          <w:szCs w:val="24"/>
        </w:rPr>
        <w:t xml:space="preserve"> and</w:t>
      </w:r>
      <w:r w:rsidR="00972F1B" w:rsidRPr="00972F1B">
        <w:rPr>
          <w:rFonts w:ascii="Times New Roman" w:hAnsi="Times New Roman"/>
          <w:sz w:val="24"/>
          <w:szCs w:val="24"/>
        </w:rPr>
        <w:t xml:space="preserve"> </w:t>
      </w:r>
      <w:r w:rsidR="00972F1B" w:rsidRPr="0002120C">
        <w:rPr>
          <w:rFonts w:ascii="Times New Roman" w:hAnsi="Times New Roman"/>
          <w:sz w:val="24"/>
          <w:szCs w:val="24"/>
        </w:rPr>
        <w:t>Irina V. Safenkova</w:t>
      </w:r>
      <w:r w:rsidR="00972F1B" w:rsidRPr="0002120C">
        <w:rPr>
          <w:rFonts w:ascii="Times New Roman" w:hAnsi="Times New Roman"/>
          <w:sz w:val="24"/>
          <w:szCs w:val="24"/>
          <w:vertAlign w:val="superscript"/>
        </w:rPr>
        <w:t>1</w:t>
      </w:r>
    </w:p>
    <w:p w14:paraId="38230C82" w14:textId="77777777" w:rsidR="000B3208" w:rsidRPr="002E776D" w:rsidRDefault="000B3208" w:rsidP="000B3208">
      <w:pPr>
        <w:pStyle w:val="MDPI16affiliation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D54FE">
        <w:rPr>
          <w:rFonts w:ascii="Times New Roman" w:hAnsi="Times New Roman"/>
          <w:sz w:val="24"/>
          <w:szCs w:val="24"/>
          <w:vertAlign w:val="superscript"/>
        </w:rPr>
        <w:t>1</w:t>
      </w:r>
      <w:r w:rsidRPr="002E776D">
        <w:rPr>
          <w:rFonts w:ascii="Times New Roman" w:hAnsi="Times New Roman"/>
          <w:sz w:val="24"/>
          <w:szCs w:val="24"/>
        </w:rPr>
        <w:tab/>
        <w:t xml:space="preserve">A.N. Bach Institute of Biochemistry, Research Centre of Biotechnology of the Russian Academy of Sciences, </w:t>
      </w:r>
      <w:proofErr w:type="spellStart"/>
      <w:r w:rsidRPr="002E776D">
        <w:rPr>
          <w:rFonts w:ascii="Times New Roman" w:hAnsi="Times New Roman"/>
          <w:sz w:val="24"/>
          <w:szCs w:val="24"/>
        </w:rPr>
        <w:t>Leninsky</w:t>
      </w:r>
      <w:proofErr w:type="spellEnd"/>
      <w:r w:rsidRPr="002E776D">
        <w:rPr>
          <w:rFonts w:ascii="Times New Roman" w:hAnsi="Times New Roman"/>
          <w:sz w:val="24"/>
          <w:szCs w:val="24"/>
        </w:rPr>
        <w:t xml:space="preserve"> Prospect 33, 119071 Moscow, Russia</w:t>
      </w:r>
    </w:p>
    <w:p w14:paraId="2A22E6F8" w14:textId="183318C4" w:rsidR="000B3208" w:rsidRPr="002E776D" w:rsidRDefault="00274236" w:rsidP="000B3208">
      <w:pPr>
        <w:pStyle w:val="MDPI16affiliation"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274236">
        <w:rPr>
          <w:rFonts w:ascii="Times New Roman" w:hAnsi="Times New Roman"/>
          <w:sz w:val="24"/>
          <w:szCs w:val="24"/>
          <w:vertAlign w:val="superscript"/>
        </w:rPr>
        <w:t>2</w:t>
      </w:r>
      <w:r w:rsidR="000B3208" w:rsidRPr="002E776D">
        <w:rPr>
          <w:rFonts w:ascii="Times New Roman" w:hAnsi="Times New Roman"/>
          <w:sz w:val="24"/>
          <w:szCs w:val="24"/>
          <w:vertAlign w:val="superscript"/>
        </w:rPr>
        <w:tab/>
      </w:r>
      <w:r w:rsidR="008533C8" w:rsidRPr="009404D1">
        <w:rPr>
          <w:rFonts w:ascii="Times New Roman" w:hAnsi="Times New Roman"/>
          <w:sz w:val="24"/>
          <w:szCs w:val="24"/>
        </w:rPr>
        <w:t>A. G. Lorch</w:t>
      </w:r>
      <w:r w:rsidR="008533C8" w:rsidRPr="008533C8">
        <w:rPr>
          <w:rFonts w:ascii="Times New Roman" w:hAnsi="Times New Roman"/>
          <w:sz w:val="24"/>
          <w:szCs w:val="24"/>
          <w:vertAlign w:val="superscript"/>
        </w:rPr>
        <w:t xml:space="preserve"> </w:t>
      </w:r>
      <w:r w:rsidR="000B3208" w:rsidRPr="009449F8">
        <w:rPr>
          <w:rFonts w:ascii="Times New Roman" w:hAnsi="Times New Roman"/>
          <w:sz w:val="24"/>
          <w:szCs w:val="24"/>
        </w:rPr>
        <w:t>Russian Potato Research Center</w:t>
      </w:r>
      <w:r w:rsidR="000B3208" w:rsidRPr="009D0D97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="000B3208" w:rsidRPr="002E776D">
        <w:rPr>
          <w:rFonts w:ascii="Times New Roman" w:hAnsi="Times New Roman"/>
          <w:sz w:val="24"/>
          <w:szCs w:val="24"/>
        </w:rPr>
        <w:t>Kraskovo</w:t>
      </w:r>
      <w:proofErr w:type="spellEnd"/>
      <w:r w:rsidR="000B3208" w:rsidRPr="002E776D">
        <w:rPr>
          <w:rFonts w:ascii="Times New Roman" w:hAnsi="Times New Roman"/>
          <w:sz w:val="24"/>
          <w:szCs w:val="24"/>
        </w:rPr>
        <w:t>, Moscow region, 140051, Russia</w:t>
      </w:r>
    </w:p>
    <w:p w14:paraId="180388F2" w14:textId="75DE4D52" w:rsidR="000B3208" w:rsidRPr="002E776D" w:rsidRDefault="000B3208" w:rsidP="000B3208">
      <w:pPr>
        <w:pStyle w:val="MDPI14history"/>
        <w:spacing w:before="0" w:line="360" w:lineRule="auto"/>
        <w:ind w:left="311" w:hanging="198"/>
        <w:jc w:val="both"/>
        <w:rPr>
          <w:rFonts w:ascii="Times New Roman" w:hAnsi="Times New Roman"/>
          <w:sz w:val="24"/>
          <w:szCs w:val="24"/>
        </w:rPr>
      </w:pPr>
      <w:r w:rsidRPr="002E776D">
        <w:rPr>
          <w:rFonts w:ascii="Times New Roman" w:hAnsi="Times New Roman"/>
          <w:b/>
          <w:sz w:val="24"/>
          <w:szCs w:val="24"/>
        </w:rPr>
        <w:t>*</w:t>
      </w:r>
      <w:r w:rsidRPr="002E776D">
        <w:rPr>
          <w:rFonts w:ascii="Times New Roman" w:hAnsi="Times New Roman"/>
          <w:sz w:val="24"/>
          <w:szCs w:val="24"/>
        </w:rPr>
        <w:tab/>
        <w:t>Correspondence:</w:t>
      </w:r>
      <w:r w:rsidR="00972F1B" w:rsidRPr="00972F1B">
        <w:rPr>
          <w:rFonts w:ascii="Times New Roman" w:hAnsi="Times New Roman"/>
          <w:sz w:val="24"/>
          <w:lang w:bidi="ar-SA"/>
        </w:rPr>
        <w:t xml:space="preserve"> </w:t>
      </w:r>
      <w:hyperlink r:id="rId5" w:history="1">
        <w:r w:rsidR="00972F1B" w:rsidRPr="00972F1B">
          <w:rPr>
            <w:rStyle w:val="ac"/>
            <w:rFonts w:ascii="Times New Roman" w:hAnsi="Times New Roman"/>
            <w:sz w:val="24"/>
            <w:szCs w:val="24"/>
          </w:rPr>
          <w:t>dzantiev@inbi.ras.ru</w:t>
        </w:r>
      </w:hyperlink>
      <w:r w:rsidRPr="002E776D">
        <w:rPr>
          <w:rFonts w:ascii="Times New Roman" w:hAnsi="Times New Roman"/>
          <w:sz w:val="24"/>
          <w:szCs w:val="24"/>
        </w:rPr>
        <w:t xml:space="preserve"> Tel.: +7-495-954-</w:t>
      </w:r>
      <w:r w:rsidR="00D5382F">
        <w:rPr>
          <w:rFonts w:ascii="Times New Roman" w:hAnsi="Times New Roman"/>
          <w:sz w:val="24"/>
          <w:szCs w:val="24"/>
        </w:rPr>
        <w:t>2804</w:t>
      </w:r>
      <w:r w:rsidRPr="002E776D">
        <w:rPr>
          <w:rFonts w:ascii="Times New Roman" w:hAnsi="Times New Roman"/>
          <w:sz w:val="24"/>
          <w:szCs w:val="24"/>
        </w:rPr>
        <w:t xml:space="preserve"> </w:t>
      </w:r>
    </w:p>
    <w:p w14:paraId="5AA95F04" w14:textId="77777777" w:rsidR="000B3208" w:rsidRDefault="000B3208" w:rsidP="00F3678D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2EAEF1A6" w14:textId="06594EA3" w:rsidR="00274236" w:rsidRDefault="00274236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br w:type="page"/>
      </w:r>
    </w:p>
    <w:p w14:paraId="2B2A877A" w14:textId="77777777" w:rsidR="000B3208" w:rsidRPr="003118F0" w:rsidRDefault="000B3208" w:rsidP="00F3678D">
      <w:pPr>
        <w:jc w:val="center"/>
        <w:rPr>
          <w:rFonts w:ascii="Times New Roman" w:hAnsi="Times New Roman" w:cs="Times New Roman"/>
          <w:sz w:val="24"/>
          <w:szCs w:val="24"/>
          <w:lang w:val="en-US"/>
        </w:rPr>
      </w:pPr>
    </w:p>
    <w:p w14:paraId="4DC42687" w14:textId="77777777" w:rsidR="00BD0CFE" w:rsidRPr="001F2DEB" w:rsidRDefault="00BD0CFE" w:rsidP="00BD0CFE">
      <w:pPr>
        <w:rPr>
          <w:rFonts w:cstheme="minorHAnsi"/>
          <w:lang w:val="en-US"/>
        </w:rPr>
      </w:pPr>
      <w:r w:rsidRPr="001F2DEB">
        <w:rPr>
          <w:rFonts w:cstheme="minorHAnsi"/>
          <w:lang w:val="en-US"/>
        </w:rPr>
        <w:t xml:space="preserve">Section 1. Synthesis and purification of </w:t>
      </w:r>
      <w:proofErr w:type="spellStart"/>
      <w:r w:rsidRPr="001F2DEB">
        <w:rPr>
          <w:rFonts w:cstheme="minorHAnsi"/>
          <w:lang w:val="en-US"/>
        </w:rPr>
        <w:t>PSTVd</w:t>
      </w:r>
      <w:proofErr w:type="spellEnd"/>
      <w:r w:rsidRPr="001F2DEB">
        <w:rPr>
          <w:rFonts w:cstheme="minorHAnsi"/>
          <w:lang w:val="en-US"/>
        </w:rPr>
        <w:t xml:space="preserve"> RNA</w:t>
      </w:r>
    </w:p>
    <w:p w14:paraId="2CF0A78A" w14:textId="77777777" w:rsidR="00F3678D" w:rsidRDefault="001C5D33" w:rsidP="00F3678D">
      <w:pPr>
        <w:rPr>
          <w:lang w:val="en-US"/>
        </w:rPr>
      </w:pPr>
      <w:r w:rsidRPr="001C5D33">
        <w:rPr>
          <w:noProof/>
          <w:lang w:eastAsia="ru-RU"/>
        </w:rPr>
        <w:drawing>
          <wp:inline distT="0" distB="0" distL="0" distR="0" wp14:anchorId="6E41E94A" wp14:editId="719F9C3D">
            <wp:extent cx="3198001" cy="2533650"/>
            <wp:effectExtent l="0" t="0" r="2540" b="0"/>
            <wp:docPr id="1" name="Рисунок 1" descr="G:\Project 9 (RPA viroid)\сканы\Figures\Новая папка\Fig 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Project 9 (RPA viroid)\сканы\Figures\Новая папка\Fig S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7901" cy="25414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A4131F" w14:textId="390911B5" w:rsidR="00BD0CFE" w:rsidRPr="001F2DEB" w:rsidRDefault="00BD0CFE" w:rsidP="00BD0CFE">
      <w:pPr>
        <w:jc w:val="both"/>
        <w:rPr>
          <w:rFonts w:cstheme="minorHAnsi"/>
          <w:lang w:val="en-US"/>
        </w:rPr>
      </w:pPr>
      <w:r w:rsidRPr="001F2DEB">
        <w:rPr>
          <w:rFonts w:cstheme="minorHAnsi"/>
          <w:lang w:val="en-US"/>
        </w:rPr>
        <w:t xml:space="preserve">Figure S1. (A) Gel-electrophoresis of </w:t>
      </w:r>
      <w:r w:rsidR="00894431">
        <w:rPr>
          <w:rFonts w:cstheme="minorHAnsi"/>
          <w:lang w:val="en-US"/>
        </w:rPr>
        <w:t xml:space="preserve">the </w:t>
      </w:r>
      <w:r w:rsidRPr="001F2DEB">
        <w:rPr>
          <w:rFonts w:cstheme="minorHAnsi"/>
          <w:lang w:val="en-US"/>
        </w:rPr>
        <w:t xml:space="preserve">PCR fragment of </w:t>
      </w:r>
      <w:proofErr w:type="spellStart"/>
      <w:r w:rsidRPr="001F2DEB">
        <w:rPr>
          <w:rFonts w:cstheme="minorHAnsi"/>
          <w:lang w:val="en-US"/>
        </w:rPr>
        <w:t>PSTVd</w:t>
      </w:r>
      <w:proofErr w:type="spellEnd"/>
      <w:r w:rsidRPr="001F2DEB">
        <w:rPr>
          <w:rFonts w:cstheme="minorHAnsi"/>
          <w:lang w:val="en-US"/>
        </w:rPr>
        <w:t xml:space="preserve"> DNA in 2% agarose gel in </w:t>
      </w:r>
      <w:r w:rsidR="004F5068" w:rsidRPr="004F5068">
        <w:rPr>
          <w:rFonts w:cstheme="minorHAnsi"/>
          <w:lang w:val="en-US"/>
        </w:rPr>
        <w:t xml:space="preserve">Tris-acetate-EDTA </w:t>
      </w:r>
      <w:r w:rsidR="004F5068">
        <w:rPr>
          <w:rFonts w:cstheme="minorHAnsi"/>
          <w:lang w:val="en-US"/>
        </w:rPr>
        <w:t>(</w:t>
      </w:r>
      <w:r w:rsidRPr="001F2DEB">
        <w:rPr>
          <w:rFonts w:cstheme="minorHAnsi"/>
          <w:lang w:val="en-US"/>
        </w:rPr>
        <w:t>TAE</w:t>
      </w:r>
      <w:r w:rsidR="004F5068">
        <w:rPr>
          <w:rFonts w:cstheme="minorHAnsi"/>
          <w:lang w:val="en-US"/>
        </w:rPr>
        <w:t>)</w:t>
      </w:r>
      <w:r w:rsidRPr="001F2DEB">
        <w:rPr>
          <w:rFonts w:cstheme="minorHAnsi"/>
          <w:lang w:val="en-US"/>
        </w:rPr>
        <w:t xml:space="preserve"> buffer. 1. Markers (50+ DNA ladder; </w:t>
      </w:r>
      <w:proofErr w:type="spellStart"/>
      <w:r w:rsidRPr="001F2DEB">
        <w:rPr>
          <w:rFonts w:cstheme="minorHAnsi"/>
          <w:lang w:val="en-US"/>
        </w:rPr>
        <w:t>Evrogen</w:t>
      </w:r>
      <w:proofErr w:type="spellEnd"/>
      <w:r w:rsidRPr="001F2DEB">
        <w:rPr>
          <w:rFonts w:cstheme="minorHAnsi"/>
          <w:lang w:val="en-US"/>
        </w:rPr>
        <w:t xml:space="preserve">). 2. Sample after PCR and purification. (B) Gel-electrophoresis of </w:t>
      </w:r>
      <w:proofErr w:type="spellStart"/>
      <w:r w:rsidRPr="001F2DEB">
        <w:rPr>
          <w:rFonts w:cstheme="minorHAnsi"/>
          <w:lang w:val="en-US"/>
        </w:rPr>
        <w:t>PSTVd</w:t>
      </w:r>
      <w:proofErr w:type="spellEnd"/>
      <w:r w:rsidRPr="001F2DEB">
        <w:rPr>
          <w:rFonts w:cstheme="minorHAnsi"/>
          <w:lang w:val="en-US"/>
        </w:rPr>
        <w:t xml:space="preserve"> RNA after transcription, </w:t>
      </w:r>
      <w:proofErr w:type="spellStart"/>
      <w:r w:rsidRPr="001F2DEB">
        <w:rPr>
          <w:rFonts w:cstheme="minorHAnsi"/>
          <w:lang w:val="en-US"/>
        </w:rPr>
        <w:t>DNAse</w:t>
      </w:r>
      <w:proofErr w:type="spellEnd"/>
      <w:r w:rsidRPr="001F2DEB">
        <w:rPr>
          <w:rFonts w:cstheme="minorHAnsi"/>
          <w:lang w:val="en-US"/>
        </w:rPr>
        <w:t xml:space="preserve"> treatment</w:t>
      </w:r>
      <w:r w:rsidR="00894431">
        <w:rPr>
          <w:rFonts w:cstheme="minorHAnsi"/>
          <w:lang w:val="en-US"/>
        </w:rPr>
        <w:t>,</w:t>
      </w:r>
      <w:r w:rsidRPr="001F2DEB">
        <w:rPr>
          <w:rFonts w:cstheme="minorHAnsi"/>
          <w:lang w:val="en-US"/>
        </w:rPr>
        <w:t xml:space="preserve"> and purification. 8% PAAG gel with 7M urea in TBE buffer. 1. Control, with </w:t>
      </w:r>
      <w:proofErr w:type="spellStart"/>
      <w:r w:rsidRPr="001F2DEB">
        <w:rPr>
          <w:rFonts w:cstheme="minorHAnsi"/>
          <w:lang w:val="en-US"/>
        </w:rPr>
        <w:t>PSTVd</w:t>
      </w:r>
      <w:proofErr w:type="spellEnd"/>
      <w:r w:rsidRPr="001F2DEB">
        <w:rPr>
          <w:rFonts w:cstheme="minorHAnsi"/>
          <w:lang w:val="en-US"/>
        </w:rPr>
        <w:t xml:space="preserve"> DNA used for transcription. 2. </w:t>
      </w:r>
      <w:proofErr w:type="spellStart"/>
      <w:r w:rsidRPr="001F2DEB">
        <w:rPr>
          <w:rFonts w:cstheme="minorHAnsi"/>
          <w:lang w:val="en-US"/>
        </w:rPr>
        <w:t>PSTVd</w:t>
      </w:r>
      <w:proofErr w:type="spellEnd"/>
      <w:r w:rsidRPr="001F2DEB">
        <w:rPr>
          <w:rFonts w:cstheme="minorHAnsi"/>
          <w:lang w:val="en-US"/>
        </w:rPr>
        <w:t xml:space="preserve"> RNA after purification.</w:t>
      </w:r>
    </w:p>
    <w:p w14:paraId="322249C5" w14:textId="77777777" w:rsidR="001C5D33" w:rsidRPr="003118F0" w:rsidRDefault="001C5D33" w:rsidP="001C5D33">
      <w:pPr>
        <w:jc w:val="both"/>
        <w:rPr>
          <w:rFonts w:ascii="Times New Roman" w:hAnsi="Times New Roman" w:cs="Times New Roman"/>
          <w:sz w:val="24"/>
          <w:lang w:val="en-US"/>
        </w:rPr>
      </w:pPr>
    </w:p>
    <w:p w14:paraId="7E2F660C" w14:textId="4430941A" w:rsidR="00B74179" w:rsidRDefault="004E6155" w:rsidP="001C5D33">
      <w:pPr>
        <w:jc w:val="both"/>
        <w:rPr>
          <w:lang w:val="en-US"/>
        </w:rPr>
      </w:pPr>
      <w:r w:rsidRPr="004E6155">
        <w:rPr>
          <w:noProof/>
          <w:lang w:eastAsia="ru-RU"/>
        </w:rPr>
        <w:drawing>
          <wp:inline distT="0" distB="0" distL="0" distR="0" wp14:anchorId="1D252B6A" wp14:editId="6710CF1F">
            <wp:extent cx="5940425" cy="2219640"/>
            <wp:effectExtent l="0" t="0" r="3175" b="9525"/>
            <wp:docPr id="6" name="Рисунок 6" descr="Z:\immunobio\netdrive\Ivanov.Alex\Project 9 (RPA viroid)\PSTVd plant\Fig 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immunobio\netdrive\Ivanov.Alex\Project 9 (RPA viroid)\PSTVd plant\Fig S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21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64C170" w14:textId="25B8AD8D" w:rsidR="00BD0CFE" w:rsidRDefault="00BD0CFE" w:rsidP="00BD0CFE">
      <w:pPr>
        <w:jc w:val="both"/>
        <w:rPr>
          <w:rFonts w:cstheme="minorHAnsi"/>
          <w:lang w:val="en-US"/>
        </w:rPr>
      </w:pPr>
      <w:r w:rsidRPr="00246675">
        <w:rPr>
          <w:rFonts w:cstheme="minorHAnsi"/>
          <w:lang w:val="en-US"/>
        </w:rPr>
        <w:t>Figure S2. DNA contamination test after purification of in vitro</w:t>
      </w:r>
      <w:r w:rsidRPr="00246675">
        <w:rPr>
          <w:rFonts w:cstheme="minorHAnsi"/>
          <w:i/>
          <w:lang w:val="en-US"/>
        </w:rPr>
        <w:t xml:space="preserve"> </w:t>
      </w:r>
      <w:r w:rsidRPr="00246675">
        <w:rPr>
          <w:rFonts w:cstheme="minorHAnsi"/>
          <w:lang w:val="en-US"/>
        </w:rPr>
        <w:t xml:space="preserve">transcribed </w:t>
      </w:r>
      <w:proofErr w:type="spellStart"/>
      <w:r w:rsidRPr="00246675">
        <w:rPr>
          <w:rFonts w:cstheme="minorHAnsi"/>
          <w:lang w:val="en-US"/>
        </w:rPr>
        <w:t>PSTVd</w:t>
      </w:r>
      <w:proofErr w:type="spellEnd"/>
      <w:r w:rsidRPr="00246675">
        <w:rPr>
          <w:rFonts w:cstheme="minorHAnsi"/>
          <w:lang w:val="en-US"/>
        </w:rPr>
        <w:t xml:space="preserve"> RNA. 10</w:t>
      </w:r>
      <w:r w:rsidRPr="00246675">
        <w:rPr>
          <w:rFonts w:cstheme="minorHAnsi"/>
          <w:vertAlign w:val="superscript"/>
          <w:lang w:val="en-US"/>
        </w:rPr>
        <w:t>9</w:t>
      </w:r>
      <w:r w:rsidRPr="00246675">
        <w:rPr>
          <w:rFonts w:cstheme="minorHAnsi"/>
          <w:lang w:val="en-US"/>
        </w:rPr>
        <w:t xml:space="preserve"> copies of the transcribed </w:t>
      </w:r>
      <w:proofErr w:type="spellStart"/>
      <w:r w:rsidRPr="00246675">
        <w:rPr>
          <w:rFonts w:cstheme="minorHAnsi"/>
          <w:lang w:val="en-US"/>
        </w:rPr>
        <w:t>PSTVd</w:t>
      </w:r>
      <w:proofErr w:type="spellEnd"/>
      <w:r w:rsidRPr="00246675">
        <w:rPr>
          <w:rFonts w:cstheme="minorHAnsi"/>
          <w:lang w:val="en-US"/>
        </w:rPr>
        <w:t xml:space="preserve"> RNA were added to the PCR in triplicate. A DNA template of </w:t>
      </w:r>
      <w:proofErr w:type="spellStart"/>
      <w:r w:rsidRPr="00246675">
        <w:rPr>
          <w:rFonts w:cstheme="minorHAnsi"/>
          <w:lang w:val="en-US"/>
        </w:rPr>
        <w:t>PSTVd</w:t>
      </w:r>
      <w:proofErr w:type="spellEnd"/>
      <w:r w:rsidRPr="00246675">
        <w:rPr>
          <w:rFonts w:cstheme="minorHAnsi"/>
          <w:lang w:val="en-US"/>
        </w:rPr>
        <w:t xml:space="preserve"> was used as a control (10</w:t>
      </w:r>
      <w:r w:rsidRPr="00246675">
        <w:rPr>
          <w:rFonts w:cstheme="minorHAnsi"/>
          <w:vertAlign w:val="superscript"/>
          <w:lang w:val="en-US"/>
        </w:rPr>
        <w:t>9</w:t>
      </w:r>
      <w:r w:rsidRPr="00246675">
        <w:rPr>
          <w:rFonts w:cstheme="minorHAnsi"/>
          <w:lang w:val="en-US"/>
        </w:rPr>
        <w:t xml:space="preserve"> copies in the PCR). (A) Raw fluorescence curves of qPCR with SYBR Green. (B) Melting curves of the samples.</w:t>
      </w:r>
    </w:p>
    <w:p w14:paraId="06ED012A" w14:textId="77777777" w:rsidR="002579BF" w:rsidRPr="00B45C99" w:rsidRDefault="002579BF" w:rsidP="002579BF">
      <w:pPr>
        <w:jc w:val="both"/>
        <w:rPr>
          <w:rFonts w:cstheme="minorHAnsi"/>
          <w:lang w:val="en-US"/>
        </w:rPr>
      </w:pPr>
      <w:bookmarkStart w:id="1" w:name="_Hlk52899046"/>
      <w:r w:rsidRPr="00B45C99">
        <w:rPr>
          <w:rFonts w:cstheme="minorHAnsi"/>
          <w:lang w:val="en-US"/>
        </w:rPr>
        <w:t xml:space="preserve">Calculation of molar concentration of the transcribed </w:t>
      </w:r>
      <w:proofErr w:type="spellStart"/>
      <w:r w:rsidRPr="00B45C99">
        <w:rPr>
          <w:rFonts w:cstheme="minorHAnsi"/>
          <w:lang w:val="en-US"/>
        </w:rPr>
        <w:t>PSTVd</w:t>
      </w:r>
      <w:proofErr w:type="spellEnd"/>
      <w:r w:rsidRPr="00B45C99">
        <w:rPr>
          <w:rFonts w:cstheme="minorHAnsi"/>
          <w:lang w:val="en-US"/>
        </w:rPr>
        <w:t>.</w:t>
      </w:r>
    </w:p>
    <w:p w14:paraId="0DBD1769" w14:textId="77777777" w:rsidR="00894431" w:rsidRPr="00894431" w:rsidRDefault="00894431" w:rsidP="00894431">
      <w:pPr>
        <w:rPr>
          <w:lang w:val="en-US"/>
        </w:rPr>
      </w:pPr>
      <w:r w:rsidRPr="00894431">
        <w:rPr>
          <w:rFonts w:cstheme="minorHAnsi"/>
          <w:lang w:val="en-US"/>
        </w:rPr>
        <w:t>The following formulas were used to calculate the amount of RNA:</w:t>
      </w:r>
      <w:r w:rsidRPr="00894431">
        <w:rPr>
          <w:lang w:val="en-US"/>
        </w:rPr>
        <w:t xml:space="preserve"> </w:t>
      </w:r>
    </w:p>
    <w:p w14:paraId="6E08B0C6" w14:textId="77777777" w:rsidR="002579BF" w:rsidRPr="00B45C99" w:rsidRDefault="002579BF" w:rsidP="002579BF">
      <w:pPr>
        <w:spacing w:after="0"/>
        <w:jc w:val="both"/>
        <w:rPr>
          <w:rFonts w:cstheme="minorHAnsi"/>
          <w:lang w:val="en-US"/>
        </w:rPr>
      </w:pPr>
      <w:r w:rsidRPr="00B45C99">
        <w:rPr>
          <w:rFonts w:cstheme="minorHAnsi"/>
          <w:lang w:val="en-US"/>
        </w:rPr>
        <w:t xml:space="preserve">moles </w:t>
      </w:r>
      <w:proofErr w:type="spellStart"/>
      <w:r w:rsidRPr="00B45C99">
        <w:rPr>
          <w:rFonts w:cstheme="minorHAnsi"/>
          <w:lang w:val="en-US"/>
        </w:rPr>
        <w:t>ssRNA</w:t>
      </w:r>
      <w:proofErr w:type="spellEnd"/>
      <w:r w:rsidRPr="00B45C99">
        <w:rPr>
          <w:rFonts w:cstheme="minorHAnsi"/>
          <w:lang w:val="en-US"/>
        </w:rPr>
        <w:t xml:space="preserve"> (mol) = mass of </w:t>
      </w:r>
      <w:proofErr w:type="spellStart"/>
      <w:r w:rsidRPr="00B45C99">
        <w:rPr>
          <w:rFonts w:cstheme="minorHAnsi"/>
          <w:lang w:val="en-US"/>
        </w:rPr>
        <w:t>ssRNA</w:t>
      </w:r>
      <w:proofErr w:type="spellEnd"/>
      <w:r w:rsidRPr="00B45C99">
        <w:rPr>
          <w:rFonts w:cstheme="minorHAnsi"/>
          <w:lang w:val="en-US"/>
        </w:rPr>
        <w:t xml:space="preserve"> (g)</w:t>
      </w:r>
      <w:proofErr w:type="gramStart"/>
      <w:r w:rsidRPr="00B45C99">
        <w:rPr>
          <w:rFonts w:cstheme="minorHAnsi"/>
          <w:lang w:val="en-US"/>
        </w:rPr>
        <w:t>/(</w:t>
      </w:r>
      <w:proofErr w:type="gramEnd"/>
      <w:r w:rsidRPr="00B45C99">
        <w:rPr>
          <w:rFonts w:cstheme="minorHAnsi"/>
          <w:lang w:val="en-US"/>
        </w:rPr>
        <w:t xml:space="preserve">(length of </w:t>
      </w:r>
      <w:proofErr w:type="spellStart"/>
      <w:r w:rsidRPr="00B45C99">
        <w:rPr>
          <w:rFonts w:cstheme="minorHAnsi"/>
          <w:lang w:val="en-US"/>
        </w:rPr>
        <w:t>ssRNA</w:t>
      </w:r>
      <w:proofErr w:type="spellEnd"/>
      <w:r w:rsidRPr="00B45C99">
        <w:rPr>
          <w:rFonts w:cstheme="minorHAnsi"/>
          <w:lang w:val="en-US"/>
        </w:rPr>
        <w:t xml:space="preserve"> (357 </w:t>
      </w:r>
      <w:proofErr w:type="spellStart"/>
      <w:r w:rsidRPr="00B45C99">
        <w:rPr>
          <w:rFonts w:cstheme="minorHAnsi"/>
          <w:lang w:val="en-US"/>
        </w:rPr>
        <w:t>nt</w:t>
      </w:r>
      <w:proofErr w:type="spellEnd"/>
      <w:r w:rsidRPr="00B45C99">
        <w:rPr>
          <w:rFonts w:cstheme="minorHAnsi"/>
          <w:lang w:val="en-US"/>
        </w:rPr>
        <w:t>) x average molecular weight of ribonucleotide-monophosphate residue (321 g/mol)) + 18 (g/mol)</w:t>
      </w:r>
    </w:p>
    <w:p w14:paraId="5E728BA5" w14:textId="77777777" w:rsidR="002579BF" w:rsidRPr="00B45C99" w:rsidRDefault="002579BF" w:rsidP="002579BF">
      <w:pPr>
        <w:spacing w:after="0"/>
        <w:jc w:val="both"/>
        <w:rPr>
          <w:rFonts w:cstheme="minorHAnsi"/>
          <w:lang w:val="en-US"/>
        </w:rPr>
      </w:pPr>
      <w:r w:rsidRPr="00B45C99">
        <w:rPr>
          <w:rFonts w:cstheme="minorHAnsi"/>
          <w:lang w:val="en-US"/>
        </w:rPr>
        <w:t xml:space="preserve">RNA copy number = moles of </w:t>
      </w:r>
      <w:proofErr w:type="spellStart"/>
      <w:r w:rsidRPr="00B45C99">
        <w:rPr>
          <w:rFonts w:cstheme="minorHAnsi"/>
          <w:lang w:val="en-US"/>
        </w:rPr>
        <w:t>ssRNA</w:t>
      </w:r>
      <w:proofErr w:type="spellEnd"/>
      <w:r w:rsidRPr="00B45C99">
        <w:rPr>
          <w:rFonts w:cstheme="minorHAnsi"/>
          <w:lang w:val="en-US"/>
        </w:rPr>
        <w:t xml:space="preserve"> x 6.022•10</w:t>
      </w:r>
      <w:r w:rsidRPr="00B45C99">
        <w:rPr>
          <w:rFonts w:cstheme="minorHAnsi"/>
          <w:vertAlign w:val="superscript"/>
          <w:lang w:val="en-US"/>
        </w:rPr>
        <w:t>23</w:t>
      </w:r>
      <w:r w:rsidRPr="00B45C99">
        <w:rPr>
          <w:rFonts w:cstheme="minorHAnsi"/>
          <w:lang w:val="en-US"/>
        </w:rPr>
        <w:t xml:space="preserve"> molecules/mol</w:t>
      </w:r>
    </w:p>
    <w:p w14:paraId="6B64328C" w14:textId="77777777" w:rsidR="002579BF" w:rsidRPr="00B45C99" w:rsidRDefault="002579BF" w:rsidP="002579BF">
      <w:pPr>
        <w:spacing w:after="0"/>
        <w:jc w:val="both"/>
        <w:rPr>
          <w:rFonts w:cstheme="minorHAnsi"/>
          <w:lang w:val="en-US"/>
        </w:rPr>
      </w:pPr>
    </w:p>
    <w:p w14:paraId="7DF41D7E" w14:textId="77777777" w:rsidR="002579BF" w:rsidRPr="00B45C99" w:rsidRDefault="002579BF" w:rsidP="002579BF">
      <w:pPr>
        <w:spacing w:after="0"/>
        <w:jc w:val="both"/>
        <w:rPr>
          <w:rFonts w:cstheme="minorHAnsi"/>
          <w:lang w:val="en-US"/>
        </w:rPr>
      </w:pPr>
      <w:r w:rsidRPr="00B45C99">
        <w:rPr>
          <w:rFonts w:cstheme="minorHAnsi"/>
          <w:lang w:val="en-US"/>
        </w:rPr>
        <w:t xml:space="preserve">The RNA concentration was 757 ng/µL according to </w:t>
      </w:r>
      <w:r w:rsidRPr="00B45C99">
        <w:rPr>
          <w:lang w:val="en-US"/>
        </w:rPr>
        <w:t>NanoDrop2000 measurement</w:t>
      </w:r>
      <w:r w:rsidRPr="00B45C99">
        <w:rPr>
          <w:rFonts w:cstheme="minorHAnsi"/>
          <w:lang w:val="en-US"/>
        </w:rPr>
        <w:t>.</w:t>
      </w:r>
    </w:p>
    <w:bookmarkEnd w:id="1"/>
    <w:p w14:paraId="5DFFFC5B" w14:textId="77777777" w:rsidR="00894431" w:rsidRPr="00894431" w:rsidRDefault="00894431" w:rsidP="00894431">
      <w:pPr>
        <w:rPr>
          <w:rFonts w:cstheme="minorHAnsi"/>
          <w:lang w:val="en-US"/>
        </w:rPr>
      </w:pPr>
      <w:r w:rsidRPr="00894431">
        <w:rPr>
          <w:rFonts w:cstheme="minorHAnsi"/>
          <w:lang w:val="en-US"/>
        </w:rPr>
        <w:t xml:space="preserve">The resulting concentration equaled 6.6 </w:t>
      </w:r>
      <w:proofErr w:type="spellStart"/>
      <w:r w:rsidRPr="00894431">
        <w:rPr>
          <w:rFonts w:cstheme="minorHAnsi"/>
          <w:lang w:val="en-US"/>
        </w:rPr>
        <w:t>pmol</w:t>
      </w:r>
      <w:proofErr w:type="spellEnd"/>
      <w:r w:rsidRPr="00894431">
        <w:rPr>
          <w:rFonts w:cstheme="minorHAnsi"/>
          <w:lang w:val="en-US"/>
        </w:rPr>
        <w:t>/µL and 4.0 x 10</w:t>
      </w:r>
      <w:r w:rsidRPr="00894431">
        <w:rPr>
          <w:rFonts w:cstheme="minorHAnsi"/>
          <w:vertAlign w:val="superscript"/>
          <w:lang w:val="en-US"/>
        </w:rPr>
        <w:t>12</w:t>
      </w:r>
      <w:r w:rsidRPr="00894431">
        <w:rPr>
          <w:rFonts w:cstheme="minorHAnsi"/>
          <w:lang w:val="en-US"/>
        </w:rPr>
        <w:t xml:space="preserve"> copies per µL.</w:t>
      </w:r>
    </w:p>
    <w:p w14:paraId="0E074FA8" w14:textId="408118A2" w:rsidR="000B095C" w:rsidRPr="00BD0CFE" w:rsidRDefault="000B095C" w:rsidP="004E2161">
      <w:pPr>
        <w:rPr>
          <w:lang w:val="en-US"/>
        </w:rPr>
      </w:pPr>
      <w:r>
        <w:rPr>
          <w:lang w:val="en-US"/>
        </w:rPr>
        <w:lastRenderedPageBreak/>
        <w:t>Section 2. Selection of</w:t>
      </w:r>
      <w:r w:rsidR="00894431">
        <w:rPr>
          <w:lang w:val="en-US"/>
        </w:rPr>
        <w:t xml:space="preserve"> the</w:t>
      </w:r>
      <w:r>
        <w:rPr>
          <w:lang w:val="en-US"/>
        </w:rPr>
        <w:t xml:space="preserve"> RPA primers</w:t>
      </w:r>
    </w:p>
    <w:p w14:paraId="74437097" w14:textId="0EE7573C" w:rsidR="000B095C" w:rsidRDefault="000B095C" w:rsidP="004E2161">
      <w:pPr>
        <w:rPr>
          <w:lang w:val="en-US"/>
        </w:rPr>
      </w:pPr>
      <w:r>
        <w:rPr>
          <w:lang w:val="en-US"/>
        </w:rPr>
        <w:t>Table S1.</w:t>
      </w:r>
      <w:r w:rsidR="008F33B9">
        <w:rPr>
          <w:lang w:val="en-US"/>
        </w:rPr>
        <w:t xml:space="preserve"> Lengths of the amplicons 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4672"/>
        <w:gridCol w:w="4673"/>
      </w:tblGrid>
      <w:tr w:rsidR="000B095C" w:rsidRPr="00D35CAB" w14:paraId="771F7AEC" w14:textId="77777777" w:rsidTr="000B095C">
        <w:tc>
          <w:tcPr>
            <w:tcW w:w="4672" w:type="dxa"/>
          </w:tcPr>
          <w:p w14:paraId="1CBF4C8C" w14:textId="5613347F" w:rsidR="000B095C" w:rsidRDefault="000B095C" w:rsidP="004E2161">
            <w:pPr>
              <w:rPr>
                <w:lang w:val="en-US"/>
              </w:rPr>
            </w:pPr>
            <w:r>
              <w:rPr>
                <w:lang w:val="en-US"/>
              </w:rPr>
              <w:t>Pair</w:t>
            </w:r>
            <w:r w:rsidR="00894431">
              <w:rPr>
                <w:lang w:val="en-US"/>
              </w:rPr>
              <w:t>s</w:t>
            </w:r>
            <w:r>
              <w:rPr>
                <w:lang w:val="en-US"/>
              </w:rPr>
              <w:t xml:space="preserve"> of </w:t>
            </w:r>
            <w:r w:rsidR="00894431">
              <w:rPr>
                <w:lang w:val="en-US"/>
              </w:rPr>
              <w:t xml:space="preserve">the </w:t>
            </w:r>
            <w:r>
              <w:rPr>
                <w:lang w:val="en-US"/>
              </w:rPr>
              <w:t>primers</w:t>
            </w:r>
          </w:p>
        </w:tc>
        <w:tc>
          <w:tcPr>
            <w:tcW w:w="4673" w:type="dxa"/>
          </w:tcPr>
          <w:p w14:paraId="71E84802" w14:textId="39D1E2AD" w:rsidR="000B095C" w:rsidRDefault="000B095C" w:rsidP="004E2161">
            <w:pPr>
              <w:rPr>
                <w:lang w:val="en-US"/>
              </w:rPr>
            </w:pPr>
            <w:r>
              <w:rPr>
                <w:lang w:val="en-US"/>
              </w:rPr>
              <w:t>Minimal length of</w:t>
            </w:r>
            <w:r w:rsidR="00894431">
              <w:rPr>
                <w:lang w:val="en-US"/>
              </w:rPr>
              <w:t xml:space="preserve"> the</w:t>
            </w:r>
            <w:r>
              <w:rPr>
                <w:lang w:val="en-US"/>
              </w:rPr>
              <w:t xml:space="preserve"> amplicon</w:t>
            </w:r>
            <w:r w:rsidR="000E75A8">
              <w:rPr>
                <w:lang w:val="en-US"/>
              </w:rPr>
              <w:t>, bp</w:t>
            </w:r>
          </w:p>
        </w:tc>
      </w:tr>
      <w:tr w:rsidR="000B095C" w14:paraId="3B70CE3B" w14:textId="77777777" w:rsidTr="000B095C">
        <w:tc>
          <w:tcPr>
            <w:tcW w:w="4672" w:type="dxa"/>
          </w:tcPr>
          <w:p w14:paraId="0DBB95DD" w14:textId="1D5E916B" w:rsidR="000B095C" w:rsidRPr="006C681F" w:rsidRDefault="006C681F" w:rsidP="004E2161">
            <w:pPr>
              <w:rPr>
                <w:lang w:val="en-US"/>
              </w:rPr>
            </w:pPr>
            <w:r>
              <w:rPr>
                <w:lang w:val="en-US"/>
              </w:rPr>
              <w:t>F1+R1</w:t>
            </w:r>
          </w:p>
        </w:tc>
        <w:tc>
          <w:tcPr>
            <w:tcW w:w="4673" w:type="dxa"/>
          </w:tcPr>
          <w:p w14:paraId="707108F0" w14:textId="0AF4CEF5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303</w:t>
            </w:r>
          </w:p>
        </w:tc>
      </w:tr>
      <w:tr w:rsidR="000B095C" w14:paraId="669CCE0D" w14:textId="77777777" w:rsidTr="000B095C">
        <w:tc>
          <w:tcPr>
            <w:tcW w:w="4672" w:type="dxa"/>
          </w:tcPr>
          <w:p w14:paraId="71A48EC3" w14:textId="4FFD6D8B" w:rsidR="000B095C" w:rsidRDefault="006C681F" w:rsidP="004E2161">
            <w:pPr>
              <w:rPr>
                <w:lang w:val="en-US"/>
              </w:rPr>
            </w:pPr>
            <w:r>
              <w:rPr>
                <w:lang w:val="en-US"/>
              </w:rPr>
              <w:t>F1+R2</w:t>
            </w:r>
          </w:p>
        </w:tc>
        <w:tc>
          <w:tcPr>
            <w:tcW w:w="4673" w:type="dxa"/>
          </w:tcPr>
          <w:p w14:paraId="5105CD2B" w14:textId="6CB44533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241</w:t>
            </w:r>
          </w:p>
        </w:tc>
      </w:tr>
      <w:tr w:rsidR="000B095C" w14:paraId="6C235BDB" w14:textId="77777777" w:rsidTr="000B095C">
        <w:tc>
          <w:tcPr>
            <w:tcW w:w="4672" w:type="dxa"/>
          </w:tcPr>
          <w:p w14:paraId="2899A3FD" w14:textId="486045C3" w:rsidR="000B095C" w:rsidRDefault="006C681F" w:rsidP="004E2161">
            <w:pPr>
              <w:rPr>
                <w:lang w:val="en-US"/>
              </w:rPr>
            </w:pPr>
            <w:r>
              <w:rPr>
                <w:lang w:val="en-US"/>
              </w:rPr>
              <w:t>F1+R4</w:t>
            </w:r>
          </w:p>
        </w:tc>
        <w:tc>
          <w:tcPr>
            <w:tcW w:w="4673" w:type="dxa"/>
          </w:tcPr>
          <w:p w14:paraId="2934DD87" w14:textId="013E32A7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274</w:t>
            </w:r>
          </w:p>
        </w:tc>
      </w:tr>
      <w:tr w:rsidR="000B095C" w14:paraId="34730B69" w14:textId="77777777" w:rsidTr="000B095C">
        <w:tc>
          <w:tcPr>
            <w:tcW w:w="4672" w:type="dxa"/>
          </w:tcPr>
          <w:p w14:paraId="2387DC44" w14:textId="306122A2" w:rsidR="000B095C" w:rsidRDefault="006C681F" w:rsidP="004E2161">
            <w:pPr>
              <w:rPr>
                <w:lang w:val="en-US"/>
              </w:rPr>
            </w:pPr>
            <w:r>
              <w:rPr>
                <w:lang w:val="en-US"/>
              </w:rPr>
              <w:t>F1+R5</w:t>
            </w:r>
          </w:p>
        </w:tc>
        <w:tc>
          <w:tcPr>
            <w:tcW w:w="4673" w:type="dxa"/>
          </w:tcPr>
          <w:p w14:paraId="2E19F259" w14:textId="4A29DA41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259</w:t>
            </w:r>
          </w:p>
        </w:tc>
      </w:tr>
      <w:tr w:rsidR="000B095C" w14:paraId="61696683" w14:textId="77777777" w:rsidTr="000B095C">
        <w:tc>
          <w:tcPr>
            <w:tcW w:w="4672" w:type="dxa"/>
          </w:tcPr>
          <w:p w14:paraId="3C899522" w14:textId="466D80D1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F2+R1</w:t>
            </w:r>
          </w:p>
        </w:tc>
        <w:tc>
          <w:tcPr>
            <w:tcW w:w="4673" w:type="dxa"/>
          </w:tcPr>
          <w:p w14:paraId="052B18F7" w14:textId="42A6C230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234</w:t>
            </w:r>
          </w:p>
        </w:tc>
      </w:tr>
      <w:tr w:rsidR="000B095C" w14:paraId="4238781D" w14:textId="77777777" w:rsidTr="000B095C">
        <w:tc>
          <w:tcPr>
            <w:tcW w:w="4672" w:type="dxa"/>
          </w:tcPr>
          <w:p w14:paraId="238EA4EE" w14:textId="2DDD3B2F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F2+R2</w:t>
            </w:r>
          </w:p>
        </w:tc>
        <w:tc>
          <w:tcPr>
            <w:tcW w:w="4673" w:type="dxa"/>
          </w:tcPr>
          <w:p w14:paraId="325A032C" w14:textId="127470D3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172</w:t>
            </w:r>
          </w:p>
        </w:tc>
      </w:tr>
      <w:tr w:rsidR="000B095C" w14:paraId="169BE282" w14:textId="77777777" w:rsidTr="000B095C">
        <w:tc>
          <w:tcPr>
            <w:tcW w:w="4672" w:type="dxa"/>
          </w:tcPr>
          <w:p w14:paraId="0B64D52B" w14:textId="0E753FAE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F2+R4</w:t>
            </w:r>
          </w:p>
        </w:tc>
        <w:tc>
          <w:tcPr>
            <w:tcW w:w="4673" w:type="dxa"/>
          </w:tcPr>
          <w:p w14:paraId="365283ED" w14:textId="181909C6" w:rsidR="000B095C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205</w:t>
            </w:r>
          </w:p>
        </w:tc>
      </w:tr>
      <w:tr w:rsidR="000E75A8" w14:paraId="2F3BD5D7" w14:textId="77777777" w:rsidTr="000B095C">
        <w:tc>
          <w:tcPr>
            <w:tcW w:w="4672" w:type="dxa"/>
          </w:tcPr>
          <w:p w14:paraId="6DF2D488" w14:textId="4318B467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F2+R5</w:t>
            </w:r>
          </w:p>
        </w:tc>
        <w:tc>
          <w:tcPr>
            <w:tcW w:w="4673" w:type="dxa"/>
          </w:tcPr>
          <w:p w14:paraId="17D05AE6" w14:textId="1398B079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190</w:t>
            </w:r>
          </w:p>
        </w:tc>
      </w:tr>
      <w:tr w:rsidR="000E75A8" w14:paraId="2B305E65" w14:textId="77777777" w:rsidTr="000B095C">
        <w:tc>
          <w:tcPr>
            <w:tcW w:w="4672" w:type="dxa"/>
          </w:tcPr>
          <w:p w14:paraId="5800B94A" w14:textId="69BF5040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F3+R2</w:t>
            </w:r>
          </w:p>
        </w:tc>
        <w:tc>
          <w:tcPr>
            <w:tcW w:w="4673" w:type="dxa"/>
          </w:tcPr>
          <w:p w14:paraId="2ED136CF" w14:textId="63B6C6A1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135</w:t>
            </w:r>
          </w:p>
        </w:tc>
      </w:tr>
      <w:tr w:rsidR="000E75A8" w14:paraId="2F4AF5AA" w14:textId="77777777" w:rsidTr="000B095C">
        <w:tc>
          <w:tcPr>
            <w:tcW w:w="4672" w:type="dxa"/>
          </w:tcPr>
          <w:p w14:paraId="59CE5946" w14:textId="6B768AC1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F3+R3</w:t>
            </w:r>
          </w:p>
        </w:tc>
        <w:tc>
          <w:tcPr>
            <w:tcW w:w="4673" w:type="dxa"/>
          </w:tcPr>
          <w:p w14:paraId="5C43C78B" w14:textId="75EF02ED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198</w:t>
            </w:r>
          </w:p>
        </w:tc>
      </w:tr>
      <w:tr w:rsidR="000E75A8" w14:paraId="0E8DAC91" w14:textId="77777777" w:rsidTr="000B095C">
        <w:tc>
          <w:tcPr>
            <w:tcW w:w="4672" w:type="dxa"/>
          </w:tcPr>
          <w:p w14:paraId="5DEAD908" w14:textId="3DB5F058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F3+R4</w:t>
            </w:r>
          </w:p>
        </w:tc>
        <w:tc>
          <w:tcPr>
            <w:tcW w:w="4673" w:type="dxa"/>
          </w:tcPr>
          <w:p w14:paraId="1594F528" w14:textId="6D502246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168</w:t>
            </w:r>
          </w:p>
        </w:tc>
      </w:tr>
      <w:tr w:rsidR="000E75A8" w14:paraId="507E2A87" w14:textId="77777777" w:rsidTr="000B095C">
        <w:tc>
          <w:tcPr>
            <w:tcW w:w="4672" w:type="dxa"/>
          </w:tcPr>
          <w:p w14:paraId="522159DD" w14:textId="6450FEC9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F3+R5</w:t>
            </w:r>
          </w:p>
        </w:tc>
        <w:tc>
          <w:tcPr>
            <w:tcW w:w="4673" w:type="dxa"/>
          </w:tcPr>
          <w:p w14:paraId="648153F1" w14:textId="363FD217" w:rsidR="000E75A8" w:rsidRDefault="000E75A8" w:rsidP="004E2161">
            <w:pPr>
              <w:rPr>
                <w:lang w:val="en-US"/>
              </w:rPr>
            </w:pPr>
            <w:r>
              <w:rPr>
                <w:lang w:val="en-US"/>
              </w:rPr>
              <w:t>153</w:t>
            </w:r>
          </w:p>
        </w:tc>
      </w:tr>
    </w:tbl>
    <w:p w14:paraId="619834A4" w14:textId="77777777" w:rsidR="000B095C" w:rsidRPr="000B095C" w:rsidRDefault="000B095C" w:rsidP="004E2161">
      <w:pPr>
        <w:rPr>
          <w:lang w:val="en-US"/>
        </w:rPr>
      </w:pPr>
    </w:p>
    <w:p w14:paraId="43326DD2" w14:textId="4F310524" w:rsidR="00815845" w:rsidRDefault="00A16DC3" w:rsidP="00815845">
      <w:pPr>
        <w:jc w:val="both"/>
        <w:rPr>
          <w:lang w:val="en-US"/>
        </w:rPr>
      </w:pPr>
      <w:r w:rsidRPr="00A16DC3">
        <w:rPr>
          <w:noProof/>
          <w:lang w:eastAsia="ru-RU"/>
        </w:rPr>
        <w:lastRenderedPageBreak/>
        <w:drawing>
          <wp:inline distT="0" distB="0" distL="0" distR="0" wp14:anchorId="22434196" wp14:editId="27121CC7">
            <wp:extent cx="5940425" cy="8641099"/>
            <wp:effectExtent l="0" t="0" r="3175" b="7620"/>
            <wp:docPr id="3" name="Рисунок 3" descr="Z:\immunobio\netdrive\Ivanov.Alex\Project 9 (RPA viroid)\PSTVd plant\обсчет для рецензентов\alingment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immunobio\netdrive\Ivanov.Alex\Project 9 (RPA viroid)\PSTVd plant\обсчет для рецензентов\alingment 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41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D8707" w14:textId="0C5509D5" w:rsidR="00E75450" w:rsidRPr="004F5068" w:rsidRDefault="00815845" w:rsidP="004F5068">
      <w:pPr>
        <w:jc w:val="both"/>
        <w:rPr>
          <w:lang w:val="en-US"/>
        </w:rPr>
      </w:pPr>
      <w:r w:rsidRPr="00B45C99">
        <w:rPr>
          <w:lang w:val="en-US"/>
        </w:rPr>
        <w:lastRenderedPageBreak/>
        <w:t xml:space="preserve">Figure S3. </w:t>
      </w:r>
      <w:r w:rsidR="002579BF" w:rsidRPr="00B45C99">
        <w:rPr>
          <w:lang w:val="en-US"/>
        </w:rPr>
        <w:t>List of</w:t>
      </w:r>
      <w:r w:rsidRPr="00B45C99">
        <w:rPr>
          <w:lang w:val="en-US"/>
        </w:rPr>
        <w:t xml:space="preserve"> </w:t>
      </w:r>
      <w:r w:rsidR="00894431">
        <w:rPr>
          <w:lang w:val="en-US"/>
        </w:rPr>
        <w:t xml:space="preserve">the </w:t>
      </w:r>
      <w:r w:rsidRPr="00B45C99">
        <w:rPr>
          <w:lang w:val="en-US"/>
        </w:rPr>
        <w:t>3</w:t>
      </w:r>
      <w:r w:rsidR="004F5068">
        <w:rPr>
          <w:lang w:val="en-US"/>
        </w:rPr>
        <w:t>49</w:t>
      </w:r>
      <w:r w:rsidRPr="00B45C99">
        <w:rPr>
          <w:lang w:val="en-US"/>
        </w:rPr>
        <w:t xml:space="preserve"> </w:t>
      </w:r>
      <w:proofErr w:type="spellStart"/>
      <w:r w:rsidRPr="00B45C99">
        <w:rPr>
          <w:lang w:val="en-US"/>
        </w:rPr>
        <w:t>PSTVd</w:t>
      </w:r>
      <w:proofErr w:type="spellEnd"/>
      <w:r w:rsidRPr="00B45C99">
        <w:rPr>
          <w:lang w:val="en-US"/>
        </w:rPr>
        <w:t xml:space="preserve"> full-geno</w:t>
      </w:r>
      <w:bookmarkStart w:id="2" w:name="_GoBack"/>
      <w:bookmarkEnd w:id="2"/>
      <w:r w:rsidRPr="00B45C99">
        <w:rPr>
          <w:lang w:val="en-US"/>
        </w:rPr>
        <w:t xml:space="preserve">me sequences deposited at </w:t>
      </w:r>
      <w:proofErr w:type="spellStart"/>
      <w:r w:rsidRPr="00B45C99">
        <w:rPr>
          <w:lang w:val="en-US"/>
        </w:rPr>
        <w:t>GeneBank</w:t>
      </w:r>
      <w:proofErr w:type="spellEnd"/>
      <w:r w:rsidR="00D35CAB">
        <w:rPr>
          <w:lang w:val="en-US"/>
        </w:rPr>
        <w:t xml:space="preserve"> (</w:t>
      </w:r>
      <w:r w:rsidR="00D35CAB" w:rsidRPr="00D35CAB">
        <w:rPr>
          <w:lang w:val="en-US"/>
        </w:rPr>
        <w:t>October 1, 2020</w:t>
      </w:r>
      <w:r w:rsidR="00D35CAB">
        <w:rPr>
          <w:lang w:val="en-US"/>
        </w:rPr>
        <w:t>)</w:t>
      </w:r>
      <w:r w:rsidRPr="00B45C99">
        <w:rPr>
          <w:lang w:val="en-US"/>
        </w:rPr>
        <w:t xml:space="preserve">. </w:t>
      </w:r>
      <w:r w:rsidR="004F5068" w:rsidRPr="004F5068">
        <w:rPr>
          <w:lang w:val="en-US"/>
        </w:rPr>
        <w:t>The F1 and R5 primer annealing sites with full complementarity are highlighted in blue and pink colors, respectively</w:t>
      </w:r>
      <w:r w:rsidRPr="00B45C99">
        <w:rPr>
          <w:lang w:val="en-US"/>
        </w:rPr>
        <w:t>.</w:t>
      </w:r>
    </w:p>
    <w:sectPr w:rsidR="00E75450" w:rsidRPr="004F506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Palatino Linotype">
    <w:panose1 w:val="02040502050505030304"/>
    <w:charset w:val="CC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0D6F2C"/>
    <w:multiLevelType w:val="hybridMultilevel"/>
    <w:tmpl w:val="2976FFA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C133B84"/>
    <w:multiLevelType w:val="hybridMultilevel"/>
    <w:tmpl w:val="B3928F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umbered&lt;/Style&gt;&lt;LeftDelim&gt;{&lt;/LeftDelim&gt;&lt;RightDelim&gt;}&lt;/RightDelim&gt;&lt;FontName&gt;Calibri&lt;/FontName&gt;&lt;FontSize&gt;11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52dppav5hvd9apewxe8p5p2lv92pwvsxzepv&quot;&gt;PSTVd&lt;record-ids&gt;&lt;item&gt;4&lt;/item&gt;&lt;item&gt;22&lt;/item&gt;&lt;/record-ids&gt;&lt;/item&gt;&lt;/Libraries&gt;"/>
  </w:docVars>
  <w:rsids>
    <w:rsidRoot w:val="00C70451"/>
    <w:rsid w:val="000055BF"/>
    <w:rsid w:val="000B095C"/>
    <w:rsid w:val="000B3208"/>
    <w:rsid w:val="000E75A8"/>
    <w:rsid w:val="001249CF"/>
    <w:rsid w:val="00145844"/>
    <w:rsid w:val="001C5D33"/>
    <w:rsid w:val="002208DB"/>
    <w:rsid w:val="002249EC"/>
    <w:rsid w:val="002579BF"/>
    <w:rsid w:val="00274236"/>
    <w:rsid w:val="002A525D"/>
    <w:rsid w:val="003118F0"/>
    <w:rsid w:val="00363CBD"/>
    <w:rsid w:val="00493D1A"/>
    <w:rsid w:val="004A6B89"/>
    <w:rsid w:val="004E2161"/>
    <w:rsid w:val="004E6155"/>
    <w:rsid w:val="004F5068"/>
    <w:rsid w:val="00523A9A"/>
    <w:rsid w:val="00595F70"/>
    <w:rsid w:val="006303C6"/>
    <w:rsid w:val="006A5B92"/>
    <w:rsid w:val="006A706B"/>
    <w:rsid w:val="006C681F"/>
    <w:rsid w:val="00704974"/>
    <w:rsid w:val="00706D04"/>
    <w:rsid w:val="00752F59"/>
    <w:rsid w:val="007754B6"/>
    <w:rsid w:val="007B4FE9"/>
    <w:rsid w:val="00815845"/>
    <w:rsid w:val="00842076"/>
    <w:rsid w:val="008533C8"/>
    <w:rsid w:val="00894431"/>
    <w:rsid w:val="008A25B6"/>
    <w:rsid w:val="008F33B9"/>
    <w:rsid w:val="009404D1"/>
    <w:rsid w:val="00972F1B"/>
    <w:rsid w:val="009E20CF"/>
    <w:rsid w:val="00A02843"/>
    <w:rsid w:val="00A16DC3"/>
    <w:rsid w:val="00A3024E"/>
    <w:rsid w:val="00AA45B8"/>
    <w:rsid w:val="00AB07F0"/>
    <w:rsid w:val="00AC00D8"/>
    <w:rsid w:val="00B45C99"/>
    <w:rsid w:val="00B52196"/>
    <w:rsid w:val="00B74179"/>
    <w:rsid w:val="00BC59A1"/>
    <w:rsid w:val="00BD0CFE"/>
    <w:rsid w:val="00C30F82"/>
    <w:rsid w:val="00C359F1"/>
    <w:rsid w:val="00C70451"/>
    <w:rsid w:val="00C919D9"/>
    <w:rsid w:val="00CF1771"/>
    <w:rsid w:val="00D11791"/>
    <w:rsid w:val="00D30C9D"/>
    <w:rsid w:val="00D35CAB"/>
    <w:rsid w:val="00D47CCF"/>
    <w:rsid w:val="00D5382F"/>
    <w:rsid w:val="00D55F18"/>
    <w:rsid w:val="00DE4486"/>
    <w:rsid w:val="00E30F3F"/>
    <w:rsid w:val="00E75450"/>
    <w:rsid w:val="00F3246D"/>
    <w:rsid w:val="00F3638D"/>
    <w:rsid w:val="00F36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9847683"/>
  <w15:chartTrackingRefBased/>
  <w15:docId w15:val="{B3D4A8DA-8930-4BB1-84B4-9A7B1B3B39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249CF"/>
    <w:pPr>
      <w:ind w:left="720"/>
      <w:contextualSpacing/>
    </w:pPr>
  </w:style>
  <w:style w:type="paragraph" w:customStyle="1" w:styleId="EndNoteBibliographyTitle">
    <w:name w:val="EndNote Bibliography Title"/>
    <w:basedOn w:val="a"/>
    <w:link w:val="EndNoteBibliographyTitle0"/>
    <w:rsid w:val="008A25B6"/>
    <w:pPr>
      <w:spacing w:after="0"/>
      <w:jc w:val="center"/>
    </w:pPr>
    <w:rPr>
      <w:rFonts w:ascii="Calibri" w:hAnsi="Calibri" w:cs="Calibri"/>
      <w:noProof/>
      <w:lang w:val="en-US"/>
    </w:rPr>
  </w:style>
  <w:style w:type="character" w:customStyle="1" w:styleId="EndNoteBibliographyTitle0">
    <w:name w:val="EndNote Bibliography Title Знак"/>
    <w:basedOn w:val="a0"/>
    <w:link w:val="EndNoteBibliographyTitle"/>
    <w:rsid w:val="008A25B6"/>
    <w:rPr>
      <w:rFonts w:ascii="Calibri" w:hAnsi="Calibri" w:cs="Calibri"/>
      <w:noProof/>
      <w:lang w:val="en-US"/>
    </w:rPr>
  </w:style>
  <w:style w:type="paragraph" w:customStyle="1" w:styleId="EndNoteBibliography">
    <w:name w:val="EndNote Bibliography"/>
    <w:basedOn w:val="a"/>
    <w:link w:val="EndNoteBibliography0"/>
    <w:rsid w:val="008A25B6"/>
    <w:pPr>
      <w:spacing w:line="240" w:lineRule="auto"/>
    </w:pPr>
    <w:rPr>
      <w:rFonts w:ascii="Calibri" w:hAnsi="Calibri" w:cs="Calibri"/>
      <w:noProof/>
      <w:lang w:val="en-US"/>
    </w:rPr>
  </w:style>
  <w:style w:type="character" w:customStyle="1" w:styleId="EndNoteBibliography0">
    <w:name w:val="EndNote Bibliography Знак"/>
    <w:basedOn w:val="a0"/>
    <w:link w:val="EndNoteBibliography"/>
    <w:rsid w:val="008A25B6"/>
    <w:rPr>
      <w:rFonts w:ascii="Calibri" w:hAnsi="Calibri" w:cs="Calibri"/>
      <w:noProof/>
      <w:lang w:val="en-US"/>
    </w:rPr>
  </w:style>
  <w:style w:type="character" w:styleId="a4">
    <w:name w:val="annotation reference"/>
    <w:basedOn w:val="a0"/>
    <w:uiPriority w:val="99"/>
    <w:semiHidden/>
    <w:unhideWhenUsed/>
    <w:rsid w:val="000B3208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0B3208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0B3208"/>
    <w:rPr>
      <w:sz w:val="20"/>
      <w:szCs w:val="20"/>
    </w:rPr>
  </w:style>
  <w:style w:type="paragraph" w:customStyle="1" w:styleId="MDPI12title">
    <w:name w:val="MDPI_1.2_title"/>
    <w:next w:val="MDPI13authornames"/>
    <w:qFormat/>
    <w:rsid w:val="000B3208"/>
    <w:pPr>
      <w:adjustRightInd w:val="0"/>
      <w:snapToGrid w:val="0"/>
      <w:spacing w:after="240" w:line="400" w:lineRule="exact"/>
    </w:pPr>
    <w:rPr>
      <w:rFonts w:ascii="Palatino Linotype" w:eastAsia="Times New Roman" w:hAnsi="Palatino Linotype" w:cs="Times New Roman"/>
      <w:b/>
      <w:snapToGrid w:val="0"/>
      <w:color w:val="000000"/>
      <w:sz w:val="36"/>
      <w:szCs w:val="20"/>
      <w:lang w:val="en-US" w:eastAsia="de-DE" w:bidi="en-US"/>
    </w:rPr>
  </w:style>
  <w:style w:type="paragraph" w:customStyle="1" w:styleId="MDPI13authornames">
    <w:name w:val="MDPI_1.3_authornames"/>
    <w:basedOn w:val="a"/>
    <w:next w:val="MDPI14history"/>
    <w:qFormat/>
    <w:rsid w:val="000B3208"/>
    <w:pPr>
      <w:adjustRightInd w:val="0"/>
      <w:snapToGrid w:val="0"/>
      <w:spacing w:after="120" w:line="260" w:lineRule="atLeast"/>
    </w:pPr>
    <w:rPr>
      <w:rFonts w:ascii="Palatino Linotype" w:eastAsia="Times New Roman" w:hAnsi="Palatino Linotype" w:cs="Times New Roman"/>
      <w:b/>
      <w:color w:val="000000"/>
      <w:sz w:val="20"/>
      <w:lang w:val="en-US" w:eastAsia="de-DE" w:bidi="en-US"/>
    </w:rPr>
  </w:style>
  <w:style w:type="paragraph" w:customStyle="1" w:styleId="MDPI14history">
    <w:name w:val="MDPI_1.4_history"/>
    <w:basedOn w:val="a"/>
    <w:next w:val="a"/>
    <w:qFormat/>
    <w:rsid w:val="000B3208"/>
    <w:pPr>
      <w:adjustRightInd w:val="0"/>
      <w:snapToGrid w:val="0"/>
      <w:spacing w:before="120" w:after="0" w:line="200" w:lineRule="atLeast"/>
      <w:ind w:left="113"/>
    </w:pPr>
    <w:rPr>
      <w:rFonts w:ascii="Palatino Linotype" w:eastAsia="Times New Roman" w:hAnsi="Palatino Linotype" w:cs="Times New Roman"/>
      <w:color w:val="000000"/>
      <w:sz w:val="18"/>
      <w:szCs w:val="20"/>
      <w:lang w:val="en-US" w:eastAsia="de-DE" w:bidi="en-US"/>
    </w:rPr>
  </w:style>
  <w:style w:type="paragraph" w:customStyle="1" w:styleId="MDPI16affiliation">
    <w:name w:val="MDPI_1.6_affiliation"/>
    <w:basedOn w:val="a"/>
    <w:qFormat/>
    <w:rsid w:val="000B3208"/>
    <w:pPr>
      <w:adjustRightInd w:val="0"/>
      <w:snapToGrid w:val="0"/>
      <w:spacing w:after="0" w:line="200" w:lineRule="atLeast"/>
      <w:ind w:left="311" w:hanging="198"/>
    </w:pPr>
    <w:rPr>
      <w:rFonts w:ascii="Palatino Linotype" w:eastAsia="Times New Roman" w:hAnsi="Palatino Linotype" w:cs="Times New Roman"/>
      <w:color w:val="000000"/>
      <w:sz w:val="18"/>
      <w:szCs w:val="18"/>
      <w:lang w:val="en-US" w:eastAsia="de-DE" w:bidi="en-US"/>
    </w:rPr>
  </w:style>
  <w:style w:type="paragraph" w:styleId="a7">
    <w:name w:val="Balloon Text"/>
    <w:basedOn w:val="a"/>
    <w:link w:val="a8"/>
    <w:uiPriority w:val="99"/>
    <w:semiHidden/>
    <w:unhideWhenUsed/>
    <w:rsid w:val="000B320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0B3208"/>
    <w:rPr>
      <w:rFonts w:ascii="Segoe UI" w:hAnsi="Segoe UI" w:cs="Segoe UI"/>
      <w:sz w:val="18"/>
      <w:szCs w:val="18"/>
    </w:rPr>
  </w:style>
  <w:style w:type="paragraph" w:styleId="a9">
    <w:name w:val="annotation subject"/>
    <w:basedOn w:val="a5"/>
    <w:next w:val="a5"/>
    <w:link w:val="aa"/>
    <w:uiPriority w:val="99"/>
    <w:semiHidden/>
    <w:unhideWhenUsed/>
    <w:rsid w:val="000B3208"/>
    <w:rPr>
      <w:b/>
      <w:bCs/>
    </w:rPr>
  </w:style>
  <w:style w:type="character" w:customStyle="1" w:styleId="aa">
    <w:name w:val="Тема примечания Знак"/>
    <w:basedOn w:val="a6"/>
    <w:link w:val="a9"/>
    <w:uiPriority w:val="99"/>
    <w:semiHidden/>
    <w:rsid w:val="000B3208"/>
    <w:rPr>
      <w:b/>
      <w:bCs/>
      <w:sz w:val="20"/>
      <w:szCs w:val="20"/>
    </w:rPr>
  </w:style>
  <w:style w:type="table" w:styleId="ab">
    <w:name w:val="Table Grid"/>
    <w:basedOn w:val="a1"/>
    <w:uiPriority w:val="39"/>
    <w:rsid w:val="000B095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unhideWhenUsed/>
    <w:rsid w:val="00D5382F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1773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hyperlink" Target="mailto:dzantiev@inbi.ras.ru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362</Words>
  <Characters>2064</Characters>
  <Application>Microsoft Office Word</Application>
  <DocSecurity>0</DocSecurity>
  <Lines>17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User_X</cp:lastModifiedBy>
  <cp:revision>3</cp:revision>
  <dcterms:created xsi:type="dcterms:W3CDTF">2020-10-14T12:51:00Z</dcterms:created>
  <dcterms:modified xsi:type="dcterms:W3CDTF">2020-10-14T13:25:00Z</dcterms:modified>
</cp:coreProperties>
</file>