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304BF" w14:textId="47DD8FCD" w:rsidR="002C4DD5" w:rsidRPr="002C4DD5" w:rsidRDefault="002C4DD5">
      <w:pPr>
        <w:rPr>
          <w:b/>
        </w:rPr>
      </w:pPr>
      <w:r>
        <w:rPr>
          <w:b/>
        </w:rPr>
        <w:t xml:space="preserve">RNA </w:t>
      </w:r>
      <w:r w:rsidRPr="002C4DD5">
        <w:rPr>
          <w:b/>
        </w:rPr>
        <w:t>Sequencing</w:t>
      </w:r>
      <w:r w:rsidR="007E0930">
        <w:rPr>
          <w:b/>
        </w:rPr>
        <w:t xml:space="preserve"> and Data Analysis</w:t>
      </w:r>
    </w:p>
    <w:p w14:paraId="2569F1F3" w14:textId="5972F660" w:rsidR="00CA6D53" w:rsidRDefault="00A620A7">
      <w:r>
        <w:t>The integr</w:t>
      </w:r>
      <w:r w:rsidR="00A37909">
        <w:t>ity of total RNA was assessed using</w:t>
      </w:r>
      <w:r w:rsidR="00166A71">
        <w:t xml:space="preserve"> </w:t>
      </w:r>
      <w:r>
        <w:t xml:space="preserve">Fragment Analyzer (Advanced Analytical Technologies, Ankeny, IA) </w:t>
      </w:r>
      <w:r w:rsidR="00A37909">
        <w:t xml:space="preserve">with </w:t>
      </w:r>
      <w:r w:rsidR="00166A71">
        <w:t xml:space="preserve">the </w:t>
      </w:r>
      <w:r>
        <w:t xml:space="preserve">High Sensitivity RNA Analysis Kit.  RNA Quality Numbers (RQNs) from 1 to 10 </w:t>
      </w:r>
      <w:r w:rsidR="00A37909">
        <w:t>were assigned to each sample</w:t>
      </w:r>
      <w:r>
        <w:t xml:space="preserve"> to indicate </w:t>
      </w:r>
      <w:r w:rsidR="00A37909">
        <w:t xml:space="preserve">its </w:t>
      </w:r>
      <w:r>
        <w:t>integrity or quality</w:t>
      </w:r>
      <w:r w:rsidR="00BC7329">
        <w:t>.  “</w:t>
      </w:r>
      <w:r w:rsidR="00BC7329" w:rsidRPr="00BC7329">
        <w:t xml:space="preserve">10” stands for a perfect RNA sample </w:t>
      </w:r>
      <w:r w:rsidR="00215A91">
        <w:t>without any degradation</w:t>
      </w:r>
      <w:r w:rsidR="00BC7329" w:rsidRPr="00BC7329">
        <w:t>, whereas “1” marks a completely degraded sample.</w:t>
      </w:r>
      <w:r w:rsidR="00BC7329">
        <w:t xml:space="preserve">  RNA sa</w:t>
      </w:r>
      <w:r w:rsidR="00A24A0E">
        <w:t>mples with RQNs ranging from 8</w:t>
      </w:r>
      <w:r w:rsidR="00BC7329">
        <w:t xml:space="preserve"> to 10 were use</w:t>
      </w:r>
      <w:r w:rsidR="003477F2">
        <w:t>d fo</w:t>
      </w:r>
      <w:r w:rsidR="00A37909">
        <w:t>r RNA library preparation with</w:t>
      </w:r>
      <w:r w:rsidR="00215A91">
        <w:t xml:space="preserve"> the</w:t>
      </w:r>
      <w:r w:rsidR="003477F2" w:rsidRPr="003477F2">
        <w:t xml:space="preserve"> </w:t>
      </w:r>
      <w:proofErr w:type="spellStart"/>
      <w:r w:rsidR="003477F2" w:rsidRPr="003477F2">
        <w:t>TruSeq</w:t>
      </w:r>
      <w:proofErr w:type="spellEnd"/>
      <w:r w:rsidR="003477F2" w:rsidRPr="003477F2">
        <w:t xml:space="preserve"> </w:t>
      </w:r>
      <w:r w:rsidR="00BA6919">
        <w:t>Stranded mRNA Library Prep Kit</w:t>
      </w:r>
      <w:r w:rsidR="003477F2" w:rsidRPr="003477F2">
        <w:t xml:space="preserve"> (Illumina, San Diego, CA).</w:t>
      </w:r>
      <w:r w:rsidR="00BA6919">
        <w:t xml:space="preserve">  B</w:t>
      </w:r>
      <w:r w:rsidR="0086753C">
        <w:t>riefly, mRNA was isolated from 2.5</w:t>
      </w:r>
      <w:r w:rsidR="00BC7329">
        <w:t xml:space="preserve"> µg of total RNA </w:t>
      </w:r>
      <w:r w:rsidR="00BA6919">
        <w:t xml:space="preserve">using poly-T oligo attached to magnetic beads and then subjected to </w:t>
      </w:r>
      <w:r w:rsidR="003477F2" w:rsidRPr="003477F2">
        <w:t xml:space="preserve">fragmentation, </w:t>
      </w:r>
      <w:r w:rsidR="00166A71">
        <w:t xml:space="preserve">followed by </w:t>
      </w:r>
      <w:r w:rsidR="003477F2" w:rsidRPr="003477F2">
        <w:t xml:space="preserve">cDNA synthesis, </w:t>
      </w:r>
      <w:proofErr w:type="spellStart"/>
      <w:r w:rsidR="003477F2" w:rsidRPr="003477F2">
        <w:t>dA</w:t>
      </w:r>
      <w:proofErr w:type="spellEnd"/>
      <w:r w:rsidR="003477F2" w:rsidRPr="003477F2">
        <w:t>-tailing, adaptor ligation and PCR enrichment</w:t>
      </w:r>
      <w:r w:rsidR="003477F2">
        <w:t>.</w:t>
      </w:r>
      <w:r w:rsidR="00166A71">
        <w:t xml:space="preserve">  The sizes of RNA libraries were</w:t>
      </w:r>
      <w:r w:rsidR="003477F2">
        <w:t xml:space="preserve"> assesse</w:t>
      </w:r>
      <w:r w:rsidR="00BA6919">
        <w:t>d by</w:t>
      </w:r>
      <w:r w:rsidR="00166A71">
        <w:t xml:space="preserve"> Fragment Analyzer with the</w:t>
      </w:r>
      <w:r w:rsidR="003477F2">
        <w:t xml:space="preserve"> High Sensitivity NGS Fragment Analysis Kit.  The concentrations of RNA libraries </w:t>
      </w:r>
      <w:r w:rsidR="00BA6919">
        <w:t>were measured by</w:t>
      </w:r>
      <w:r w:rsidR="003477F2">
        <w:t xml:space="preserve"> </w:t>
      </w:r>
      <w:r w:rsidR="007E0930">
        <w:t xml:space="preserve">the </w:t>
      </w:r>
      <w:proofErr w:type="spellStart"/>
      <w:r w:rsidR="003477F2">
        <w:t>StepOnePlus</w:t>
      </w:r>
      <w:proofErr w:type="spellEnd"/>
      <w:r w:rsidR="003477F2">
        <w:t xml:space="preserve"> Real-Time PCR System (</w:t>
      </w:r>
      <w:proofErr w:type="spellStart"/>
      <w:r w:rsidR="003477F2">
        <w:t>ThermoFisher</w:t>
      </w:r>
      <w:proofErr w:type="spellEnd"/>
      <w:r w:rsidR="003477F2">
        <w:t xml:space="preserve"> Scientific, </w:t>
      </w:r>
      <w:r w:rsidR="003477F2" w:rsidRPr="003477F2">
        <w:t>San Jose, CA</w:t>
      </w:r>
      <w:r w:rsidR="00166A71">
        <w:t>) with the KAPA Library Quantification Kit (</w:t>
      </w:r>
      <w:proofErr w:type="spellStart"/>
      <w:r w:rsidR="00166A71">
        <w:t>Kapabiosystems</w:t>
      </w:r>
      <w:proofErr w:type="spellEnd"/>
      <w:r w:rsidR="00166A71">
        <w:t>, Wilmington, MA).</w:t>
      </w:r>
      <w:r w:rsidR="002C4DD5">
        <w:t xml:space="preserve">  The libraries were diluted to 2 </w:t>
      </w:r>
      <w:proofErr w:type="spellStart"/>
      <w:r w:rsidR="002C4DD5">
        <w:t>nM</w:t>
      </w:r>
      <w:proofErr w:type="spellEnd"/>
      <w:r w:rsidR="002C4DD5">
        <w:t xml:space="preserve"> with</w:t>
      </w:r>
      <w:r w:rsidR="00215A91">
        <w:t xml:space="preserve"> RSB</w:t>
      </w:r>
      <w:r w:rsidR="002C4DD5">
        <w:t xml:space="preserve"> </w:t>
      </w:r>
      <w:r w:rsidR="00215A91">
        <w:t>(</w:t>
      </w:r>
      <w:r w:rsidR="002C4DD5">
        <w:t>10 mM Tris-HCl, pH8.5</w:t>
      </w:r>
      <w:r w:rsidR="00215A91">
        <w:t>)</w:t>
      </w:r>
      <w:r w:rsidR="00A37909">
        <w:t xml:space="preserve"> </w:t>
      </w:r>
      <w:r w:rsidR="002C4DD5" w:rsidRPr="002C4DD5">
        <w:t>and de</w:t>
      </w:r>
      <w:r w:rsidR="00BA6919">
        <w:t>natured with</w:t>
      </w:r>
      <w:r w:rsidR="00215A91">
        <w:t xml:space="preserve"> 0.1</w:t>
      </w:r>
      <w:r w:rsidR="002C4DD5">
        <w:t xml:space="preserve"> N NaOH.  Eighteen </w:t>
      </w:r>
      <w:proofErr w:type="spellStart"/>
      <w:r w:rsidR="002C4DD5">
        <w:t>pM</w:t>
      </w:r>
      <w:proofErr w:type="spellEnd"/>
      <w:r w:rsidR="002C4DD5">
        <w:t xml:space="preserve"> libraries were</w:t>
      </w:r>
      <w:r w:rsidR="002C4DD5" w:rsidRPr="002C4DD5">
        <w:t xml:space="preserve"> clustered </w:t>
      </w:r>
      <w:r w:rsidR="00A37909">
        <w:t>in a high-output</w:t>
      </w:r>
      <w:r w:rsidR="002C4DD5" w:rsidRPr="002C4DD5">
        <w:t xml:space="preserve"> flow cell using </w:t>
      </w:r>
      <w:r w:rsidR="007E0930">
        <w:t xml:space="preserve">the </w:t>
      </w:r>
      <w:proofErr w:type="spellStart"/>
      <w:r w:rsidR="002C4DD5" w:rsidRPr="002C4DD5">
        <w:t>HiSeq</w:t>
      </w:r>
      <w:proofErr w:type="spellEnd"/>
      <w:r w:rsidR="002C4DD5" w:rsidRPr="002C4DD5">
        <w:t xml:space="preserve"> Cluster Kit v4 on a </w:t>
      </w:r>
      <w:proofErr w:type="spellStart"/>
      <w:r w:rsidR="002C4DD5" w:rsidRPr="002C4DD5">
        <w:t>cBot</w:t>
      </w:r>
      <w:proofErr w:type="spellEnd"/>
      <w:r w:rsidR="002C4DD5" w:rsidRPr="002C4DD5">
        <w:t xml:space="preserve"> (Illumina).  After cluster g</w:t>
      </w:r>
      <w:r w:rsidR="002C4DD5">
        <w:t>eneration, the flow cell was</w:t>
      </w:r>
      <w:r w:rsidR="002C4DD5" w:rsidRPr="002C4DD5">
        <w:t xml:space="preserve"> loaded onto </w:t>
      </w:r>
      <w:proofErr w:type="spellStart"/>
      <w:r w:rsidR="002C4DD5" w:rsidRPr="002C4DD5">
        <w:t>HiSeq</w:t>
      </w:r>
      <w:proofErr w:type="spellEnd"/>
      <w:r w:rsidR="002C4DD5" w:rsidRPr="002C4DD5">
        <w:t xml:space="preserve"> 2500 for sequencing using </w:t>
      </w:r>
      <w:r w:rsidR="007E0930">
        <w:t xml:space="preserve">the </w:t>
      </w:r>
      <w:proofErr w:type="spellStart"/>
      <w:r w:rsidR="002C4DD5" w:rsidRPr="002C4DD5">
        <w:t>HiSeq</w:t>
      </w:r>
      <w:proofErr w:type="spellEnd"/>
      <w:r w:rsidR="002C4DD5" w:rsidRPr="002C4DD5">
        <w:t xml:space="preserve"> SBS </w:t>
      </w:r>
      <w:r w:rsidR="002C4DD5">
        <w:t xml:space="preserve">kit v4 (Illumina).  DNA was </w:t>
      </w:r>
      <w:r w:rsidR="00A24A0E">
        <w:t>sequenced from both</w:t>
      </w:r>
      <w:r w:rsidR="005E6EE6">
        <w:t xml:space="preserve"> end</w:t>
      </w:r>
      <w:r w:rsidR="00A24A0E">
        <w:t>s (paired-</w:t>
      </w:r>
      <w:r w:rsidR="002C4DD5">
        <w:t>end) with a read length of 100</w:t>
      </w:r>
      <w:r w:rsidR="002C4DD5" w:rsidRPr="002C4DD5">
        <w:t xml:space="preserve"> bp.</w:t>
      </w:r>
      <w:r w:rsidR="002C4DD5">
        <w:t xml:space="preserve">  The raw </w:t>
      </w:r>
      <w:r w:rsidR="002B380F">
        <w:t>BCL</w:t>
      </w:r>
      <w:r w:rsidR="002C4DD5">
        <w:t xml:space="preserve"> files were converted to </w:t>
      </w:r>
      <w:r w:rsidR="002B380F">
        <w:t>FASTQ</w:t>
      </w:r>
      <w:r w:rsidR="002C4DD5">
        <w:t xml:space="preserve"> files using software program bcl2fastq2.17.1.14.</w:t>
      </w:r>
      <w:r w:rsidR="0086753C">
        <w:t xml:space="preserve">  A</w:t>
      </w:r>
      <w:r w:rsidR="00A37909">
        <w:t xml:space="preserve">daptors were trimmed from the </w:t>
      </w:r>
      <w:r w:rsidR="002B380F">
        <w:t>FASTQ</w:t>
      </w:r>
      <w:r w:rsidR="00A37909">
        <w:t xml:space="preserve"> files</w:t>
      </w:r>
      <w:r w:rsidR="0086753C">
        <w:t xml:space="preserve"> during the conversion</w:t>
      </w:r>
      <w:r w:rsidR="00A37909">
        <w:t>.</w:t>
      </w:r>
      <w:r w:rsidR="00A24A0E">
        <w:t xml:space="preserve">  On average, 40</w:t>
      </w:r>
      <w:r w:rsidR="00464FD8">
        <w:t xml:space="preserve"> million reads were generated</w:t>
      </w:r>
      <w:bookmarkStart w:id="0" w:name="_GoBack"/>
      <w:bookmarkEnd w:id="0"/>
      <w:r w:rsidR="005E6EE6">
        <w:t xml:space="preserve"> for each sample.</w:t>
      </w:r>
    </w:p>
    <w:p w14:paraId="5576FCBB" w14:textId="5A3FEC8B" w:rsidR="004D1EED" w:rsidRDefault="002B380F">
      <w:r w:rsidRPr="002B380F">
        <w:t>RNA-seq data (</w:t>
      </w:r>
      <w:r>
        <w:t>FASTQ</w:t>
      </w:r>
      <w:r w:rsidRPr="002B380F">
        <w:t xml:space="preserve"> files) were aligned to</w:t>
      </w:r>
      <w:r w:rsidR="004D1EED">
        <w:t xml:space="preserve"> Triticum aestivum</w:t>
      </w:r>
      <w:r w:rsidRPr="002B380F">
        <w:t xml:space="preserve"> reference genome (</w:t>
      </w:r>
      <w:r w:rsidR="004D1EED">
        <w:t xml:space="preserve">IWGSC </w:t>
      </w:r>
      <w:proofErr w:type="spellStart"/>
      <w:r w:rsidR="004D1EED">
        <w:t>RefSeq</w:t>
      </w:r>
      <w:proofErr w:type="spellEnd"/>
      <w:r w:rsidR="004D1EED">
        <w:t xml:space="preserve"> v1.0, </w:t>
      </w:r>
      <w:proofErr w:type="spellStart"/>
      <w:r w:rsidR="004D1EED">
        <w:t>Ensembl</w:t>
      </w:r>
      <w:proofErr w:type="spellEnd"/>
      <w:r w:rsidRPr="002B380F">
        <w:t>) using</w:t>
      </w:r>
      <w:r w:rsidR="00737A12">
        <w:t xml:space="preserve"> Bowtie2</w:t>
      </w:r>
      <w:r w:rsidRPr="002B380F">
        <w:t xml:space="preserve"> (</w:t>
      </w:r>
      <w:r w:rsidR="00737A12">
        <w:t xml:space="preserve">Langmead and </w:t>
      </w:r>
      <w:proofErr w:type="spellStart"/>
      <w:r w:rsidR="00737A12">
        <w:t>Salzberg</w:t>
      </w:r>
      <w:proofErr w:type="spellEnd"/>
      <w:r w:rsidR="00737A12">
        <w:t xml:space="preserve"> 2012 Nature Methods 9, 357-359)</w:t>
      </w:r>
      <w:r w:rsidRPr="002B380F">
        <w:t xml:space="preserve">).  Gene expression quantification and differential expression were analyzed using </w:t>
      </w:r>
      <w:r w:rsidR="00E27283">
        <w:t>Cufflinks (</w:t>
      </w:r>
      <w:proofErr w:type="spellStart"/>
      <w:r w:rsidR="00E27283">
        <w:t>Trapnell</w:t>
      </w:r>
      <w:proofErr w:type="spellEnd"/>
      <w:r w:rsidR="00E27283">
        <w:t xml:space="preserve"> et al. 2010 Nature Biotechnology 28, 511-515).</w:t>
      </w:r>
      <w:r w:rsidR="004D1EED">
        <w:t xml:space="preserve">  </w:t>
      </w:r>
      <w:r w:rsidR="004D1EED" w:rsidRPr="004D1EED">
        <w:t>Differential gene expression was considered significant at q-value &lt;0.05</w:t>
      </w:r>
      <w:r w:rsidR="004D1EED">
        <w:t>.</w:t>
      </w:r>
    </w:p>
    <w:p w14:paraId="452B6470" w14:textId="61627EB7" w:rsidR="002B380F" w:rsidRDefault="002B380F">
      <w:r w:rsidRPr="002B380F">
        <w:t xml:space="preserve"> </w:t>
      </w:r>
    </w:p>
    <w:sectPr w:rsidR="002B3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0A7"/>
    <w:rsid w:val="00166A71"/>
    <w:rsid w:val="00215A91"/>
    <w:rsid w:val="002B380F"/>
    <w:rsid w:val="002C4DD5"/>
    <w:rsid w:val="002C5BDA"/>
    <w:rsid w:val="003477F2"/>
    <w:rsid w:val="00464FD8"/>
    <w:rsid w:val="004D1EED"/>
    <w:rsid w:val="005E6EE6"/>
    <w:rsid w:val="00737A12"/>
    <w:rsid w:val="007E0930"/>
    <w:rsid w:val="0086753C"/>
    <w:rsid w:val="009D1EE8"/>
    <w:rsid w:val="00A24A0E"/>
    <w:rsid w:val="00A37909"/>
    <w:rsid w:val="00A620A7"/>
    <w:rsid w:val="00BA6919"/>
    <w:rsid w:val="00BC7329"/>
    <w:rsid w:val="00BE6DD9"/>
    <w:rsid w:val="00CA6D53"/>
    <w:rsid w:val="00E27283"/>
    <w:rsid w:val="00F9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DB087"/>
  <w15:chartTrackingRefBased/>
  <w15:docId w15:val="{FD428713-0596-4AE6-8BE2-6D169518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University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Yiyong</dc:creator>
  <cp:keywords/>
  <dc:description/>
  <cp:lastModifiedBy>A</cp:lastModifiedBy>
  <cp:revision>4</cp:revision>
  <dcterms:created xsi:type="dcterms:W3CDTF">2019-04-26T21:37:00Z</dcterms:created>
  <dcterms:modified xsi:type="dcterms:W3CDTF">2020-08-27T14:57:00Z</dcterms:modified>
</cp:coreProperties>
</file>