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F2210" w:rsidRDefault="006F2210" w:rsidP="006F2210">
      <w:pPr>
        <w:jc w:val="both"/>
        <w:rPr>
          <w:rFonts w:ascii="Palatino Linotype" w:hAnsi="Palatino Linotype" w:cs="Arial"/>
          <w:b/>
          <w:sz w:val="20"/>
          <w:szCs w:val="20"/>
        </w:rPr>
      </w:pPr>
    </w:p>
    <w:tbl>
      <w:tblPr>
        <w:tblW w:w="10490" w:type="dxa"/>
        <w:tblInd w:w="-714" w:type="dxa"/>
        <w:tblLook w:val="04A0" w:firstRow="1" w:lastRow="0" w:firstColumn="1" w:lastColumn="0" w:noHBand="0" w:noVBand="1"/>
      </w:tblPr>
      <w:tblGrid>
        <w:gridCol w:w="839"/>
        <w:gridCol w:w="1288"/>
        <w:gridCol w:w="8457"/>
      </w:tblGrid>
      <w:tr w:rsidR="006F2210" w:rsidRPr="003E4598" w:rsidTr="00FB48C0">
        <w:trPr>
          <w:trHeight w:val="300"/>
        </w:trPr>
        <w:tc>
          <w:tcPr>
            <w:tcW w:w="8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F2210" w:rsidRPr="00273B31" w:rsidRDefault="006F2210" w:rsidP="00FB48C0">
            <w:pPr>
              <w:jc w:val="center"/>
              <w:rPr>
                <w:rFonts w:ascii="Palatino Linotype" w:eastAsia="Times New Roman" w:hAnsi="Palatino Linotype" w:cs="Times New Roman"/>
                <w:b/>
                <w:bCs/>
                <w:color w:val="000000"/>
                <w:sz w:val="20"/>
                <w:szCs w:val="22"/>
                <w:lang w:val="en-GB" w:eastAsia="en-GB"/>
              </w:rPr>
            </w:pPr>
            <w:r>
              <w:rPr>
                <w:rFonts w:ascii="Palatino Linotype" w:eastAsia="Times New Roman" w:hAnsi="Palatino Linotype" w:cs="Times New Roman"/>
                <w:b/>
                <w:bCs/>
                <w:color w:val="000000"/>
                <w:sz w:val="20"/>
                <w:szCs w:val="22"/>
                <w:lang w:val="en-GB" w:eastAsia="en-GB"/>
              </w:rPr>
              <w:t>Line</w:t>
            </w:r>
          </w:p>
        </w:tc>
        <w:tc>
          <w:tcPr>
            <w:tcW w:w="1212" w:type="dxa"/>
            <w:tcBorders>
              <w:top w:val="single" w:sz="4" w:space="0" w:color="auto"/>
              <w:left w:val="nil"/>
              <w:bottom w:val="single" w:sz="4" w:space="0" w:color="auto"/>
              <w:right w:val="single" w:sz="4" w:space="0" w:color="auto"/>
            </w:tcBorders>
            <w:shd w:val="clear" w:color="auto" w:fill="auto"/>
            <w:noWrap/>
            <w:vAlign w:val="bottom"/>
            <w:hideMark/>
          </w:tcPr>
          <w:p w:rsidR="006F2210" w:rsidRPr="00273B31" w:rsidRDefault="006F2210" w:rsidP="00FB48C0">
            <w:pPr>
              <w:jc w:val="center"/>
              <w:rPr>
                <w:rFonts w:ascii="Palatino Linotype" w:eastAsia="Times New Roman" w:hAnsi="Palatino Linotype" w:cs="Times New Roman"/>
                <w:b/>
                <w:bCs/>
                <w:color w:val="000000"/>
                <w:sz w:val="20"/>
                <w:szCs w:val="22"/>
                <w:lang w:val="en-GB" w:eastAsia="en-GB"/>
              </w:rPr>
            </w:pPr>
            <w:r w:rsidRPr="00273B31">
              <w:rPr>
                <w:rFonts w:ascii="Palatino Linotype" w:eastAsia="Times New Roman" w:hAnsi="Palatino Linotype" w:cs="Times New Roman"/>
                <w:b/>
                <w:bCs/>
                <w:color w:val="000000"/>
                <w:sz w:val="20"/>
                <w:szCs w:val="22"/>
                <w:lang w:val="en-GB" w:eastAsia="en-GB"/>
              </w:rPr>
              <w:t>Plasmid</w:t>
            </w:r>
          </w:p>
        </w:tc>
        <w:tc>
          <w:tcPr>
            <w:tcW w:w="8457" w:type="dxa"/>
            <w:tcBorders>
              <w:top w:val="single" w:sz="4" w:space="0" w:color="auto"/>
              <w:left w:val="nil"/>
              <w:bottom w:val="single" w:sz="4" w:space="0" w:color="auto"/>
              <w:right w:val="single" w:sz="4" w:space="0" w:color="auto"/>
            </w:tcBorders>
            <w:shd w:val="clear" w:color="auto" w:fill="auto"/>
            <w:noWrap/>
            <w:vAlign w:val="bottom"/>
            <w:hideMark/>
          </w:tcPr>
          <w:p w:rsidR="006F2210" w:rsidRPr="00273B31" w:rsidRDefault="006F2210" w:rsidP="00FB48C0">
            <w:pPr>
              <w:jc w:val="center"/>
              <w:rPr>
                <w:rFonts w:ascii="Palatino Linotype" w:eastAsia="Times New Roman" w:hAnsi="Palatino Linotype" w:cs="Times New Roman"/>
                <w:b/>
                <w:bCs/>
                <w:color w:val="000000"/>
                <w:sz w:val="20"/>
                <w:szCs w:val="22"/>
                <w:lang w:val="en-GB" w:eastAsia="en-GB"/>
              </w:rPr>
            </w:pPr>
            <w:r w:rsidRPr="00273B31">
              <w:rPr>
                <w:rFonts w:ascii="Palatino Linotype" w:eastAsia="Times New Roman" w:hAnsi="Palatino Linotype" w:cs="Times New Roman"/>
                <w:b/>
                <w:bCs/>
                <w:color w:val="000000"/>
                <w:sz w:val="20"/>
                <w:szCs w:val="22"/>
                <w:lang w:val="en-GB" w:eastAsia="en-GB"/>
              </w:rPr>
              <w:t>Construct characteristics</w:t>
            </w:r>
          </w:p>
        </w:tc>
      </w:tr>
      <w:tr w:rsidR="006F2210" w:rsidRPr="003E4598" w:rsidTr="00FB48C0">
        <w:trPr>
          <w:trHeight w:val="300"/>
        </w:trPr>
        <w:tc>
          <w:tcPr>
            <w:tcW w:w="821" w:type="dxa"/>
            <w:tcBorders>
              <w:top w:val="nil"/>
              <w:left w:val="single" w:sz="4" w:space="0" w:color="auto"/>
              <w:bottom w:val="single" w:sz="4" w:space="0" w:color="auto"/>
              <w:right w:val="single" w:sz="4" w:space="0" w:color="auto"/>
            </w:tcBorders>
            <w:shd w:val="clear" w:color="auto" w:fill="auto"/>
            <w:noWrap/>
            <w:vAlign w:val="bottom"/>
            <w:hideMark/>
          </w:tcPr>
          <w:p w:rsidR="006F2210" w:rsidRPr="00273B31" w:rsidRDefault="006F2210" w:rsidP="00FB48C0">
            <w:pPr>
              <w:rPr>
                <w:rFonts w:ascii="Palatino Linotype" w:eastAsia="Times New Roman" w:hAnsi="Palatino Linotype" w:cs="Times New Roman"/>
                <w:color w:val="000000"/>
                <w:sz w:val="20"/>
                <w:szCs w:val="22"/>
                <w:lang w:val="en-GB" w:eastAsia="en-GB"/>
              </w:rPr>
            </w:pPr>
            <w:r w:rsidRPr="00273B31">
              <w:rPr>
                <w:rFonts w:ascii="Palatino Linotype" w:eastAsia="Times New Roman" w:hAnsi="Palatino Linotype" w:cs="Times New Roman"/>
                <w:color w:val="000000"/>
                <w:sz w:val="20"/>
                <w:szCs w:val="22"/>
                <w:lang w:val="en-GB" w:eastAsia="en-GB"/>
              </w:rPr>
              <w:t>T02291</w:t>
            </w:r>
          </w:p>
        </w:tc>
        <w:tc>
          <w:tcPr>
            <w:tcW w:w="1212" w:type="dxa"/>
            <w:tcBorders>
              <w:top w:val="nil"/>
              <w:left w:val="nil"/>
              <w:bottom w:val="single" w:sz="4" w:space="0" w:color="auto"/>
              <w:right w:val="single" w:sz="4" w:space="0" w:color="auto"/>
            </w:tcBorders>
            <w:shd w:val="clear" w:color="auto" w:fill="auto"/>
            <w:noWrap/>
            <w:vAlign w:val="center"/>
            <w:hideMark/>
          </w:tcPr>
          <w:p w:rsidR="006F2210" w:rsidRPr="00273B31" w:rsidRDefault="006F2210" w:rsidP="00FB48C0">
            <w:pPr>
              <w:rPr>
                <w:rFonts w:ascii="Palatino Linotype" w:eastAsia="Times New Roman" w:hAnsi="Palatino Linotype" w:cs="Times New Roman"/>
                <w:color w:val="000000"/>
                <w:sz w:val="20"/>
                <w:szCs w:val="22"/>
                <w:lang w:val="en-GB" w:eastAsia="en-GB"/>
              </w:rPr>
            </w:pPr>
            <w:r w:rsidRPr="00273B31">
              <w:rPr>
                <w:rFonts w:ascii="Palatino Linotype" w:eastAsia="Times New Roman" w:hAnsi="Palatino Linotype" w:cs="Times New Roman"/>
                <w:color w:val="000000"/>
                <w:sz w:val="20"/>
                <w:szCs w:val="22"/>
                <w:lang w:val="en-GB" w:eastAsia="en-GB"/>
              </w:rPr>
              <w:t>pBIOS02120</w:t>
            </w:r>
          </w:p>
        </w:tc>
        <w:tc>
          <w:tcPr>
            <w:tcW w:w="8457" w:type="dxa"/>
            <w:tcBorders>
              <w:top w:val="nil"/>
              <w:left w:val="nil"/>
              <w:bottom w:val="single" w:sz="4" w:space="0" w:color="auto"/>
              <w:right w:val="single" w:sz="4" w:space="0" w:color="auto"/>
            </w:tcBorders>
            <w:shd w:val="clear" w:color="auto" w:fill="auto"/>
            <w:vAlign w:val="bottom"/>
            <w:hideMark/>
          </w:tcPr>
          <w:p w:rsidR="006F2210" w:rsidRPr="00273B31" w:rsidRDefault="006F2210" w:rsidP="00FB48C0">
            <w:pPr>
              <w:rPr>
                <w:rFonts w:ascii="Palatino Linotype" w:eastAsia="Times New Roman" w:hAnsi="Palatino Linotype" w:cs="Times New Roman"/>
                <w:color w:val="000000"/>
                <w:sz w:val="20"/>
                <w:szCs w:val="22"/>
                <w:lang w:val="en-GB" w:eastAsia="en-GB"/>
              </w:rPr>
            </w:pPr>
            <w:proofErr w:type="spellStart"/>
            <w:r w:rsidRPr="00273B31">
              <w:rPr>
                <w:rFonts w:ascii="Palatino Linotype" w:eastAsia="Times New Roman" w:hAnsi="Palatino Linotype" w:cs="Times New Roman"/>
                <w:color w:val="000000"/>
                <w:sz w:val="20"/>
                <w:szCs w:val="22"/>
                <w:lang w:val="en-GB" w:eastAsia="en-GB"/>
              </w:rPr>
              <w:t>Actin_actin</w:t>
            </w:r>
            <w:proofErr w:type="spellEnd"/>
            <w:r w:rsidRPr="00273B31">
              <w:rPr>
                <w:rFonts w:ascii="Palatino Linotype" w:eastAsia="Times New Roman" w:hAnsi="Palatino Linotype" w:cs="Times New Roman"/>
                <w:color w:val="000000"/>
                <w:sz w:val="20"/>
                <w:szCs w:val="22"/>
                <w:lang w:val="en-GB" w:eastAsia="en-GB"/>
              </w:rPr>
              <w:t xml:space="preserve"> - </w:t>
            </w:r>
            <w:proofErr w:type="spellStart"/>
            <w:r w:rsidRPr="00273B31">
              <w:rPr>
                <w:rFonts w:ascii="Palatino Linotype" w:eastAsia="Times New Roman" w:hAnsi="Palatino Linotype" w:cs="Times New Roman"/>
                <w:color w:val="0000FF"/>
                <w:sz w:val="20"/>
                <w:szCs w:val="22"/>
                <w:lang w:val="en-GB" w:eastAsia="en-GB"/>
              </w:rPr>
              <w:t>TaNADH</w:t>
            </w:r>
            <w:proofErr w:type="spellEnd"/>
            <w:r w:rsidRPr="00273B31">
              <w:rPr>
                <w:rFonts w:ascii="Palatino Linotype" w:eastAsia="Times New Roman" w:hAnsi="Palatino Linotype" w:cs="Times New Roman"/>
                <w:color w:val="0000FF"/>
                <w:sz w:val="20"/>
                <w:szCs w:val="22"/>
                <w:lang w:val="en-GB" w:eastAsia="en-GB"/>
              </w:rPr>
              <w:t>-GOGAT</w:t>
            </w:r>
            <w:r w:rsidRPr="00273B31">
              <w:rPr>
                <w:rFonts w:ascii="Palatino Linotype" w:eastAsia="Times New Roman" w:hAnsi="Palatino Linotype" w:cs="Times New Roman"/>
                <w:color w:val="000000"/>
                <w:sz w:val="20"/>
                <w:szCs w:val="22"/>
                <w:lang w:val="en-GB" w:eastAsia="en-GB"/>
              </w:rPr>
              <w:t xml:space="preserve"> - terAtSac66</w:t>
            </w:r>
          </w:p>
        </w:tc>
      </w:tr>
      <w:tr w:rsidR="006F2210" w:rsidRPr="003E4598" w:rsidTr="00FB48C0">
        <w:trPr>
          <w:trHeight w:val="300"/>
        </w:trPr>
        <w:tc>
          <w:tcPr>
            <w:tcW w:w="821" w:type="dxa"/>
            <w:tcBorders>
              <w:top w:val="nil"/>
              <w:left w:val="single" w:sz="4" w:space="0" w:color="auto"/>
              <w:bottom w:val="single" w:sz="4" w:space="0" w:color="auto"/>
              <w:right w:val="single" w:sz="4" w:space="0" w:color="auto"/>
            </w:tcBorders>
            <w:shd w:val="clear" w:color="auto" w:fill="auto"/>
            <w:noWrap/>
            <w:vAlign w:val="bottom"/>
            <w:hideMark/>
          </w:tcPr>
          <w:p w:rsidR="006F2210" w:rsidRPr="00273B31" w:rsidRDefault="006F2210" w:rsidP="00FB48C0">
            <w:pPr>
              <w:rPr>
                <w:rFonts w:ascii="Palatino Linotype" w:eastAsia="Times New Roman" w:hAnsi="Palatino Linotype" w:cs="Times New Roman"/>
                <w:color w:val="000000"/>
                <w:sz w:val="20"/>
                <w:szCs w:val="22"/>
                <w:lang w:val="en-GB" w:eastAsia="en-GB"/>
              </w:rPr>
            </w:pPr>
            <w:r w:rsidRPr="00273B31">
              <w:rPr>
                <w:rFonts w:ascii="Palatino Linotype" w:eastAsia="Times New Roman" w:hAnsi="Palatino Linotype" w:cs="Times New Roman"/>
                <w:color w:val="000000"/>
                <w:sz w:val="20"/>
                <w:szCs w:val="22"/>
                <w:lang w:val="en-GB" w:eastAsia="en-GB"/>
              </w:rPr>
              <w:t>T02289</w:t>
            </w:r>
          </w:p>
        </w:tc>
        <w:tc>
          <w:tcPr>
            <w:tcW w:w="1212" w:type="dxa"/>
            <w:tcBorders>
              <w:top w:val="nil"/>
              <w:left w:val="nil"/>
              <w:bottom w:val="single" w:sz="4" w:space="0" w:color="auto"/>
              <w:right w:val="single" w:sz="4" w:space="0" w:color="auto"/>
            </w:tcBorders>
            <w:shd w:val="clear" w:color="auto" w:fill="auto"/>
            <w:noWrap/>
            <w:vAlign w:val="center"/>
            <w:hideMark/>
          </w:tcPr>
          <w:p w:rsidR="006F2210" w:rsidRPr="00273B31" w:rsidRDefault="006F2210" w:rsidP="00FB48C0">
            <w:pPr>
              <w:rPr>
                <w:rFonts w:ascii="Palatino Linotype" w:eastAsia="Times New Roman" w:hAnsi="Palatino Linotype" w:cs="Times New Roman"/>
                <w:color w:val="000000"/>
                <w:sz w:val="20"/>
                <w:szCs w:val="22"/>
                <w:lang w:val="en-GB" w:eastAsia="en-GB"/>
              </w:rPr>
            </w:pPr>
            <w:r w:rsidRPr="00273B31">
              <w:rPr>
                <w:rFonts w:ascii="Palatino Linotype" w:eastAsia="Times New Roman" w:hAnsi="Palatino Linotype" w:cs="Times New Roman"/>
                <w:color w:val="000000"/>
                <w:sz w:val="20"/>
                <w:szCs w:val="22"/>
                <w:lang w:val="en-GB" w:eastAsia="en-GB"/>
              </w:rPr>
              <w:t>pBIOS02750</w:t>
            </w:r>
          </w:p>
        </w:tc>
        <w:tc>
          <w:tcPr>
            <w:tcW w:w="8457" w:type="dxa"/>
            <w:tcBorders>
              <w:top w:val="nil"/>
              <w:left w:val="nil"/>
              <w:bottom w:val="single" w:sz="4" w:space="0" w:color="auto"/>
              <w:right w:val="single" w:sz="4" w:space="0" w:color="auto"/>
            </w:tcBorders>
            <w:shd w:val="clear" w:color="auto" w:fill="auto"/>
            <w:vAlign w:val="bottom"/>
            <w:hideMark/>
          </w:tcPr>
          <w:p w:rsidR="006F2210" w:rsidRPr="00273B31" w:rsidRDefault="006F2210" w:rsidP="00FB48C0">
            <w:pPr>
              <w:rPr>
                <w:rFonts w:ascii="Palatino Linotype" w:eastAsia="Times New Roman" w:hAnsi="Palatino Linotype" w:cs="Times New Roman"/>
                <w:color w:val="000000"/>
                <w:sz w:val="20"/>
                <w:szCs w:val="22"/>
                <w:lang w:val="en-GB" w:eastAsia="en-GB"/>
              </w:rPr>
            </w:pPr>
            <w:proofErr w:type="spellStart"/>
            <w:r w:rsidRPr="00273B31">
              <w:rPr>
                <w:rFonts w:ascii="Palatino Linotype" w:eastAsia="Times New Roman" w:hAnsi="Palatino Linotype" w:cs="Times New Roman"/>
                <w:color w:val="000000"/>
                <w:sz w:val="20"/>
                <w:szCs w:val="22"/>
                <w:lang w:val="en-GB" w:eastAsia="en-GB"/>
              </w:rPr>
              <w:t>Actin_actin</w:t>
            </w:r>
            <w:proofErr w:type="spellEnd"/>
            <w:r w:rsidRPr="00273B31">
              <w:rPr>
                <w:rFonts w:ascii="Palatino Linotype" w:eastAsia="Times New Roman" w:hAnsi="Palatino Linotype" w:cs="Times New Roman"/>
                <w:color w:val="000000"/>
                <w:sz w:val="20"/>
                <w:szCs w:val="22"/>
                <w:lang w:val="en-GB" w:eastAsia="en-GB"/>
              </w:rPr>
              <w:t xml:space="preserve"> - </w:t>
            </w:r>
            <w:proofErr w:type="spellStart"/>
            <w:r w:rsidRPr="00273B31">
              <w:rPr>
                <w:rFonts w:ascii="Palatino Linotype" w:eastAsia="Times New Roman" w:hAnsi="Palatino Linotype" w:cs="Times New Roman"/>
                <w:color w:val="0000FF"/>
                <w:sz w:val="20"/>
                <w:szCs w:val="22"/>
                <w:lang w:val="en-GB" w:eastAsia="en-GB"/>
              </w:rPr>
              <w:t>TaNADH</w:t>
            </w:r>
            <w:proofErr w:type="spellEnd"/>
            <w:r w:rsidRPr="00273B31">
              <w:rPr>
                <w:rFonts w:ascii="Palatino Linotype" w:eastAsia="Times New Roman" w:hAnsi="Palatino Linotype" w:cs="Times New Roman"/>
                <w:color w:val="0000FF"/>
                <w:sz w:val="20"/>
                <w:szCs w:val="22"/>
                <w:lang w:val="en-GB" w:eastAsia="en-GB"/>
              </w:rPr>
              <w:t>-GOGAT</w:t>
            </w:r>
            <w:r w:rsidRPr="00273B31">
              <w:rPr>
                <w:rFonts w:ascii="Palatino Linotype" w:eastAsia="Times New Roman" w:hAnsi="Palatino Linotype" w:cs="Times New Roman"/>
                <w:color w:val="000000"/>
                <w:sz w:val="20"/>
                <w:szCs w:val="22"/>
                <w:lang w:val="en-GB" w:eastAsia="en-GB"/>
              </w:rPr>
              <w:t xml:space="preserve"> - terAtSac66 / </w:t>
            </w:r>
            <w:proofErr w:type="spellStart"/>
            <w:r w:rsidRPr="00273B31">
              <w:rPr>
                <w:rFonts w:ascii="Palatino Linotype" w:eastAsia="Times New Roman" w:hAnsi="Palatino Linotype" w:cs="Times New Roman"/>
                <w:color w:val="000000"/>
                <w:sz w:val="20"/>
                <w:szCs w:val="22"/>
                <w:lang w:val="en-GB" w:eastAsia="en-GB"/>
              </w:rPr>
              <w:t>CsVMV_actin</w:t>
            </w:r>
            <w:proofErr w:type="spellEnd"/>
            <w:r w:rsidRPr="00273B31">
              <w:rPr>
                <w:rFonts w:ascii="Palatino Linotype" w:eastAsia="Times New Roman" w:hAnsi="Palatino Linotype" w:cs="Times New Roman"/>
                <w:color w:val="000000"/>
                <w:sz w:val="20"/>
                <w:szCs w:val="22"/>
                <w:lang w:val="en-GB" w:eastAsia="en-GB"/>
              </w:rPr>
              <w:t xml:space="preserve"> - </w:t>
            </w:r>
            <w:proofErr w:type="spellStart"/>
            <w:r w:rsidRPr="00273B31">
              <w:rPr>
                <w:rFonts w:ascii="Palatino Linotype" w:eastAsia="Times New Roman" w:hAnsi="Palatino Linotype" w:cs="Times New Roman"/>
                <w:color w:val="0000FF"/>
                <w:sz w:val="20"/>
                <w:szCs w:val="22"/>
                <w:lang w:val="en-GB" w:eastAsia="en-GB"/>
              </w:rPr>
              <w:t>SbNAD_IDH</w:t>
            </w:r>
            <w:proofErr w:type="spellEnd"/>
            <w:r w:rsidRPr="00273B31">
              <w:rPr>
                <w:rFonts w:ascii="Palatino Linotype" w:eastAsia="Times New Roman" w:hAnsi="Palatino Linotype" w:cs="Times New Roman"/>
                <w:color w:val="000000"/>
                <w:sz w:val="20"/>
                <w:szCs w:val="22"/>
                <w:lang w:val="en-GB" w:eastAsia="en-GB"/>
              </w:rPr>
              <w:t xml:space="preserve"> - </w:t>
            </w:r>
            <w:proofErr w:type="spellStart"/>
            <w:r w:rsidRPr="00273B31">
              <w:rPr>
                <w:rFonts w:ascii="Palatino Linotype" w:eastAsia="Times New Roman" w:hAnsi="Palatino Linotype" w:cs="Times New Roman"/>
                <w:color w:val="000000"/>
                <w:sz w:val="20"/>
                <w:szCs w:val="22"/>
                <w:lang w:val="en-GB" w:eastAsia="en-GB"/>
              </w:rPr>
              <w:t>terZmHSP</w:t>
            </w:r>
            <w:proofErr w:type="spellEnd"/>
          </w:p>
        </w:tc>
      </w:tr>
      <w:tr w:rsidR="006F2210" w:rsidRPr="003E4598" w:rsidTr="00FB48C0">
        <w:trPr>
          <w:trHeight w:val="300"/>
        </w:trPr>
        <w:tc>
          <w:tcPr>
            <w:tcW w:w="821" w:type="dxa"/>
            <w:tcBorders>
              <w:top w:val="nil"/>
              <w:left w:val="single" w:sz="4" w:space="0" w:color="auto"/>
              <w:bottom w:val="single" w:sz="4" w:space="0" w:color="auto"/>
              <w:right w:val="single" w:sz="4" w:space="0" w:color="auto"/>
            </w:tcBorders>
            <w:shd w:val="clear" w:color="auto" w:fill="auto"/>
            <w:noWrap/>
            <w:vAlign w:val="bottom"/>
            <w:hideMark/>
          </w:tcPr>
          <w:p w:rsidR="006F2210" w:rsidRPr="00273B31" w:rsidRDefault="006F2210" w:rsidP="00FB48C0">
            <w:pPr>
              <w:rPr>
                <w:rFonts w:ascii="Palatino Linotype" w:eastAsia="Times New Roman" w:hAnsi="Palatino Linotype" w:cs="Times New Roman"/>
                <w:color w:val="000000"/>
                <w:sz w:val="20"/>
                <w:szCs w:val="22"/>
                <w:lang w:val="en-GB" w:eastAsia="en-GB"/>
              </w:rPr>
            </w:pPr>
            <w:r w:rsidRPr="00273B31">
              <w:rPr>
                <w:rFonts w:ascii="Palatino Linotype" w:eastAsia="Times New Roman" w:hAnsi="Palatino Linotype" w:cs="Times New Roman"/>
                <w:color w:val="000000"/>
                <w:sz w:val="20"/>
                <w:szCs w:val="22"/>
                <w:lang w:val="en-GB" w:eastAsia="en-GB"/>
              </w:rPr>
              <w:t>T02308</w:t>
            </w:r>
          </w:p>
        </w:tc>
        <w:tc>
          <w:tcPr>
            <w:tcW w:w="1212" w:type="dxa"/>
            <w:tcBorders>
              <w:top w:val="nil"/>
              <w:left w:val="nil"/>
              <w:bottom w:val="single" w:sz="4" w:space="0" w:color="auto"/>
              <w:right w:val="single" w:sz="4" w:space="0" w:color="auto"/>
            </w:tcBorders>
            <w:shd w:val="clear" w:color="auto" w:fill="auto"/>
            <w:noWrap/>
            <w:vAlign w:val="center"/>
            <w:hideMark/>
          </w:tcPr>
          <w:p w:rsidR="006F2210" w:rsidRPr="00273B31" w:rsidRDefault="006F2210" w:rsidP="00FB48C0">
            <w:pPr>
              <w:rPr>
                <w:rFonts w:ascii="Palatino Linotype" w:eastAsia="Times New Roman" w:hAnsi="Palatino Linotype" w:cs="Times New Roman"/>
                <w:color w:val="000000"/>
                <w:sz w:val="20"/>
                <w:szCs w:val="22"/>
                <w:lang w:val="en-GB" w:eastAsia="en-GB"/>
              </w:rPr>
            </w:pPr>
            <w:r w:rsidRPr="00273B31">
              <w:rPr>
                <w:rFonts w:ascii="Palatino Linotype" w:eastAsia="Times New Roman" w:hAnsi="Palatino Linotype" w:cs="Times New Roman"/>
                <w:color w:val="000000"/>
                <w:sz w:val="20"/>
                <w:szCs w:val="22"/>
                <w:lang w:val="en-GB" w:eastAsia="en-GB"/>
              </w:rPr>
              <w:t>pBIOS02789</w:t>
            </w:r>
          </w:p>
        </w:tc>
        <w:tc>
          <w:tcPr>
            <w:tcW w:w="8457" w:type="dxa"/>
            <w:tcBorders>
              <w:top w:val="nil"/>
              <w:left w:val="nil"/>
              <w:bottom w:val="single" w:sz="4" w:space="0" w:color="auto"/>
              <w:right w:val="single" w:sz="4" w:space="0" w:color="auto"/>
            </w:tcBorders>
            <w:shd w:val="clear" w:color="auto" w:fill="auto"/>
            <w:vAlign w:val="bottom"/>
            <w:hideMark/>
          </w:tcPr>
          <w:p w:rsidR="006F2210" w:rsidRPr="00273B31" w:rsidRDefault="006F2210" w:rsidP="00FB48C0">
            <w:pPr>
              <w:rPr>
                <w:rFonts w:ascii="Palatino Linotype" w:eastAsia="Times New Roman" w:hAnsi="Palatino Linotype" w:cs="Times New Roman"/>
                <w:color w:val="000000"/>
                <w:sz w:val="20"/>
                <w:szCs w:val="22"/>
                <w:lang w:val="en-GB" w:eastAsia="en-GB"/>
              </w:rPr>
            </w:pPr>
            <w:proofErr w:type="spellStart"/>
            <w:r w:rsidRPr="00273B31">
              <w:rPr>
                <w:rFonts w:ascii="Palatino Linotype" w:eastAsia="Times New Roman" w:hAnsi="Palatino Linotype" w:cs="Times New Roman"/>
                <w:color w:val="000000"/>
                <w:sz w:val="20"/>
                <w:szCs w:val="22"/>
                <w:lang w:val="en-GB" w:eastAsia="en-GB"/>
              </w:rPr>
              <w:t>Actin_actin</w:t>
            </w:r>
            <w:proofErr w:type="spellEnd"/>
            <w:r w:rsidRPr="00273B31">
              <w:rPr>
                <w:rFonts w:ascii="Palatino Linotype" w:eastAsia="Times New Roman" w:hAnsi="Palatino Linotype" w:cs="Times New Roman"/>
                <w:color w:val="000000"/>
                <w:sz w:val="20"/>
                <w:szCs w:val="22"/>
                <w:lang w:val="en-GB" w:eastAsia="en-GB"/>
              </w:rPr>
              <w:t xml:space="preserve"> - </w:t>
            </w:r>
            <w:proofErr w:type="spellStart"/>
            <w:r w:rsidRPr="00273B31">
              <w:rPr>
                <w:rFonts w:ascii="Palatino Linotype" w:eastAsia="Times New Roman" w:hAnsi="Palatino Linotype" w:cs="Times New Roman"/>
                <w:color w:val="0000FF"/>
                <w:sz w:val="20"/>
                <w:szCs w:val="22"/>
                <w:lang w:val="en-GB" w:eastAsia="en-GB"/>
              </w:rPr>
              <w:t>TaNADH</w:t>
            </w:r>
            <w:proofErr w:type="spellEnd"/>
            <w:r w:rsidRPr="00273B31">
              <w:rPr>
                <w:rFonts w:ascii="Palatino Linotype" w:eastAsia="Times New Roman" w:hAnsi="Palatino Linotype" w:cs="Times New Roman"/>
                <w:color w:val="0000FF"/>
                <w:sz w:val="20"/>
                <w:szCs w:val="22"/>
                <w:lang w:val="en-GB" w:eastAsia="en-GB"/>
              </w:rPr>
              <w:t>-GOGAT</w:t>
            </w:r>
            <w:r w:rsidRPr="00273B31">
              <w:rPr>
                <w:rFonts w:ascii="Palatino Linotype" w:eastAsia="Times New Roman" w:hAnsi="Palatino Linotype" w:cs="Times New Roman"/>
                <w:color w:val="000000"/>
                <w:sz w:val="20"/>
                <w:szCs w:val="22"/>
                <w:lang w:val="en-GB" w:eastAsia="en-GB"/>
              </w:rPr>
              <w:t xml:space="preserve"> - terAtSac66 / </w:t>
            </w:r>
            <w:proofErr w:type="spellStart"/>
            <w:r w:rsidRPr="00273B31">
              <w:rPr>
                <w:rFonts w:ascii="Palatino Linotype" w:eastAsia="Times New Roman" w:hAnsi="Palatino Linotype" w:cs="Times New Roman"/>
                <w:color w:val="000000"/>
                <w:sz w:val="20"/>
                <w:szCs w:val="22"/>
                <w:lang w:val="en-GB" w:eastAsia="en-GB"/>
              </w:rPr>
              <w:t>CsVMV_actin</w:t>
            </w:r>
            <w:proofErr w:type="spellEnd"/>
            <w:r w:rsidRPr="00273B31">
              <w:rPr>
                <w:rFonts w:ascii="Palatino Linotype" w:eastAsia="Times New Roman" w:hAnsi="Palatino Linotype" w:cs="Times New Roman"/>
                <w:color w:val="000000"/>
                <w:sz w:val="20"/>
                <w:szCs w:val="22"/>
                <w:lang w:val="en-GB" w:eastAsia="en-GB"/>
              </w:rPr>
              <w:t xml:space="preserve"> - </w:t>
            </w:r>
            <w:proofErr w:type="spellStart"/>
            <w:r w:rsidRPr="00273B31">
              <w:rPr>
                <w:rFonts w:ascii="Palatino Linotype" w:eastAsia="Times New Roman" w:hAnsi="Palatino Linotype" w:cs="Times New Roman"/>
                <w:color w:val="0000FF"/>
                <w:sz w:val="20"/>
                <w:szCs w:val="22"/>
                <w:lang w:val="en-GB" w:eastAsia="en-GB"/>
              </w:rPr>
              <w:t>SbNAD_IDH</w:t>
            </w:r>
            <w:proofErr w:type="spellEnd"/>
            <w:r w:rsidRPr="00273B31">
              <w:rPr>
                <w:rFonts w:ascii="Palatino Linotype" w:eastAsia="Times New Roman" w:hAnsi="Palatino Linotype" w:cs="Times New Roman"/>
                <w:color w:val="000000"/>
                <w:sz w:val="20"/>
                <w:szCs w:val="22"/>
                <w:lang w:val="en-GB" w:eastAsia="en-GB"/>
              </w:rPr>
              <w:t xml:space="preserve"> - </w:t>
            </w:r>
            <w:proofErr w:type="spellStart"/>
            <w:r w:rsidRPr="00273B31">
              <w:rPr>
                <w:rFonts w:ascii="Palatino Linotype" w:eastAsia="Times New Roman" w:hAnsi="Palatino Linotype" w:cs="Times New Roman"/>
                <w:color w:val="000000"/>
                <w:sz w:val="20"/>
                <w:szCs w:val="22"/>
                <w:lang w:val="en-GB" w:eastAsia="en-GB"/>
              </w:rPr>
              <w:t>terZmHSP</w:t>
            </w:r>
            <w:proofErr w:type="spellEnd"/>
            <w:r w:rsidRPr="00273B31">
              <w:rPr>
                <w:rFonts w:ascii="Palatino Linotype" w:eastAsia="Times New Roman" w:hAnsi="Palatino Linotype" w:cs="Times New Roman"/>
                <w:color w:val="000000"/>
                <w:sz w:val="20"/>
                <w:szCs w:val="22"/>
                <w:lang w:val="en-GB" w:eastAsia="en-GB"/>
              </w:rPr>
              <w:t xml:space="preserve"> / </w:t>
            </w:r>
            <w:proofErr w:type="spellStart"/>
            <w:r w:rsidRPr="00273B31">
              <w:rPr>
                <w:rFonts w:ascii="Palatino Linotype" w:eastAsia="Times New Roman" w:hAnsi="Palatino Linotype" w:cs="Times New Roman"/>
                <w:color w:val="000000"/>
                <w:sz w:val="20"/>
                <w:szCs w:val="22"/>
                <w:lang w:val="en-GB" w:eastAsia="en-GB"/>
              </w:rPr>
              <w:t>Actin_actin</w:t>
            </w:r>
            <w:proofErr w:type="spellEnd"/>
            <w:r w:rsidRPr="00273B31">
              <w:rPr>
                <w:rFonts w:ascii="Palatino Linotype" w:eastAsia="Times New Roman" w:hAnsi="Palatino Linotype" w:cs="Times New Roman"/>
                <w:color w:val="000000"/>
                <w:sz w:val="20"/>
                <w:szCs w:val="22"/>
                <w:lang w:val="en-GB" w:eastAsia="en-GB"/>
              </w:rPr>
              <w:t xml:space="preserve"> - </w:t>
            </w:r>
            <w:r w:rsidRPr="00273B31">
              <w:rPr>
                <w:rFonts w:ascii="Palatino Linotype" w:eastAsia="Times New Roman" w:hAnsi="Palatino Linotype" w:cs="Times New Roman"/>
                <w:color w:val="0000FF"/>
                <w:sz w:val="20"/>
                <w:szCs w:val="22"/>
                <w:lang w:val="en-GB" w:eastAsia="en-GB"/>
              </w:rPr>
              <w:t>ZmGDH1</w:t>
            </w:r>
            <w:r w:rsidRPr="00273B31">
              <w:rPr>
                <w:rFonts w:ascii="Palatino Linotype" w:eastAsia="Times New Roman" w:hAnsi="Palatino Linotype" w:cs="Times New Roman"/>
                <w:color w:val="000000"/>
                <w:sz w:val="20"/>
                <w:szCs w:val="22"/>
                <w:lang w:val="en-GB" w:eastAsia="en-GB"/>
              </w:rPr>
              <w:t xml:space="preserve"> - </w:t>
            </w:r>
            <w:proofErr w:type="spellStart"/>
            <w:r w:rsidRPr="00273B31">
              <w:rPr>
                <w:rFonts w:ascii="Palatino Linotype" w:eastAsia="Times New Roman" w:hAnsi="Palatino Linotype" w:cs="Times New Roman"/>
                <w:color w:val="000000"/>
                <w:sz w:val="20"/>
                <w:szCs w:val="22"/>
                <w:lang w:val="en-GB" w:eastAsia="en-GB"/>
              </w:rPr>
              <w:t>terZmHSP</w:t>
            </w:r>
            <w:proofErr w:type="spellEnd"/>
          </w:p>
        </w:tc>
      </w:tr>
      <w:tr w:rsidR="006F2210" w:rsidRPr="003E4598" w:rsidTr="00FB48C0">
        <w:trPr>
          <w:trHeight w:val="600"/>
        </w:trPr>
        <w:tc>
          <w:tcPr>
            <w:tcW w:w="821" w:type="dxa"/>
            <w:tcBorders>
              <w:top w:val="nil"/>
              <w:left w:val="single" w:sz="4" w:space="0" w:color="auto"/>
              <w:bottom w:val="single" w:sz="4" w:space="0" w:color="auto"/>
              <w:right w:val="single" w:sz="4" w:space="0" w:color="auto"/>
            </w:tcBorders>
            <w:shd w:val="clear" w:color="auto" w:fill="auto"/>
            <w:noWrap/>
            <w:vAlign w:val="center"/>
            <w:hideMark/>
          </w:tcPr>
          <w:p w:rsidR="006F2210" w:rsidRPr="00273B31" w:rsidRDefault="006F2210" w:rsidP="00FB48C0">
            <w:pPr>
              <w:rPr>
                <w:rFonts w:ascii="Palatino Linotype" w:eastAsia="Times New Roman" w:hAnsi="Palatino Linotype" w:cs="Times New Roman"/>
                <w:color w:val="000000"/>
                <w:sz w:val="20"/>
                <w:szCs w:val="22"/>
                <w:lang w:val="en-GB" w:eastAsia="en-GB"/>
              </w:rPr>
            </w:pPr>
            <w:r w:rsidRPr="00273B31">
              <w:rPr>
                <w:rFonts w:ascii="Palatino Linotype" w:eastAsia="Times New Roman" w:hAnsi="Palatino Linotype" w:cs="Times New Roman"/>
                <w:color w:val="000000"/>
                <w:sz w:val="20"/>
                <w:szCs w:val="22"/>
                <w:lang w:val="en-GB" w:eastAsia="en-GB"/>
              </w:rPr>
              <w:t>T02312</w:t>
            </w:r>
          </w:p>
        </w:tc>
        <w:tc>
          <w:tcPr>
            <w:tcW w:w="1212" w:type="dxa"/>
            <w:tcBorders>
              <w:top w:val="nil"/>
              <w:left w:val="nil"/>
              <w:bottom w:val="single" w:sz="4" w:space="0" w:color="auto"/>
              <w:right w:val="single" w:sz="4" w:space="0" w:color="auto"/>
            </w:tcBorders>
            <w:shd w:val="clear" w:color="auto" w:fill="auto"/>
            <w:noWrap/>
            <w:vAlign w:val="center"/>
            <w:hideMark/>
          </w:tcPr>
          <w:p w:rsidR="006F2210" w:rsidRPr="00273B31" w:rsidRDefault="006F2210" w:rsidP="00FB48C0">
            <w:pPr>
              <w:rPr>
                <w:rFonts w:ascii="Palatino Linotype" w:eastAsia="Times New Roman" w:hAnsi="Palatino Linotype" w:cs="Times New Roman"/>
                <w:color w:val="000000"/>
                <w:sz w:val="20"/>
                <w:szCs w:val="22"/>
                <w:lang w:val="en-GB" w:eastAsia="en-GB"/>
              </w:rPr>
            </w:pPr>
            <w:r w:rsidRPr="00273B31">
              <w:rPr>
                <w:rFonts w:ascii="Palatino Linotype" w:eastAsia="Times New Roman" w:hAnsi="Palatino Linotype" w:cs="Times New Roman"/>
                <w:color w:val="000000"/>
                <w:sz w:val="20"/>
                <w:szCs w:val="22"/>
                <w:lang w:val="en-GB" w:eastAsia="en-GB"/>
              </w:rPr>
              <w:t>pBIOS02792</w:t>
            </w:r>
          </w:p>
        </w:tc>
        <w:tc>
          <w:tcPr>
            <w:tcW w:w="8457" w:type="dxa"/>
            <w:tcBorders>
              <w:top w:val="nil"/>
              <w:left w:val="nil"/>
              <w:bottom w:val="single" w:sz="4" w:space="0" w:color="auto"/>
              <w:right w:val="single" w:sz="4" w:space="0" w:color="auto"/>
            </w:tcBorders>
            <w:shd w:val="clear" w:color="auto" w:fill="auto"/>
            <w:vAlign w:val="center"/>
            <w:hideMark/>
          </w:tcPr>
          <w:p w:rsidR="006F2210" w:rsidRPr="00273B31" w:rsidRDefault="006F2210" w:rsidP="00FB48C0">
            <w:pPr>
              <w:rPr>
                <w:rFonts w:ascii="Palatino Linotype" w:eastAsia="Times New Roman" w:hAnsi="Palatino Linotype" w:cs="Times New Roman"/>
                <w:color w:val="000000"/>
                <w:sz w:val="20"/>
                <w:szCs w:val="22"/>
                <w:lang w:val="en-GB" w:eastAsia="en-GB"/>
              </w:rPr>
            </w:pPr>
            <w:proofErr w:type="spellStart"/>
            <w:r w:rsidRPr="00273B31">
              <w:rPr>
                <w:rFonts w:ascii="Palatino Linotype" w:eastAsia="Times New Roman" w:hAnsi="Palatino Linotype" w:cs="Times New Roman"/>
                <w:color w:val="000000"/>
                <w:sz w:val="20"/>
                <w:szCs w:val="22"/>
                <w:lang w:val="en-GB" w:eastAsia="en-GB"/>
              </w:rPr>
              <w:t>Actin_actin</w:t>
            </w:r>
            <w:proofErr w:type="spellEnd"/>
            <w:r w:rsidRPr="00273B31">
              <w:rPr>
                <w:rFonts w:ascii="Palatino Linotype" w:eastAsia="Times New Roman" w:hAnsi="Palatino Linotype" w:cs="Times New Roman"/>
                <w:color w:val="000000"/>
                <w:sz w:val="20"/>
                <w:szCs w:val="22"/>
                <w:lang w:val="en-GB" w:eastAsia="en-GB"/>
              </w:rPr>
              <w:t xml:space="preserve"> - </w:t>
            </w:r>
            <w:proofErr w:type="spellStart"/>
            <w:r w:rsidRPr="00273B31">
              <w:rPr>
                <w:rFonts w:ascii="Palatino Linotype" w:eastAsia="Times New Roman" w:hAnsi="Palatino Linotype" w:cs="Times New Roman"/>
                <w:color w:val="0000FF"/>
                <w:sz w:val="20"/>
                <w:szCs w:val="22"/>
                <w:lang w:val="en-GB" w:eastAsia="en-GB"/>
              </w:rPr>
              <w:t>TaNADH</w:t>
            </w:r>
            <w:proofErr w:type="spellEnd"/>
            <w:r w:rsidRPr="00273B31">
              <w:rPr>
                <w:rFonts w:ascii="Palatino Linotype" w:eastAsia="Times New Roman" w:hAnsi="Palatino Linotype" w:cs="Times New Roman"/>
                <w:color w:val="0000FF"/>
                <w:sz w:val="20"/>
                <w:szCs w:val="22"/>
                <w:lang w:val="en-GB" w:eastAsia="en-GB"/>
              </w:rPr>
              <w:t>-GOGAT</w:t>
            </w:r>
            <w:r w:rsidRPr="00273B31">
              <w:rPr>
                <w:rFonts w:ascii="Palatino Linotype" w:eastAsia="Times New Roman" w:hAnsi="Palatino Linotype" w:cs="Times New Roman"/>
                <w:color w:val="000000"/>
                <w:sz w:val="20"/>
                <w:szCs w:val="22"/>
                <w:lang w:val="en-GB" w:eastAsia="en-GB"/>
              </w:rPr>
              <w:t xml:space="preserve"> - terAtSac66 / </w:t>
            </w:r>
            <w:proofErr w:type="spellStart"/>
            <w:r w:rsidRPr="00273B31">
              <w:rPr>
                <w:rFonts w:ascii="Palatino Linotype" w:eastAsia="Times New Roman" w:hAnsi="Palatino Linotype" w:cs="Times New Roman"/>
                <w:color w:val="000000"/>
                <w:sz w:val="20"/>
                <w:szCs w:val="22"/>
                <w:lang w:val="en-GB" w:eastAsia="en-GB"/>
              </w:rPr>
              <w:t>CsVMV_actin</w:t>
            </w:r>
            <w:proofErr w:type="spellEnd"/>
            <w:r w:rsidRPr="00273B31">
              <w:rPr>
                <w:rFonts w:ascii="Palatino Linotype" w:eastAsia="Times New Roman" w:hAnsi="Palatino Linotype" w:cs="Times New Roman"/>
                <w:color w:val="000000"/>
                <w:sz w:val="20"/>
                <w:szCs w:val="22"/>
                <w:lang w:val="en-GB" w:eastAsia="en-GB"/>
              </w:rPr>
              <w:t xml:space="preserve"> - </w:t>
            </w:r>
            <w:proofErr w:type="spellStart"/>
            <w:r w:rsidRPr="00273B31">
              <w:rPr>
                <w:rFonts w:ascii="Palatino Linotype" w:eastAsia="Times New Roman" w:hAnsi="Palatino Linotype" w:cs="Times New Roman"/>
                <w:color w:val="0000FF"/>
                <w:sz w:val="20"/>
                <w:szCs w:val="22"/>
                <w:lang w:val="en-GB" w:eastAsia="en-GB"/>
              </w:rPr>
              <w:t>SbNAD_IDH</w:t>
            </w:r>
            <w:proofErr w:type="spellEnd"/>
            <w:r w:rsidRPr="00273B31">
              <w:rPr>
                <w:rFonts w:ascii="Palatino Linotype" w:eastAsia="Times New Roman" w:hAnsi="Palatino Linotype" w:cs="Times New Roman"/>
                <w:color w:val="000000"/>
                <w:sz w:val="20"/>
                <w:szCs w:val="22"/>
                <w:lang w:val="en-GB" w:eastAsia="en-GB"/>
              </w:rPr>
              <w:t xml:space="preserve"> - </w:t>
            </w:r>
            <w:proofErr w:type="spellStart"/>
            <w:r w:rsidRPr="00273B31">
              <w:rPr>
                <w:rFonts w:ascii="Palatino Linotype" w:eastAsia="Times New Roman" w:hAnsi="Palatino Linotype" w:cs="Times New Roman"/>
                <w:color w:val="000000"/>
                <w:sz w:val="20"/>
                <w:szCs w:val="22"/>
                <w:lang w:val="en-GB" w:eastAsia="en-GB"/>
              </w:rPr>
              <w:t>terZmHSP</w:t>
            </w:r>
            <w:proofErr w:type="spellEnd"/>
            <w:r w:rsidRPr="00273B31">
              <w:rPr>
                <w:rFonts w:ascii="Palatino Linotype" w:eastAsia="Times New Roman" w:hAnsi="Palatino Linotype" w:cs="Times New Roman"/>
                <w:color w:val="000000"/>
                <w:sz w:val="20"/>
                <w:szCs w:val="22"/>
                <w:lang w:val="en-GB" w:eastAsia="en-GB"/>
              </w:rPr>
              <w:t xml:space="preserve"> / </w:t>
            </w:r>
            <w:proofErr w:type="spellStart"/>
            <w:r w:rsidRPr="00273B31">
              <w:rPr>
                <w:rFonts w:ascii="Palatino Linotype" w:eastAsia="Times New Roman" w:hAnsi="Palatino Linotype" w:cs="Times New Roman"/>
                <w:color w:val="000000"/>
                <w:sz w:val="20"/>
                <w:szCs w:val="22"/>
                <w:lang w:val="en-GB" w:eastAsia="en-GB"/>
              </w:rPr>
              <w:t>Actin_actin</w:t>
            </w:r>
            <w:proofErr w:type="spellEnd"/>
            <w:r w:rsidRPr="00273B31">
              <w:rPr>
                <w:rFonts w:ascii="Palatino Linotype" w:eastAsia="Times New Roman" w:hAnsi="Palatino Linotype" w:cs="Times New Roman"/>
                <w:color w:val="000000"/>
                <w:sz w:val="20"/>
                <w:szCs w:val="22"/>
                <w:lang w:val="en-GB" w:eastAsia="en-GB"/>
              </w:rPr>
              <w:t xml:space="preserve"> - </w:t>
            </w:r>
            <w:r w:rsidRPr="00273B31">
              <w:rPr>
                <w:rFonts w:ascii="Palatino Linotype" w:eastAsia="Times New Roman" w:hAnsi="Palatino Linotype" w:cs="Times New Roman"/>
                <w:color w:val="0000FF"/>
                <w:sz w:val="20"/>
                <w:szCs w:val="22"/>
                <w:lang w:val="en-GB" w:eastAsia="en-GB"/>
              </w:rPr>
              <w:t>ZmGDH1</w:t>
            </w:r>
            <w:r w:rsidRPr="00273B31">
              <w:rPr>
                <w:rFonts w:ascii="Palatino Linotype" w:eastAsia="Times New Roman" w:hAnsi="Palatino Linotype" w:cs="Times New Roman"/>
                <w:color w:val="000000"/>
                <w:sz w:val="20"/>
                <w:szCs w:val="22"/>
                <w:lang w:val="en-GB" w:eastAsia="en-GB"/>
              </w:rPr>
              <w:t xml:space="preserve"> - </w:t>
            </w:r>
            <w:proofErr w:type="spellStart"/>
            <w:r w:rsidRPr="00273B31">
              <w:rPr>
                <w:rFonts w:ascii="Palatino Linotype" w:eastAsia="Times New Roman" w:hAnsi="Palatino Linotype" w:cs="Times New Roman"/>
                <w:color w:val="000000"/>
                <w:sz w:val="20"/>
                <w:szCs w:val="22"/>
                <w:lang w:val="en-GB" w:eastAsia="en-GB"/>
              </w:rPr>
              <w:t>terZmHSP</w:t>
            </w:r>
            <w:proofErr w:type="spellEnd"/>
            <w:r w:rsidRPr="00273B31">
              <w:rPr>
                <w:rFonts w:ascii="Palatino Linotype" w:eastAsia="Times New Roman" w:hAnsi="Palatino Linotype" w:cs="Times New Roman"/>
                <w:color w:val="000000"/>
                <w:sz w:val="20"/>
                <w:szCs w:val="22"/>
                <w:lang w:val="en-GB" w:eastAsia="en-GB"/>
              </w:rPr>
              <w:t xml:space="preserve"> / </w:t>
            </w:r>
            <w:proofErr w:type="spellStart"/>
            <w:r w:rsidRPr="00273B31">
              <w:rPr>
                <w:rFonts w:ascii="Palatino Linotype" w:eastAsia="Times New Roman" w:hAnsi="Palatino Linotype" w:cs="Times New Roman"/>
                <w:color w:val="000000"/>
                <w:sz w:val="20"/>
                <w:szCs w:val="22"/>
                <w:lang w:val="en-GB" w:eastAsia="en-GB"/>
              </w:rPr>
              <w:t>CsVMV_actin</w:t>
            </w:r>
            <w:proofErr w:type="spellEnd"/>
            <w:r w:rsidRPr="00273B31">
              <w:rPr>
                <w:rFonts w:ascii="Palatino Linotype" w:eastAsia="Times New Roman" w:hAnsi="Palatino Linotype" w:cs="Times New Roman"/>
                <w:color w:val="000000"/>
                <w:sz w:val="20"/>
                <w:szCs w:val="22"/>
                <w:lang w:val="en-GB" w:eastAsia="en-GB"/>
              </w:rPr>
              <w:t xml:space="preserve"> - </w:t>
            </w:r>
            <w:r w:rsidRPr="00273B31">
              <w:rPr>
                <w:rFonts w:ascii="Palatino Linotype" w:eastAsia="Times New Roman" w:hAnsi="Palatino Linotype" w:cs="Times New Roman"/>
                <w:color w:val="0000FF"/>
                <w:sz w:val="20"/>
                <w:szCs w:val="22"/>
                <w:lang w:val="en-GB" w:eastAsia="en-GB"/>
              </w:rPr>
              <w:t>ZmGS1.3</w:t>
            </w:r>
            <w:r w:rsidRPr="00273B31">
              <w:rPr>
                <w:rFonts w:ascii="Palatino Linotype" w:eastAsia="Times New Roman" w:hAnsi="Palatino Linotype" w:cs="Times New Roman"/>
                <w:color w:val="000000"/>
                <w:sz w:val="20"/>
                <w:szCs w:val="22"/>
                <w:lang w:val="en-GB" w:eastAsia="en-GB"/>
              </w:rPr>
              <w:t xml:space="preserve"> - terZmGS1.3 - </w:t>
            </w:r>
            <w:proofErr w:type="spellStart"/>
            <w:r w:rsidRPr="00273B31">
              <w:rPr>
                <w:rFonts w:ascii="Palatino Linotype" w:eastAsia="Times New Roman" w:hAnsi="Palatino Linotype" w:cs="Times New Roman"/>
                <w:color w:val="000000"/>
                <w:sz w:val="20"/>
                <w:szCs w:val="22"/>
                <w:lang w:val="en-GB" w:eastAsia="en-GB"/>
              </w:rPr>
              <w:t>terAtNOS</w:t>
            </w:r>
            <w:proofErr w:type="spellEnd"/>
            <w:r w:rsidRPr="00273B31">
              <w:rPr>
                <w:rFonts w:ascii="Palatino Linotype" w:eastAsia="Times New Roman" w:hAnsi="Palatino Linotype" w:cs="Times New Roman"/>
                <w:color w:val="000000"/>
                <w:sz w:val="20"/>
                <w:szCs w:val="22"/>
                <w:lang w:val="en-GB" w:eastAsia="en-GB"/>
              </w:rPr>
              <w:t xml:space="preserve"> / </w:t>
            </w:r>
            <w:proofErr w:type="spellStart"/>
            <w:r w:rsidRPr="00273B31">
              <w:rPr>
                <w:rFonts w:ascii="Palatino Linotype" w:eastAsia="Times New Roman" w:hAnsi="Palatino Linotype" w:cs="Times New Roman"/>
                <w:color w:val="000000"/>
                <w:sz w:val="20"/>
                <w:szCs w:val="22"/>
                <w:lang w:val="en-GB" w:eastAsia="en-GB"/>
              </w:rPr>
              <w:t>ZmrbcS</w:t>
            </w:r>
            <w:proofErr w:type="spellEnd"/>
            <w:r w:rsidRPr="00273B31">
              <w:rPr>
                <w:rFonts w:ascii="Palatino Linotype" w:eastAsia="Times New Roman" w:hAnsi="Palatino Linotype" w:cs="Times New Roman"/>
                <w:color w:val="000000"/>
                <w:sz w:val="20"/>
                <w:szCs w:val="22"/>
                <w:lang w:val="en-GB" w:eastAsia="en-GB"/>
              </w:rPr>
              <w:t xml:space="preserve"> - </w:t>
            </w:r>
            <w:r w:rsidRPr="00273B31">
              <w:rPr>
                <w:rFonts w:ascii="Palatino Linotype" w:eastAsia="Times New Roman" w:hAnsi="Palatino Linotype" w:cs="Times New Roman"/>
                <w:color w:val="0000FF"/>
                <w:sz w:val="20"/>
                <w:szCs w:val="22"/>
                <w:lang w:val="en-GB" w:eastAsia="en-GB"/>
              </w:rPr>
              <w:t>ZmGS1.3</w:t>
            </w:r>
            <w:r w:rsidRPr="00273B31">
              <w:rPr>
                <w:rFonts w:ascii="Palatino Linotype" w:eastAsia="Times New Roman" w:hAnsi="Palatino Linotype" w:cs="Times New Roman"/>
                <w:color w:val="000000"/>
                <w:sz w:val="20"/>
                <w:szCs w:val="22"/>
                <w:lang w:val="en-GB" w:eastAsia="en-GB"/>
              </w:rPr>
              <w:t xml:space="preserve"> - terZmGS1.3 - </w:t>
            </w:r>
            <w:proofErr w:type="spellStart"/>
            <w:r w:rsidRPr="00273B31">
              <w:rPr>
                <w:rFonts w:ascii="Palatino Linotype" w:eastAsia="Times New Roman" w:hAnsi="Palatino Linotype" w:cs="Times New Roman"/>
                <w:color w:val="000000"/>
                <w:sz w:val="20"/>
                <w:szCs w:val="22"/>
                <w:lang w:val="en-GB" w:eastAsia="en-GB"/>
              </w:rPr>
              <w:t>terAtNOS</w:t>
            </w:r>
            <w:proofErr w:type="spellEnd"/>
          </w:p>
        </w:tc>
      </w:tr>
    </w:tbl>
    <w:p w:rsidR="006F2210" w:rsidRDefault="006F2210" w:rsidP="006F2210">
      <w:pPr>
        <w:jc w:val="both"/>
        <w:rPr>
          <w:rFonts w:ascii="Palatino Linotype" w:hAnsi="Palatino Linotype" w:cs="Arial"/>
          <w:b/>
          <w:sz w:val="20"/>
          <w:szCs w:val="20"/>
        </w:rPr>
      </w:pPr>
    </w:p>
    <w:p w:rsidR="006F2210" w:rsidRPr="001B4A31" w:rsidRDefault="006F2210" w:rsidP="006F2210">
      <w:pPr>
        <w:jc w:val="both"/>
        <w:rPr>
          <w:rFonts w:ascii="Palatino Linotype" w:hAnsi="Palatino Linotype" w:cs="Arial"/>
          <w:sz w:val="20"/>
          <w:szCs w:val="20"/>
        </w:rPr>
      </w:pPr>
      <w:r w:rsidRPr="001B4A31">
        <w:rPr>
          <w:rFonts w:ascii="Palatino Linotype" w:hAnsi="Palatino Linotype" w:cs="Arial"/>
          <w:b/>
          <w:sz w:val="20"/>
          <w:szCs w:val="20"/>
        </w:rPr>
        <w:t xml:space="preserve">Table S1. </w:t>
      </w:r>
      <w:r w:rsidRPr="001B4A31">
        <w:rPr>
          <w:rFonts w:ascii="Palatino Linotype" w:hAnsi="Palatino Linotype" w:cs="Arial"/>
          <w:sz w:val="20"/>
          <w:szCs w:val="20"/>
        </w:rPr>
        <w:t>Characteristics of the different constructs used for maize transformation.</w:t>
      </w:r>
    </w:p>
    <w:p w:rsidR="006F2210" w:rsidRPr="001B4A31" w:rsidRDefault="006F2210" w:rsidP="006F2210">
      <w:pPr>
        <w:pStyle w:val="Paragraphedeliste"/>
        <w:numPr>
          <w:ilvl w:val="0"/>
          <w:numId w:val="1"/>
        </w:numPr>
        <w:ind w:left="284" w:hanging="218"/>
        <w:jc w:val="both"/>
        <w:rPr>
          <w:rFonts w:ascii="Palatino Linotype" w:hAnsi="Palatino Linotype" w:cs="Arial"/>
          <w:sz w:val="20"/>
          <w:szCs w:val="20"/>
        </w:rPr>
      </w:pPr>
      <w:r w:rsidRPr="001B4A31">
        <w:rPr>
          <w:rFonts w:ascii="Palatino Linotype" w:hAnsi="Palatino Linotype" w:cs="Arial"/>
          <w:sz w:val="20"/>
          <w:szCs w:val="20"/>
        </w:rPr>
        <w:t xml:space="preserve">T02291 contains the </w:t>
      </w:r>
      <w:r w:rsidRPr="001B4A31">
        <w:rPr>
          <w:rFonts w:ascii="Palatino Linotype" w:hAnsi="Palatino Linotype" w:cs="Arial"/>
          <w:i/>
          <w:sz w:val="20"/>
          <w:szCs w:val="20"/>
        </w:rPr>
        <w:t xml:space="preserve">Triticum </w:t>
      </w:r>
      <w:proofErr w:type="spellStart"/>
      <w:r w:rsidRPr="001B4A31">
        <w:rPr>
          <w:rFonts w:ascii="Palatino Linotype" w:hAnsi="Palatino Linotype" w:cs="Arial"/>
          <w:i/>
          <w:sz w:val="20"/>
          <w:szCs w:val="20"/>
        </w:rPr>
        <w:t>aestivum</w:t>
      </w:r>
      <w:proofErr w:type="spellEnd"/>
      <w:r w:rsidRPr="001B4A31">
        <w:rPr>
          <w:rFonts w:ascii="Palatino Linotype" w:hAnsi="Palatino Linotype" w:cs="Arial"/>
          <w:sz w:val="20"/>
          <w:szCs w:val="20"/>
        </w:rPr>
        <w:t xml:space="preserve"> (Ta) NADH-dependent glutamate synthase (NADH)-GOGAT cDNA </w:t>
      </w:r>
      <w:r w:rsidR="00C20535">
        <w:rPr>
          <w:rFonts w:ascii="Palatino Linotype" w:hAnsi="Palatino Linotype" w:cs="Arial"/>
          <w:sz w:val="20"/>
          <w:szCs w:val="20"/>
        </w:rPr>
        <w:t>(</w:t>
      </w:r>
      <w:r w:rsidR="00C20535" w:rsidRPr="00C20535">
        <w:rPr>
          <w:rFonts w:ascii="Palatino Linotype" w:hAnsi="Palatino Linotype" w:cs="Arial"/>
          <w:sz w:val="20"/>
          <w:szCs w:val="20"/>
        </w:rPr>
        <w:t>TraesCS3B01G299800</w:t>
      </w:r>
      <w:r w:rsidR="00C20535">
        <w:rPr>
          <w:rFonts w:ascii="Palatino Linotype" w:hAnsi="Palatino Linotype" w:cs="Arial"/>
          <w:sz w:val="20"/>
          <w:szCs w:val="20"/>
        </w:rPr>
        <w:t xml:space="preserve">) </w:t>
      </w:r>
      <w:r w:rsidRPr="001B4A31">
        <w:rPr>
          <w:rFonts w:ascii="Palatino Linotype" w:hAnsi="Palatino Linotype" w:cs="Arial"/>
          <w:sz w:val="20"/>
          <w:szCs w:val="20"/>
        </w:rPr>
        <w:t xml:space="preserve">under the control of the rice Actin1 </w:t>
      </w:r>
      <w:bookmarkStart w:id="0" w:name="_GoBack"/>
      <w:r w:rsidRPr="00F44B50">
        <w:rPr>
          <w:rFonts w:ascii="Palatino Linotype" w:hAnsi="Palatino Linotype" w:cs="Arial"/>
          <w:sz w:val="20"/>
          <w:szCs w:val="20"/>
        </w:rPr>
        <w:t xml:space="preserve">promoter </w:t>
      </w:r>
      <w:r w:rsidR="008700F1" w:rsidRPr="00F44B50">
        <w:rPr>
          <w:rFonts w:ascii="Palatino Linotype" w:hAnsi="Palatino Linotype"/>
          <w:sz w:val="20"/>
        </w:rPr>
        <w:t>[</w:t>
      </w:r>
      <w:r w:rsidR="007C471A" w:rsidRPr="00F44B50">
        <w:rPr>
          <w:rFonts w:ascii="Palatino Linotype" w:hAnsi="Palatino Linotype"/>
          <w:sz w:val="20"/>
        </w:rPr>
        <w:t>1</w:t>
      </w:r>
      <w:r w:rsidR="008700F1" w:rsidRPr="00F44B50">
        <w:rPr>
          <w:rFonts w:ascii="Palatino Linotype" w:hAnsi="Palatino Linotype"/>
          <w:sz w:val="20"/>
        </w:rPr>
        <w:t xml:space="preserve">] </w:t>
      </w:r>
      <w:r w:rsidRPr="00F44B50">
        <w:rPr>
          <w:rFonts w:ascii="Palatino Linotype" w:hAnsi="Palatino Linotype" w:cs="Arial"/>
          <w:sz w:val="20"/>
          <w:szCs w:val="20"/>
        </w:rPr>
        <w:t>followed</w:t>
      </w:r>
      <w:r w:rsidRPr="001B4A31">
        <w:rPr>
          <w:rFonts w:ascii="Palatino Linotype" w:hAnsi="Palatino Linotype" w:cs="Arial"/>
          <w:sz w:val="20"/>
          <w:szCs w:val="20"/>
        </w:rPr>
        <w:t xml:space="preserve"> </w:t>
      </w:r>
      <w:bookmarkEnd w:id="0"/>
      <w:r w:rsidRPr="001B4A31">
        <w:rPr>
          <w:rFonts w:ascii="Palatino Linotype" w:hAnsi="Palatino Linotype" w:cs="Arial"/>
          <w:sz w:val="20"/>
          <w:szCs w:val="20"/>
        </w:rPr>
        <w:t xml:space="preserve">by its first intron and the Arabidopsis </w:t>
      </w:r>
      <w:r>
        <w:rPr>
          <w:rFonts w:ascii="Palatino Linotype" w:hAnsi="Palatino Linotype" w:cs="Arial"/>
          <w:sz w:val="20"/>
          <w:szCs w:val="20"/>
        </w:rPr>
        <w:t xml:space="preserve">(At) </w:t>
      </w:r>
      <w:r w:rsidRPr="001B4A31">
        <w:rPr>
          <w:rFonts w:ascii="Palatino Linotype" w:hAnsi="Palatino Linotype" w:cs="Arial"/>
          <w:sz w:val="20"/>
          <w:szCs w:val="20"/>
        </w:rPr>
        <w:t>endopolygalacturonase1 (Sac66) terminator.</w:t>
      </w:r>
    </w:p>
    <w:p w:rsidR="006F2210" w:rsidRPr="00F44B50" w:rsidRDefault="006F2210" w:rsidP="006F2210">
      <w:pPr>
        <w:pStyle w:val="Paragraphedeliste"/>
        <w:numPr>
          <w:ilvl w:val="0"/>
          <w:numId w:val="1"/>
        </w:numPr>
        <w:ind w:left="284" w:hanging="218"/>
        <w:jc w:val="both"/>
        <w:rPr>
          <w:rFonts w:ascii="Palatino Linotype" w:hAnsi="Palatino Linotype" w:cs="Arial"/>
          <w:sz w:val="20"/>
          <w:szCs w:val="20"/>
        </w:rPr>
      </w:pPr>
      <w:r w:rsidRPr="001B4A31">
        <w:rPr>
          <w:rFonts w:ascii="Palatino Linotype" w:hAnsi="Palatino Linotype" w:cs="Arial"/>
          <w:sz w:val="20"/>
          <w:szCs w:val="20"/>
        </w:rPr>
        <w:t xml:space="preserve">T02289 contains the </w:t>
      </w:r>
      <w:r w:rsidRPr="001B4A31">
        <w:rPr>
          <w:rFonts w:ascii="Palatino Linotype" w:hAnsi="Palatino Linotype" w:cs="Arial"/>
          <w:i/>
          <w:sz w:val="20"/>
          <w:szCs w:val="20"/>
        </w:rPr>
        <w:t xml:space="preserve">Triticum </w:t>
      </w:r>
      <w:proofErr w:type="spellStart"/>
      <w:r w:rsidRPr="001B4A31">
        <w:rPr>
          <w:rFonts w:ascii="Palatino Linotype" w:hAnsi="Palatino Linotype" w:cs="Arial"/>
          <w:i/>
          <w:sz w:val="20"/>
          <w:szCs w:val="20"/>
        </w:rPr>
        <w:t>aestivum</w:t>
      </w:r>
      <w:proofErr w:type="spellEnd"/>
      <w:r>
        <w:rPr>
          <w:rFonts w:ascii="Palatino Linotype" w:hAnsi="Palatino Linotype" w:cs="Arial"/>
          <w:sz w:val="20"/>
          <w:szCs w:val="20"/>
        </w:rPr>
        <w:t xml:space="preserve"> </w:t>
      </w:r>
      <w:r w:rsidRPr="001B4A31">
        <w:rPr>
          <w:rFonts w:ascii="Palatino Linotype" w:hAnsi="Palatino Linotype" w:cs="Arial"/>
          <w:sz w:val="20"/>
          <w:szCs w:val="20"/>
        </w:rPr>
        <w:t xml:space="preserve">NADH-dependent glutamate synthase (NADH)-GOGAT cDNA under the control of the rice Actin1 promoter followed by its first intron and the Arabidopsis Sac66 terminator + the </w:t>
      </w:r>
      <w:r>
        <w:rPr>
          <w:rFonts w:ascii="Palatino Linotype" w:hAnsi="Palatino Linotype" w:cs="Arial"/>
          <w:sz w:val="20"/>
          <w:szCs w:val="20"/>
        </w:rPr>
        <w:t>sorghum (Sb)</w:t>
      </w:r>
      <w:r w:rsidRPr="001B4A31">
        <w:rPr>
          <w:rFonts w:ascii="Palatino Linotype" w:hAnsi="Palatino Linotype" w:cs="Arial"/>
          <w:sz w:val="20"/>
          <w:szCs w:val="20"/>
        </w:rPr>
        <w:t xml:space="preserve"> NAD-dependent isocitrate dehydrogenase (NAD-IDH) cDNA </w:t>
      </w:r>
      <w:r w:rsidR="009416A9">
        <w:rPr>
          <w:rFonts w:ascii="Palatino Linotype" w:hAnsi="Palatino Linotype" w:cs="Arial"/>
          <w:sz w:val="20"/>
          <w:szCs w:val="20"/>
        </w:rPr>
        <w:t>(</w:t>
      </w:r>
      <w:r w:rsidR="009416A9" w:rsidRPr="009416A9">
        <w:rPr>
          <w:rFonts w:ascii="Palatino Linotype" w:hAnsi="Palatino Linotype" w:cs="Arial"/>
          <w:sz w:val="20"/>
          <w:szCs w:val="20"/>
        </w:rPr>
        <w:t>Sb04g024840</w:t>
      </w:r>
      <w:r w:rsidR="009416A9">
        <w:rPr>
          <w:rFonts w:ascii="Palatino Linotype" w:hAnsi="Palatino Linotype" w:cs="Arial"/>
          <w:sz w:val="20"/>
          <w:szCs w:val="20"/>
        </w:rPr>
        <w:t xml:space="preserve">) </w:t>
      </w:r>
      <w:r w:rsidRPr="001B4A31">
        <w:rPr>
          <w:rFonts w:ascii="Palatino Linotype" w:hAnsi="Palatino Linotype" w:cs="Arial"/>
          <w:sz w:val="20"/>
          <w:szCs w:val="20"/>
        </w:rPr>
        <w:t>under the control of the Cassava Vein Mosaic Virus (</w:t>
      </w:r>
      <w:proofErr w:type="spellStart"/>
      <w:r w:rsidRPr="001B4A31">
        <w:rPr>
          <w:rFonts w:ascii="Palatino Linotype" w:hAnsi="Palatino Linotype" w:cs="Arial"/>
          <w:sz w:val="20"/>
          <w:szCs w:val="20"/>
        </w:rPr>
        <w:t>CsVMV</w:t>
      </w:r>
      <w:proofErr w:type="spellEnd"/>
      <w:r w:rsidRPr="001B4A31">
        <w:rPr>
          <w:rFonts w:ascii="Palatino Linotype" w:hAnsi="Palatino Linotype" w:cs="Arial"/>
          <w:sz w:val="20"/>
          <w:szCs w:val="20"/>
        </w:rPr>
        <w:t xml:space="preserve">) </w:t>
      </w:r>
      <w:r w:rsidRPr="00F44B50">
        <w:rPr>
          <w:rFonts w:ascii="Palatino Linotype" w:hAnsi="Palatino Linotype" w:cs="Arial"/>
          <w:sz w:val="20"/>
          <w:szCs w:val="20"/>
        </w:rPr>
        <w:t xml:space="preserve">promoter </w:t>
      </w:r>
      <w:r w:rsidR="008700F1" w:rsidRPr="00F44B50">
        <w:rPr>
          <w:rFonts w:ascii="Palatino Linotype" w:hAnsi="Palatino Linotype"/>
          <w:sz w:val="20"/>
        </w:rPr>
        <w:t>[</w:t>
      </w:r>
      <w:r w:rsidR="007C471A" w:rsidRPr="00F44B50">
        <w:rPr>
          <w:rFonts w:ascii="Palatino Linotype" w:hAnsi="Palatino Linotype"/>
          <w:sz w:val="20"/>
        </w:rPr>
        <w:t>2</w:t>
      </w:r>
      <w:r w:rsidR="008700F1" w:rsidRPr="00F44B50">
        <w:rPr>
          <w:rFonts w:ascii="Palatino Linotype" w:hAnsi="Palatino Linotype"/>
          <w:sz w:val="20"/>
        </w:rPr>
        <w:t xml:space="preserve">]. </w:t>
      </w:r>
      <w:r w:rsidRPr="00F44B50">
        <w:rPr>
          <w:rFonts w:ascii="Palatino Linotype" w:hAnsi="Palatino Linotype" w:cs="Arial"/>
          <w:sz w:val="20"/>
          <w:szCs w:val="20"/>
        </w:rPr>
        <w:t>followed by the rice Actin1 first intron</w:t>
      </w:r>
      <w:r w:rsidRPr="00F44B50">
        <w:rPr>
          <w:rFonts w:ascii="Palatino Linotype" w:hAnsi="Palatino Linotype" w:cs="Arial"/>
          <w:b/>
          <w:sz w:val="20"/>
          <w:szCs w:val="20"/>
        </w:rPr>
        <w:t xml:space="preserve"> </w:t>
      </w:r>
      <w:r w:rsidRPr="00F44B50">
        <w:rPr>
          <w:rFonts w:ascii="Palatino Linotype" w:hAnsi="Palatino Linotype" w:cs="Arial"/>
          <w:sz w:val="20"/>
          <w:szCs w:val="20"/>
        </w:rPr>
        <w:t>and the maize (</w:t>
      </w:r>
      <w:proofErr w:type="spellStart"/>
      <w:r w:rsidRPr="00F44B50">
        <w:rPr>
          <w:rFonts w:ascii="Palatino Linotype" w:hAnsi="Palatino Linotype" w:cs="Arial"/>
          <w:sz w:val="20"/>
          <w:szCs w:val="20"/>
        </w:rPr>
        <w:t>Zm</w:t>
      </w:r>
      <w:proofErr w:type="spellEnd"/>
      <w:r w:rsidRPr="00F44B50">
        <w:rPr>
          <w:rFonts w:ascii="Palatino Linotype" w:hAnsi="Palatino Linotype" w:cs="Arial"/>
          <w:sz w:val="20"/>
          <w:szCs w:val="20"/>
        </w:rPr>
        <w:t>) Heat Shock Protein (HSP) terminator.</w:t>
      </w:r>
    </w:p>
    <w:p w:rsidR="006F2210" w:rsidRPr="00F44B50" w:rsidRDefault="006F2210" w:rsidP="006F2210">
      <w:pPr>
        <w:pStyle w:val="Paragraphedeliste"/>
        <w:numPr>
          <w:ilvl w:val="0"/>
          <w:numId w:val="1"/>
        </w:numPr>
        <w:ind w:left="284" w:hanging="218"/>
        <w:jc w:val="both"/>
        <w:rPr>
          <w:rFonts w:ascii="Palatino Linotype" w:hAnsi="Palatino Linotype" w:cs="Arial"/>
          <w:sz w:val="20"/>
          <w:szCs w:val="20"/>
        </w:rPr>
      </w:pPr>
      <w:r w:rsidRPr="00F44B50">
        <w:rPr>
          <w:rFonts w:ascii="Palatino Linotype" w:hAnsi="Palatino Linotype" w:cs="Arial"/>
          <w:sz w:val="20"/>
          <w:szCs w:val="20"/>
        </w:rPr>
        <w:t xml:space="preserve">T02308 contains the </w:t>
      </w:r>
      <w:r w:rsidRPr="00F44B50">
        <w:rPr>
          <w:rFonts w:ascii="Palatino Linotype" w:hAnsi="Palatino Linotype" w:cs="Arial"/>
          <w:i/>
          <w:sz w:val="20"/>
          <w:szCs w:val="20"/>
        </w:rPr>
        <w:t xml:space="preserve">Triticum </w:t>
      </w:r>
      <w:proofErr w:type="spellStart"/>
      <w:r w:rsidRPr="00F44B50">
        <w:rPr>
          <w:rFonts w:ascii="Palatino Linotype" w:hAnsi="Palatino Linotype" w:cs="Arial"/>
          <w:i/>
          <w:sz w:val="20"/>
          <w:szCs w:val="20"/>
        </w:rPr>
        <w:t>aestivum</w:t>
      </w:r>
      <w:proofErr w:type="spellEnd"/>
      <w:r w:rsidRPr="00F44B50">
        <w:rPr>
          <w:rFonts w:ascii="Palatino Linotype" w:hAnsi="Palatino Linotype" w:cs="Arial"/>
          <w:sz w:val="20"/>
          <w:szCs w:val="20"/>
        </w:rPr>
        <w:t xml:space="preserve"> NADH-dependent glutamate synthase (NADH)-GOGAT cDNA under the control of the rice Actin1 promoter followed by its first intron and the Arabidopsis (Sac66) terminator + the sorghum (Sb) NAD-dependent isocitrate dehydrogenase (NAD-IDH) cDNA under the control of the </w:t>
      </w:r>
      <w:proofErr w:type="spellStart"/>
      <w:r w:rsidRPr="00F44B50">
        <w:rPr>
          <w:rFonts w:ascii="Palatino Linotype" w:hAnsi="Palatino Linotype" w:cs="Arial"/>
          <w:sz w:val="20"/>
          <w:szCs w:val="20"/>
        </w:rPr>
        <w:t>CsVMV</w:t>
      </w:r>
      <w:proofErr w:type="spellEnd"/>
      <w:r w:rsidRPr="00F44B50">
        <w:rPr>
          <w:rFonts w:ascii="Palatino Linotype" w:hAnsi="Palatino Linotype" w:cs="Arial"/>
          <w:sz w:val="20"/>
          <w:szCs w:val="20"/>
        </w:rPr>
        <w:t xml:space="preserve"> promoter followed by the rice Actin1 first intron</w:t>
      </w:r>
      <w:r w:rsidRPr="00F44B50">
        <w:rPr>
          <w:rFonts w:ascii="Palatino Linotype" w:hAnsi="Palatino Linotype" w:cs="Arial"/>
          <w:b/>
          <w:sz w:val="20"/>
          <w:szCs w:val="20"/>
        </w:rPr>
        <w:t xml:space="preserve"> </w:t>
      </w:r>
      <w:r w:rsidRPr="00F44B50">
        <w:rPr>
          <w:rFonts w:ascii="Palatino Linotype" w:hAnsi="Palatino Linotype" w:cs="Arial"/>
          <w:sz w:val="20"/>
          <w:szCs w:val="20"/>
        </w:rPr>
        <w:t xml:space="preserve">and the maize HSP terminator + the maize NADH-dependent glutamate dehydrogenase 1 (GDH1) cDNA </w:t>
      </w:r>
      <w:r w:rsidR="0068089D" w:rsidRPr="00F44B50">
        <w:rPr>
          <w:rFonts w:ascii="Palatino Linotype" w:hAnsi="Palatino Linotype" w:cs="Arial"/>
          <w:sz w:val="20"/>
          <w:szCs w:val="20"/>
        </w:rPr>
        <w:t xml:space="preserve">(GRMZM2G178415) </w:t>
      </w:r>
      <w:r w:rsidRPr="00F44B50">
        <w:rPr>
          <w:rFonts w:ascii="Palatino Linotype" w:hAnsi="Palatino Linotype" w:cs="Arial"/>
          <w:sz w:val="20"/>
          <w:szCs w:val="20"/>
        </w:rPr>
        <w:t>under the control of the rice Actin1 promoter followed by its first intron and the maize HSP terminator.</w:t>
      </w:r>
    </w:p>
    <w:p w:rsidR="006F2210" w:rsidRPr="00E74F4C" w:rsidRDefault="006F2210" w:rsidP="006F2210">
      <w:pPr>
        <w:pStyle w:val="Paragraphedeliste"/>
        <w:numPr>
          <w:ilvl w:val="0"/>
          <w:numId w:val="1"/>
        </w:numPr>
        <w:ind w:left="284" w:hanging="218"/>
        <w:jc w:val="both"/>
        <w:rPr>
          <w:rFonts w:ascii="Palatino Linotype" w:hAnsi="Palatino Linotype" w:cs="Arial"/>
          <w:b/>
          <w:sz w:val="20"/>
          <w:szCs w:val="20"/>
        </w:rPr>
      </w:pPr>
      <w:r w:rsidRPr="00F44B50">
        <w:rPr>
          <w:rFonts w:ascii="Palatino Linotype" w:hAnsi="Palatino Linotype" w:cs="Arial"/>
          <w:sz w:val="20"/>
          <w:szCs w:val="20"/>
        </w:rPr>
        <w:t xml:space="preserve">T02312 contains the </w:t>
      </w:r>
      <w:r w:rsidRPr="00F44B50">
        <w:rPr>
          <w:rFonts w:ascii="Palatino Linotype" w:hAnsi="Palatino Linotype" w:cs="Arial"/>
          <w:i/>
          <w:sz w:val="20"/>
          <w:szCs w:val="20"/>
        </w:rPr>
        <w:t xml:space="preserve">Triticum </w:t>
      </w:r>
      <w:proofErr w:type="spellStart"/>
      <w:r w:rsidRPr="00F44B50">
        <w:rPr>
          <w:rFonts w:ascii="Palatino Linotype" w:hAnsi="Palatino Linotype" w:cs="Arial"/>
          <w:i/>
          <w:sz w:val="20"/>
          <w:szCs w:val="20"/>
        </w:rPr>
        <w:t>aestivum</w:t>
      </w:r>
      <w:proofErr w:type="spellEnd"/>
      <w:r w:rsidRPr="00F44B50">
        <w:rPr>
          <w:rFonts w:ascii="Palatino Linotype" w:hAnsi="Palatino Linotype" w:cs="Arial"/>
          <w:sz w:val="20"/>
          <w:szCs w:val="20"/>
        </w:rPr>
        <w:t xml:space="preserve"> NADH-dependent glutamate synthase (NADH)-GOGAT cDNA under the control of the rice Actin1 promoter followed by its first intron and the Arabidopsis Sac66 terminator + the sorghum NAD-dependent isocitrate dehydrogenase (NAD-IDH) cDNA under the control of the </w:t>
      </w:r>
      <w:proofErr w:type="spellStart"/>
      <w:r w:rsidRPr="00F44B50">
        <w:rPr>
          <w:rFonts w:ascii="Palatino Linotype" w:hAnsi="Palatino Linotype" w:cs="Arial"/>
          <w:sz w:val="20"/>
          <w:szCs w:val="20"/>
        </w:rPr>
        <w:t>CsVMV</w:t>
      </w:r>
      <w:proofErr w:type="spellEnd"/>
      <w:r w:rsidRPr="00F44B50">
        <w:rPr>
          <w:rFonts w:ascii="Palatino Linotype" w:hAnsi="Palatino Linotype" w:cs="Arial"/>
          <w:sz w:val="20"/>
          <w:szCs w:val="20"/>
        </w:rPr>
        <w:t xml:space="preserve"> promoter followed by the rice Actin1 first intron</w:t>
      </w:r>
      <w:r w:rsidRPr="00F44B50">
        <w:rPr>
          <w:rFonts w:ascii="Palatino Linotype" w:hAnsi="Palatino Linotype" w:cs="Arial"/>
          <w:b/>
          <w:sz w:val="20"/>
          <w:szCs w:val="20"/>
        </w:rPr>
        <w:t xml:space="preserve"> </w:t>
      </w:r>
      <w:r w:rsidRPr="00F44B50">
        <w:rPr>
          <w:rFonts w:ascii="Palatino Linotype" w:hAnsi="Palatino Linotype" w:cs="Arial"/>
          <w:sz w:val="20"/>
          <w:szCs w:val="20"/>
        </w:rPr>
        <w:t xml:space="preserve">and the Arabidopsis Sac66 terminator + the maize NADH-dependent glutamate dehydrogenase 1 (GDH1) cDNA under the control of the rice Actin1 promoter followed by its first intron and the maize HSP terminator + two copies of the maize </w:t>
      </w:r>
      <w:r w:rsidRPr="00F44B50">
        <w:rPr>
          <w:rFonts w:ascii="Palatino Linotype" w:hAnsi="Palatino Linotype" w:cs="Arial"/>
          <w:i/>
          <w:sz w:val="20"/>
          <w:szCs w:val="20"/>
        </w:rPr>
        <w:t>Gln1.3</w:t>
      </w:r>
      <w:r w:rsidRPr="00F44B50">
        <w:rPr>
          <w:rFonts w:ascii="Palatino Linotype" w:hAnsi="Palatino Linotype" w:cs="Arial"/>
          <w:sz w:val="20"/>
          <w:szCs w:val="20"/>
        </w:rPr>
        <w:t xml:space="preserve"> full length cDNA</w:t>
      </w:r>
      <w:r w:rsidR="00655BE2" w:rsidRPr="00F44B50">
        <w:rPr>
          <w:rFonts w:ascii="Palatino Linotype" w:hAnsi="Palatino Linotype" w:cs="Arial"/>
          <w:sz w:val="20"/>
          <w:szCs w:val="20"/>
        </w:rPr>
        <w:t xml:space="preserve"> (D14577)</w:t>
      </w:r>
      <w:r w:rsidRPr="00F44B50">
        <w:rPr>
          <w:rFonts w:ascii="Palatino Linotype" w:hAnsi="Palatino Linotype" w:cs="Arial"/>
          <w:sz w:val="20"/>
          <w:szCs w:val="20"/>
        </w:rPr>
        <w:t xml:space="preserve"> + terminator </w:t>
      </w:r>
      <w:r w:rsidR="00AE415D" w:rsidRPr="00F44B50">
        <w:rPr>
          <w:rFonts w:ascii="Palatino Linotype" w:hAnsi="Palatino Linotype"/>
          <w:sz w:val="20"/>
        </w:rPr>
        <w:t>[</w:t>
      </w:r>
      <w:r w:rsidR="007C471A" w:rsidRPr="00F44B50">
        <w:rPr>
          <w:rFonts w:ascii="Palatino Linotype" w:hAnsi="Palatino Linotype"/>
          <w:sz w:val="20"/>
        </w:rPr>
        <w:t>3</w:t>
      </w:r>
      <w:r w:rsidR="00AE415D" w:rsidRPr="00F44B50">
        <w:rPr>
          <w:rFonts w:ascii="Palatino Linotype" w:hAnsi="Palatino Linotype"/>
          <w:sz w:val="20"/>
        </w:rPr>
        <w:t>]</w:t>
      </w:r>
      <w:r w:rsidRPr="00F44B50">
        <w:rPr>
          <w:rFonts w:ascii="Palatino Linotype" w:hAnsi="Palatino Linotype" w:cs="Arial"/>
          <w:sz w:val="20"/>
          <w:szCs w:val="20"/>
        </w:rPr>
        <w:t xml:space="preserve">, one flanked by the </w:t>
      </w:r>
      <w:proofErr w:type="spellStart"/>
      <w:r w:rsidRPr="00F44B50">
        <w:rPr>
          <w:rFonts w:ascii="Palatino Linotype" w:hAnsi="Palatino Linotype" w:cs="Arial"/>
          <w:sz w:val="20"/>
          <w:szCs w:val="20"/>
        </w:rPr>
        <w:t>CsVMV</w:t>
      </w:r>
      <w:proofErr w:type="spellEnd"/>
      <w:r w:rsidRPr="00F44B50">
        <w:rPr>
          <w:rFonts w:ascii="Palatino Linotype" w:hAnsi="Palatino Linotype" w:cs="Arial"/>
          <w:sz w:val="20"/>
          <w:szCs w:val="20"/>
        </w:rPr>
        <w:t xml:space="preserve"> promoter fused to the rice actin1 first intron and the Agrobacterium NOS terminator and the other one flanked by the promoter of the maize Rubisco small subunit (</w:t>
      </w:r>
      <w:proofErr w:type="spellStart"/>
      <w:r w:rsidRPr="00F44B50">
        <w:rPr>
          <w:rFonts w:ascii="Palatino Linotype" w:hAnsi="Palatino Linotype" w:cs="Arial"/>
          <w:i/>
          <w:sz w:val="20"/>
          <w:szCs w:val="20"/>
        </w:rPr>
        <w:t>RbcS</w:t>
      </w:r>
      <w:proofErr w:type="spellEnd"/>
      <w:r w:rsidRPr="00F44B50">
        <w:rPr>
          <w:rFonts w:ascii="Palatino Linotype" w:hAnsi="Palatino Linotype" w:cs="Arial"/>
          <w:sz w:val="20"/>
          <w:szCs w:val="20"/>
        </w:rPr>
        <w:t xml:space="preserve">), </w:t>
      </w:r>
      <w:r w:rsidR="00AE415D" w:rsidRPr="00F44B50">
        <w:rPr>
          <w:rFonts w:ascii="Palatino Linotype" w:hAnsi="Palatino Linotype"/>
          <w:sz w:val="20"/>
        </w:rPr>
        <w:t>[</w:t>
      </w:r>
      <w:r w:rsidR="007C471A" w:rsidRPr="00F44B50">
        <w:rPr>
          <w:rFonts w:ascii="Palatino Linotype" w:hAnsi="Palatino Linotype"/>
          <w:sz w:val="20"/>
        </w:rPr>
        <w:t>4</w:t>
      </w:r>
      <w:r w:rsidR="00AE415D" w:rsidRPr="00F44B50">
        <w:rPr>
          <w:rFonts w:ascii="Palatino Linotype" w:hAnsi="Palatino Linotype"/>
          <w:sz w:val="20"/>
        </w:rPr>
        <w:t>]</w:t>
      </w:r>
      <w:r w:rsidR="00AE415D">
        <w:rPr>
          <w:rFonts w:ascii="Palatino Linotype" w:hAnsi="Palatino Linotype"/>
          <w:sz w:val="20"/>
        </w:rPr>
        <w:t xml:space="preserve"> </w:t>
      </w:r>
      <w:r w:rsidRPr="001B4A31">
        <w:rPr>
          <w:rFonts w:ascii="Palatino Linotype" w:hAnsi="Palatino Linotype" w:cs="Arial"/>
          <w:sz w:val="20"/>
          <w:szCs w:val="20"/>
        </w:rPr>
        <w:t>and the Agrobacterium NOS terminator.</w:t>
      </w:r>
    </w:p>
    <w:p w:rsidR="00E74F4C" w:rsidRDefault="00E74F4C" w:rsidP="00E74F4C">
      <w:pPr>
        <w:jc w:val="both"/>
        <w:rPr>
          <w:rFonts w:ascii="Palatino Linotype" w:hAnsi="Palatino Linotype" w:cs="Arial"/>
          <w:b/>
          <w:sz w:val="20"/>
          <w:szCs w:val="20"/>
        </w:rPr>
      </w:pPr>
    </w:p>
    <w:p w:rsidR="00DF1D70" w:rsidRPr="00F22F61" w:rsidRDefault="00DF1D70" w:rsidP="00DF1D70">
      <w:pPr>
        <w:adjustRightInd w:val="0"/>
        <w:snapToGrid w:val="0"/>
        <w:spacing w:line="260" w:lineRule="atLeast"/>
        <w:ind w:left="425" w:hanging="425"/>
        <w:rPr>
          <w:rStyle w:val="hps"/>
          <w:rFonts w:ascii="Palatino Linotype" w:eastAsia="Calibri" w:hAnsi="Palatino Linotype" w:cs="Arial"/>
          <w:b/>
          <w:bCs/>
          <w:sz w:val="20"/>
        </w:rPr>
      </w:pPr>
      <w:r w:rsidRPr="00F22F61">
        <w:rPr>
          <w:rStyle w:val="hps"/>
          <w:rFonts w:ascii="Palatino Linotype" w:eastAsia="Calibri" w:hAnsi="Palatino Linotype" w:cs="Arial"/>
          <w:b/>
          <w:bCs/>
          <w:sz w:val="20"/>
        </w:rPr>
        <w:t>References</w:t>
      </w:r>
    </w:p>
    <w:p w:rsidR="00DF1D70" w:rsidRPr="002B333F" w:rsidRDefault="00DF1D70" w:rsidP="00DF1D70">
      <w:pPr>
        <w:pStyle w:val="Paragraphedeliste"/>
        <w:numPr>
          <w:ilvl w:val="0"/>
          <w:numId w:val="2"/>
        </w:numPr>
        <w:adjustRightInd w:val="0"/>
        <w:snapToGrid w:val="0"/>
        <w:spacing w:line="260" w:lineRule="atLeast"/>
        <w:ind w:left="425" w:hanging="425"/>
        <w:jc w:val="both"/>
        <w:rPr>
          <w:rStyle w:val="hps"/>
          <w:rFonts w:ascii="Palatino Linotype" w:hAnsi="Palatino Linotype" w:cs="Arial"/>
          <w:sz w:val="18"/>
          <w:szCs w:val="18"/>
        </w:rPr>
      </w:pPr>
      <w:proofErr w:type="spellStart"/>
      <w:r w:rsidRPr="002B333F">
        <w:rPr>
          <w:rStyle w:val="hps"/>
          <w:rFonts w:ascii="Palatino Linotype" w:hAnsi="Palatino Linotype" w:cs="Arial"/>
          <w:sz w:val="18"/>
          <w:szCs w:val="18"/>
        </w:rPr>
        <w:t>Weckwerth</w:t>
      </w:r>
      <w:proofErr w:type="spellEnd"/>
      <w:r w:rsidRPr="002B333F">
        <w:rPr>
          <w:rStyle w:val="hps"/>
          <w:rFonts w:ascii="Palatino Linotype" w:hAnsi="Palatino Linotype" w:cs="Arial"/>
          <w:sz w:val="18"/>
          <w:szCs w:val="18"/>
        </w:rPr>
        <w:t xml:space="preserve">, W.; Wendel, K.; </w:t>
      </w:r>
      <w:proofErr w:type="spellStart"/>
      <w:r w:rsidRPr="002B333F">
        <w:rPr>
          <w:rStyle w:val="hps"/>
          <w:rFonts w:ascii="Palatino Linotype" w:hAnsi="Palatino Linotype" w:cs="Arial"/>
          <w:sz w:val="18"/>
          <w:szCs w:val="18"/>
        </w:rPr>
        <w:t>Fienh</w:t>
      </w:r>
      <w:proofErr w:type="spellEnd"/>
      <w:r w:rsidRPr="002B333F">
        <w:rPr>
          <w:rStyle w:val="hps"/>
          <w:rFonts w:ascii="Palatino Linotype" w:hAnsi="Palatino Linotype" w:cs="Arial"/>
          <w:sz w:val="18"/>
          <w:szCs w:val="18"/>
        </w:rPr>
        <w:t xml:space="preserve">, O. Process for the integrated extraction, identification and quantification of metabolites, proteins and RNA to reveal their co-regulation in biological networks. </w:t>
      </w:r>
      <w:r w:rsidRPr="002B333F">
        <w:rPr>
          <w:rStyle w:val="hps"/>
          <w:rFonts w:ascii="Palatino Linotype" w:hAnsi="Palatino Linotype" w:cs="Arial"/>
          <w:i/>
          <w:sz w:val="18"/>
          <w:szCs w:val="18"/>
        </w:rPr>
        <w:t>Proteomics</w:t>
      </w:r>
      <w:r w:rsidRPr="002B333F">
        <w:rPr>
          <w:rStyle w:val="hps"/>
          <w:rFonts w:ascii="Palatino Linotype" w:hAnsi="Palatino Linotype" w:cs="Arial"/>
          <w:sz w:val="18"/>
          <w:szCs w:val="18"/>
        </w:rPr>
        <w:t xml:space="preserve"> </w:t>
      </w:r>
      <w:r w:rsidRPr="002B333F">
        <w:rPr>
          <w:rStyle w:val="hps"/>
          <w:rFonts w:ascii="Palatino Linotype" w:hAnsi="Palatino Linotype" w:cs="Arial"/>
          <w:b/>
          <w:sz w:val="18"/>
          <w:szCs w:val="18"/>
        </w:rPr>
        <w:t>2004</w:t>
      </w:r>
      <w:r w:rsidRPr="002B333F">
        <w:rPr>
          <w:rStyle w:val="hps"/>
          <w:rFonts w:ascii="Palatino Linotype" w:hAnsi="Palatino Linotype" w:cs="Arial"/>
          <w:sz w:val="18"/>
          <w:szCs w:val="18"/>
        </w:rPr>
        <w:t xml:space="preserve">, </w:t>
      </w:r>
      <w:r w:rsidRPr="002B333F">
        <w:rPr>
          <w:rStyle w:val="hps"/>
          <w:rFonts w:ascii="Palatino Linotype" w:hAnsi="Palatino Linotype" w:cs="Arial"/>
          <w:i/>
          <w:sz w:val="18"/>
          <w:szCs w:val="18"/>
        </w:rPr>
        <w:t>4</w:t>
      </w:r>
      <w:r w:rsidRPr="002B333F">
        <w:rPr>
          <w:rStyle w:val="hps"/>
          <w:rFonts w:ascii="Palatino Linotype" w:hAnsi="Palatino Linotype" w:cs="Arial"/>
          <w:sz w:val="18"/>
          <w:szCs w:val="18"/>
        </w:rPr>
        <w:t>, 78–83.</w:t>
      </w:r>
    </w:p>
    <w:p w:rsidR="00DF1D70" w:rsidRPr="002B333F" w:rsidRDefault="00DF1D70" w:rsidP="00DF1D70">
      <w:pPr>
        <w:pStyle w:val="Paragraphedeliste"/>
        <w:numPr>
          <w:ilvl w:val="0"/>
          <w:numId w:val="2"/>
        </w:numPr>
        <w:adjustRightInd w:val="0"/>
        <w:snapToGrid w:val="0"/>
        <w:spacing w:line="260" w:lineRule="atLeast"/>
        <w:ind w:left="425" w:hanging="425"/>
        <w:jc w:val="both"/>
        <w:rPr>
          <w:rFonts w:ascii="Palatino Linotype" w:hAnsi="Palatino Linotype" w:cs="Arial"/>
          <w:sz w:val="18"/>
          <w:szCs w:val="18"/>
        </w:rPr>
      </w:pPr>
      <w:proofErr w:type="spellStart"/>
      <w:r w:rsidRPr="002B333F">
        <w:rPr>
          <w:rFonts w:ascii="Palatino Linotype" w:hAnsi="Palatino Linotype" w:cs="Arial"/>
          <w:sz w:val="18"/>
          <w:szCs w:val="18"/>
        </w:rPr>
        <w:t>Verdaguer</w:t>
      </w:r>
      <w:proofErr w:type="spellEnd"/>
      <w:r w:rsidRPr="002B333F">
        <w:rPr>
          <w:rFonts w:ascii="Palatino Linotype" w:hAnsi="Palatino Linotype" w:cs="Arial"/>
          <w:sz w:val="18"/>
          <w:szCs w:val="18"/>
        </w:rPr>
        <w:t xml:space="preserve">, B.; de </w:t>
      </w:r>
      <w:proofErr w:type="spellStart"/>
      <w:r w:rsidRPr="002B333F">
        <w:rPr>
          <w:rFonts w:ascii="Palatino Linotype" w:hAnsi="Palatino Linotype" w:cs="Arial"/>
          <w:sz w:val="18"/>
          <w:szCs w:val="18"/>
        </w:rPr>
        <w:t>Kochko</w:t>
      </w:r>
      <w:proofErr w:type="spellEnd"/>
      <w:r w:rsidRPr="002B333F">
        <w:rPr>
          <w:rFonts w:ascii="Palatino Linotype" w:hAnsi="Palatino Linotype" w:cs="Arial"/>
          <w:sz w:val="18"/>
          <w:szCs w:val="18"/>
        </w:rPr>
        <w:t xml:space="preserve">, A.; </w:t>
      </w:r>
      <w:proofErr w:type="spellStart"/>
      <w:r w:rsidRPr="002B333F">
        <w:rPr>
          <w:rFonts w:ascii="Palatino Linotype" w:hAnsi="Palatino Linotype" w:cs="Arial"/>
          <w:sz w:val="18"/>
          <w:szCs w:val="18"/>
        </w:rPr>
        <w:t>Fux</w:t>
      </w:r>
      <w:proofErr w:type="spellEnd"/>
      <w:r w:rsidRPr="002B333F">
        <w:rPr>
          <w:rFonts w:ascii="Palatino Linotype" w:hAnsi="Palatino Linotype" w:cs="Arial"/>
          <w:sz w:val="18"/>
          <w:szCs w:val="18"/>
        </w:rPr>
        <w:t xml:space="preserve">, C.I.; Beachy, R.N.; </w:t>
      </w:r>
      <w:proofErr w:type="spellStart"/>
      <w:r w:rsidRPr="002B333F">
        <w:rPr>
          <w:rFonts w:ascii="Palatino Linotype" w:hAnsi="Palatino Linotype" w:cs="Arial"/>
          <w:sz w:val="18"/>
          <w:szCs w:val="18"/>
        </w:rPr>
        <w:t>Fauquet</w:t>
      </w:r>
      <w:proofErr w:type="spellEnd"/>
      <w:r w:rsidRPr="002B333F">
        <w:rPr>
          <w:rFonts w:ascii="Palatino Linotype" w:hAnsi="Palatino Linotype" w:cs="Arial"/>
          <w:sz w:val="18"/>
          <w:szCs w:val="18"/>
        </w:rPr>
        <w:t>, C. Functional organization of the cassava vein mosaic virus (</w:t>
      </w:r>
      <w:proofErr w:type="spellStart"/>
      <w:r w:rsidRPr="002B333F">
        <w:rPr>
          <w:rFonts w:ascii="Palatino Linotype" w:hAnsi="Palatino Linotype" w:cs="Arial"/>
          <w:sz w:val="18"/>
          <w:szCs w:val="18"/>
        </w:rPr>
        <w:t>CsVMV</w:t>
      </w:r>
      <w:proofErr w:type="spellEnd"/>
      <w:r w:rsidRPr="002B333F">
        <w:rPr>
          <w:rFonts w:ascii="Palatino Linotype" w:hAnsi="Palatino Linotype" w:cs="Arial"/>
          <w:sz w:val="18"/>
          <w:szCs w:val="18"/>
        </w:rPr>
        <w:t xml:space="preserve">) promoter. </w:t>
      </w:r>
      <w:r w:rsidRPr="002B333F">
        <w:rPr>
          <w:rFonts w:ascii="Palatino Linotype" w:hAnsi="Palatino Linotype" w:cs="Arial"/>
          <w:i/>
          <w:sz w:val="18"/>
          <w:szCs w:val="18"/>
        </w:rPr>
        <w:t>Plant Mol. Biol.</w:t>
      </w:r>
      <w:r w:rsidRPr="002B333F">
        <w:rPr>
          <w:rFonts w:ascii="Palatino Linotype" w:hAnsi="Palatino Linotype" w:cs="Arial"/>
          <w:sz w:val="18"/>
          <w:szCs w:val="18"/>
        </w:rPr>
        <w:t xml:space="preserve"> </w:t>
      </w:r>
      <w:r w:rsidRPr="002B333F">
        <w:rPr>
          <w:rFonts w:ascii="Palatino Linotype" w:hAnsi="Palatino Linotype" w:cs="Arial"/>
          <w:b/>
          <w:sz w:val="18"/>
          <w:szCs w:val="18"/>
        </w:rPr>
        <w:t>1998</w:t>
      </w:r>
      <w:r w:rsidRPr="002B333F">
        <w:rPr>
          <w:rFonts w:ascii="Palatino Linotype" w:hAnsi="Palatino Linotype" w:cs="Arial"/>
          <w:sz w:val="18"/>
          <w:szCs w:val="18"/>
        </w:rPr>
        <w:t xml:space="preserve">, </w:t>
      </w:r>
      <w:r w:rsidRPr="002B333F">
        <w:rPr>
          <w:rFonts w:ascii="Palatino Linotype" w:hAnsi="Palatino Linotype" w:cs="Arial"/>
          <w:i/>
          <w:sz w:val="18"/>
          <w:szCs w:val="18"/>
        </w:rPr>
        <w:t>37</w:t>
      </w:r>
      <w:r w:rsidRPr="002B333F">
        <w:rPr>
          <w:rFonts w:ascii="Palatino Linotype" w:hAnsi="Palatino Linotype" w:cs="Arial"/>
          <w:sz w:val="18"/>
          <w:szCs w:val="18"/>
        </w:rPr>
        <w:t>, 1055–1067.</w:t>
      </w:r>
    </w:p>
    <w:p w:rsidR="00DF1D70" w:rsidRPr="002B333F" w:rsidRDefault="00DF1D70" w:rsidP="00DF1D70">
      <w:pPr>
        <w:pStyle w:val="Paragraphedeliste"/>
        <w:numPr>
          <w:ilvl w:val="0"/>
          <w:numId w:val="2"/>
        </w:numPr>
        <w:adjustRightInd w:val="0"/>
        <w:snapToGrid w:val="0"/>
        <w:spacing w:line="260" w:lineRule="atLeast"/>
        <w:ind w:left="425" w:hanging="425"/>
        <w:jc w:val="both"/>
        <w:rPr>
          <w:rFonts w:ascii="Palatino Linotype" w:hAnsi="Palatino Linotype" w:cs="Arial"/>
          <w:sz w:val="18"/>
          <w:szCs w:val="18"/>
        </w:rPr>
      </w:pPr>
      <w:proofErr w:type="spellStart"/>
      <w:r w:rsidRPr="002B333F">
        <w:rPr>
          <w:rFonts w:ascii="Palatino Linotype" w:hAnsi="Palatino Linotype" w:cs="Arial"/>
          <w:sz w:val="18"/>
          <w:szCs w:val="18"/>
        </w:rPr>
        <w:t>Sakakibara</w:t>
      </w:r>
      <w:proofErr w:type="spellEnd"/>
      <w:r w:rsidRPr="002B333F">
        <w:rPr>
          <w:rFonts w:ascii="Palatino Linotype" w:hAnsi="Palatino Linotype" w:cs="Arial"/>
          <w:sz w:val="18"/>
          <w:szCs w:val="18"/>
        </w:rPr>
        <w:t xml:space="preserve">, H.; Kawabata, S.; </w:t>
      </w:r>
      <w:proofErr w:type="spellStart"/>
      <w:r w:rsidRPr="002B333F">
        <w:rPr>
          <w:rFonts w:ascii="Palatino Linotype" w:hAnsi="Palatino Linotype" w:cs="Arial"/>
          <w:sz w:val="18"/>
          <w:szCs w:val="18"/>
        </w:rPr>
        <w:t>Hase</w:t>
      </w:r>
      <w:proofErr w:type="spellEnd"/>
      <w:r w:rsidRPr="002B333F">
        <w:rPr>
          <w:rFonts w:ascii="Palatino Linotype" w:hAnsi="Palatino Linotype" w:cs="Arial"/>
          <w:sz w:val="18"/>
          <w:szCs w:val="18"/>
        </w:rPr>
        <w:t xml:space="preserve">, T.; Sugiyama, T. Differential effect of nitrate and light on the expression of glutamine synthetase and ferredoxin-dependent glutamate synthase in maize. </w:t>
      </w:r>
      <w:r w:rsidRPr="002B333F">
        <w:rPr>
          <w:rFonts w:ascii="Palatino Linotype" w:hAnsi="Palatino Linotype" w:cs="Arial"/>
          <w:i/>
          <w:sz w:val="18"/>
          <w:szCs w:val="18"/>
        </w:rPr>
        <w:t>Plant Cell Physiol.</w:t>
      </w:r>
      <w:r w:rsidRPr="002B333F">
        <w:rPr>
          <w:rFonts w:ascii="Palatino Linotype" w:hAnsi="Palatino Linotype" w:cs="Arial"/>
          <w:sz w:val="18"/>
          <w:szCs w:val="18"/>
        </w:rPr>
        <w:t xml:space="preserve"> </w:t>
      </w:r>
      <w:r w:rsidRPr="002B333F">
        <w:rPr>
          <w:rFonts w:ascii="Palatino Linotype" w:hAnsi="Palatino Linotype" w:cs="Arial"/>
          <w:b/>
          <w:sz w:val="18"/>
          <w:szCs w:val="18"/>
        </w:rPr>
        <w:t>1992</w:t>
      </w:r>
      <w:r w:rsidRPr="002B333F">
        <w:rPr>
          <w:rFonts w:ascii="Palatino Linotype" w:hAnsi="Palatino Linotype" w:cs="Arial"/>
          <w:sz w:val="18"/>
          <w:szCs w:val="18"/>
        </w:rPr>
        <w:t xml:space="preserve">, </w:t>
      </w:r>
      <w:r w:rsidRPr="002B333F">
        <w:rPr>
          <w:rFonts w:ascii="Palatino Linotype" w:hAnsi="Palatino Linotype" w:cs="Arial"/>
          <w:i/>
          <w:sz w:val="18"/>
          <w:szCs w:val="18"/>
        </w:rPr>
        <w:t>33</w:t>
      </w:r>
      <w:r w:rsidRPr="002B333F">
        <w:rPr>
          <w:rFonts w:ascii="Palatino Linotype" w:hAnsi="Palatino Linotype" w:cs="Arial"/>
          <w:sz w:val="18"/>
          <w:szCs w:val="18"/>
        </w:rPr>
        <w:t>, 1193–1198.</w:t>
      </w:r>
    </w:p>
    <w:p w:rsidR="00DF1D70" w:rsidRPr="002B333F" w:rsidRDefault="00DF1D70" w:rsidP="00DF1D70">
      <w:pPr>
        <w:pStyle w:val="Paragraphedeliste"/>
        <w:numPr>
          <w:ilvl w:val="0"/>
          <w:numId w:val="2"/>
        </w:numPr>
        <w:adjustRightInd w:val="0"/>
        <w:snapToGrid w:val="0"/>
        <w:spacing w:line="260" w:lineRule="atLeast"/>
        <w:ind w:left="425" w:hanging="425"/>
        <w:jc w:val="both"/>
        <w:rPr>
          <w:rFonts w:ascii="Palatino Linotype" w:hAnsi="Palatino Linotype" w:cs="Arial"/>
          <w:sz w:val="18"/>
          <w:szCs w:val="18"/>
        </w:rPr>
      </w:pPr>
      <w:r w:rsidRPr="002B333F">
        <w:rPr>
          <w:rFonts w:ascii="Palatino Linotype" w:hAnsi="Palatino Linotype" w:cs="Arial"/>
          <w:sz w:val="18"/>
          <w:szCs w:val="18"/>
        </w:rPr>
        <w:t xml:space="preserve">Lebrun, M.; Waksman, G.; </w:t>
      </w:r>
      <w:proofErr w:type="spellStart"/>
      <w:r w:rsidRPr="002B333F">
        <w:rPr>
          <w:rFonts w:ascii="Palatino Linotype" w:hAnsi="Palatino Linotype" w:cs="Arial"/>
          <w:sz w:val="18"/>
          <w:szCs w:val="18"/>
        </w:rPr>
        <w:t>Fressinet</w:t>
      </w:r>
      <w:proofErr w:type="spellEnd"/>
      <w:r w:rsidRPr="002B333F">
        <w:rPr>
          <w:rFonts w:ascii="Palatino Linotype" w:hAnsi="Palatino Linotype" w:cs="Arial"/>
          <w:sz w:val="18"/>
          <w:szCs w:val="18"/>
        </w:rPr>
        <w:t>, G. Nucleotide sequence of a gene encoding corn ribulose-1,5-bisphosphate carboxylase/oxygenase small subunit (</w:t>
      </w:r>
      <w:proofErr w:type="spellStart"/>
      <w:r w:rsidRPr="002B333F">
        <w:rPr>
          <w:rFonts w:ascii="Palatino Linotype" w:hAnsi="Palatino Linotype" w:cs="Arial"/>
          <w:sz w:val="18"/>
          <w:szCs w:val="18"/>
        </w:rPr>
        <w:t>rbcs</w:t>
      </w:r>
      <w:proofErr w:type="spellEnd"/>
      <w:r w:rsidRPr="002B333F">
        <w:rPr>
          <w:rFonts w:ascii="Palatino Linotype" w:hAnsi="Palatino Linotype" w:cs="Arial"/>
          <w:sz w:val="18"/>
          <w:szCs w:val="18"/>
        </w:rPr>
        <w:t xml:space="preserve">). </w:t>
      </w:r>
      <w:proofErr w:type="spellStart"/>
      <w:r w:rsidRPr="002B333F">
        <w:rPr>
          <w:rFonts w:ascii="Palatino Linotype" w:hAnsi="Palatino Linotype" w:cs="Arial"/>
          <w:i/>
          <w:sz w:val="18"/>
          <w:szCs w:val="18"/>
        </w:rPr>
        <w:t>Nucl</w:t>
      </w:r>
      <w:proofErr w:type="spellEnd"/>
      <w:r w:rsidRPr="002B333F">
        <w:rPr>
          <w:rFonts w:ascii="Palatino Linotype" w:hAnsi="Palatino Linotype" w:cs="Arial"/>
          <w:i/>
          <w:sz w:val="18"/>
          <w:szCs w:val="18"/>
        </w:rPr>
        <w:t xml:space="preserve">. Acid Res. </w:t>
      </w:r>
      <w:r w:rsidRPr="002B333F">
        <w:rPr>
          <w:rFonts w:ascii="Palatino Linotype" w:hAnsi="Palatino Linotype" w:cs="Arial"/>
          <w:b/>
          <w:sz w:val="18"/>
          <w:szCs w:val="18"/>
        </w:rPr>
        <w:t>1987</w:t>
      </w:r>
      <w:r w:rsidRPr="002B333F">
        <w:rPr>
          <w:rFonts w:ascii="Palatino Linotype" w:hAnsi="Palatino Linotype" w:cs="Arial"/>
          <w:sz w:val="18"/>
          <w:szCs w:val="18"/>
        </w:rPr>
        <w:t xml:space="preserve">, </w:t>
      </w:r>
      <w:r w:rsidRPr="002B333F">
        <w:rPr>
          <w:rFonts w:ascii="Palatino Linotype" w:hAnsi="Palatino Linotype" w:cs="Arial"/>
          <w:i/>
          <w:sz w:val="18"/>
          <w:szCs w:val="18"/>
        </w:rPr>
        <w:t>15</w:t>
      </w:r>
      <w:r w:rsidRPr="002B333F">
        <w:rPr>
          <w:rFonts w:ascii="Palatino Linotype" w:hAnsi="Palatino Linotype" w:cs="Arial"/>
          <w:sz w:val="18"/>
          <w:szCs w:val="18"/>
        </w:rPr>
        <w:t>, 4360.</w:t>
      </w:r>
    </w:p>
    <w:p w:rsidR="00DF1D70" w:rsidRDefault="00DF1D70" w:rsidP="00DF1D70"/>
    <w:p w:rsidR="009C5A22" w:rsidRDefault="009C5A22" w:rsidP="009C5A22">
      <w:pPr>
        <w:jc w:val="both"/>
        <w:rPr>
          <w:rFonts w:ascii="Palatino Linotype" w:hAnsi="Palatino Linotype" w:cs="Arial"/>
          <w:color w:val="FF0000"/>
          <w:sz w:val="20"/>
          <w:szCs w:val="20"/>
        </w:rPr>
      </w:pPr>
    </w:p>
    <w:tbl>
      <w:tblPr>
        <w:tblStyle w:val="Grilledutableau"/>
        <w:tblW w:w="0" w:type="auto"/>
        <w:tblLook w:val="04A0" w:firstRow="1" w:lastRow="0" w:firstColumn="1" w:lastColumn="0" w:noHBand="0" w:noVBand="1"/>
      </w:tblPr>
      <w:tblGrid>
        <w:gridCol w:w="2511"/>
        <w:gridCol w:w="3205"/>
        <w:gridCol w:w="3566"/>
      </w:tblGrid>
      <w:tr w:rsidR="009C5A22" w:rsidRPr="009C5A22" w:rsidTr="00773B91">
        <w:tc>
          <w:tcPr>
            <w:tcW w:w="3094" w:type="dxa"/>
          </w:tcPr>
          <w:p w:rsidR="009C5A22" w:rsidRPr="009C5A22" w:rsidRDefault="009C5A22" w:rsidP="00773B91">
            <w:pPr>
              <w:jc w:val="both"/>
              <w:rPr>
                <w:rFonts w:ascii="Palatino Linotype" w:hAnsi="Palatino Linotype" w:cs="Arial"/>
                <w:sz w:val="20"/>
                <w:szCs w:val="20"/>
              </w:rPr>
            </w:pPr>
            <w:r w:rsidRPr="009C5A22">
              <w:rPr>
                <w:rFonts w:ascii="Palatino Linotype" w:hAnsi="Palatino Linotype" w:cs="Arial"/>
                <w:sz w:val="20"/>
                <w:szCs w:val="20"/>
              </w:rPr>
              <w:lastRenderedPageBreak/>
              <w:t>Target gene</w:t>
            </w:r>
          </w:p>
        </w:tc>
        <w:tc>
          <w:tcPr>
            <w:tcW w:w="3094" w:type="dxa"/>
          </w:tcPr>
          <w:p w:rsidR="009C5A22" w:rsidRPr="009C5A22" w:rsidRDefault="009C5A22" w:rsidP="00773B91">
            <w:pPr>
              <w:jc w:val="both"/>
              <w:rPr>
                <w:rFonts w:ascii="Palatino Linotype" w:hAnsi="Palatino Linotype" w:cs="Arial"/>
                <w:sz w:val="20"/>
                <w:szCs w:val="20"/>
              </w:rPr>
            </w:pPr>
            <w:r w:rsidRPr="009C5A22">
              <w:rPr>
                <w:rFonts w:ascii="Palatino Linotype" w:hAnsi="Palatino Linotype" w:cs="Arial"/>
                <w:sz w:val="20"/>
                <w:szCs w:val="20"/>
              </w:rPr>
              <w:t>Forward primer</w:t>
            </w:r>
          </w:p>
        </w:tc>
        <w:tc>
          <w:tcPr>
            <w:tcW w:w="3094" w:type="dxa"/>
          </w:tcPr>
          <w:p w:rsidR="009C5A22" w:rsidRPr="009C5A22" w:rsidRDefault="009C5A22" w:rsidP="00773B91">
            <w:pPr>
              <w:jc w:val="both"/>
              <w:rPr>
                <w:rFonts w:ascii="Palatino Linotype" w:hAnsi="Palatino Linotype" w:cs="Arial"/>
                <w:sz w:val="20"/>
                <w:szCs w:val="20"/>
              </w:rPr>
            </w:pPr>
            <w:r w:rsidRPr="009C5A22">
              <w:rPr>
                <w:rFonts w:ascii="Palatino Linotype" w:hAnsi="Palatino Linotype" w:cs="Arial"/>
                <w:sz w:val="20"/>
                <w:szCs w:val="20"/>
              </w:rPr>
              <w:t>Reverse primer</w:t>
            </w:r>
          </w:p>
        </w:tc>
      </w:tr>
      <w:tr w:rsidR="009C5A22" w:rsidRPr="009C5A22" w:rsidTr="00773B91">
        <w:tc>
          <w:tcPr>
            <w:tcW w:w="3094" w:type="dxa"/>
          </w:tcPr>
          <w:p w:rsidR="009C5A22" w:rsidRPr="009C5A22" w:rsidRDefault="009C5A22" w:rsidP="00773B91">
            <w:pPr>
              <w:jc w:val="both"/>
              <w:rPr>
                <w:rFonts w:ascii="Palatino Linotype" w:hAnsi="Palatino Linotype" w:cs="Arial"/>
                <w:sz w:val="20"/>
                <w:szCs w:val="20"/>
              </w:rPr>
            </w:pPr>
            <w:r w:rsidRPr="009C5A22">
              <w:rPr>
                <w:rFonts w:ascii="Palatino Linotype" w:hAnsi="Palatino Linotype" w:cs="Arial"/>
                <w:sz w:val="20"/>
                <w:szCs w:val="20"/>
              </w:rPr>
              <w:t>GDH1</w:t>
            </w:r>
          </w:p>
        </w:tc>
        <w:tc>
          <w:tcPr>
            <w:tcW w:w="3094" w:type="dxa"/>
          </w:tcPr>
          <w:p w:rsidR="009C5A22" w:rsidRPr="009C5A22" w:rsidRDefault="009C5A22" w:rsidP="00773B91">
            <w:pPr>
              <w:jc w:val="both"/>
              <w:rPr>
                <w:rFonts w:ascii="Palatino Linotype" w:hAnsi="Palatino Linotype" w:cs="Arial"/>
                <w:sz w:val="20"/>
                <w:szCs w:val="20"/>
              </w:rPr>
            </w:pPr>
            <w:r w:rsidRPr="009C5A22">
              <w:rPr>
                <w:rFonts w:ascii="Palatino Linotype" w:hAnsi="Palatino Linotype" w:cs="Arial"/>
                <w:sz w:val="20"/>
                <w:szCs w:val="20"/>
              </w:rPr>
              <w:t>TCTCCAAGAAGGGCGTGCT</w:t>
            </w:r>
          </w:p>
        </w:tc>
        <w:tc>
          <w:tcPr>
            <w:tcW w:w="3094" w:type="dxa"/>
          </w:tcPr>
          <w:p w:rsidR="009C5A22" w:rsidRPr="009C5A22" w:rsidRDefault="009C5A22" w:rsidP="00773B91">
            <w:pPr>
              <w:jc w:val="both"/>
              <w:rPr>
                <w:rFonts w:ascii="Palatino Linotype" w:hAnsi="Palatino Linotype" w:cs="Arial"/>
                <w:sz w:val="20"/>
                <w:szCs w:val="20"/>
              </w:rPr>
            </w:pPr>
            <w:r w:rsidRPr="009C5A22">
              <w:rPr>
                <w:rFonts w:ascii="Palatino Linotype" w:hAnsi="Palatino Linotype" w:cs="Arial"/>
                <w:sz w:val="20"/>
                <w:szCs w:val="20"/>
              </w:rPr>
              <w:t>CCACTCGAAGTACGACACCGT</w:t>
            </w:r>
          </w:p>
        </w:tc>
      </w:tr>
      <w:tr w:rsidR="009C5A22" w:rsidRPr="009C5A22" w:rsidTr="00773B91">
        <w:tc>
          <w:tcPr>
            <w:tcW w:w="3094" w:type="dxa"/>
          </w:tcPr>
          <w:p w:rsidR="009C5A22" w:rsidRPr="009C5A22" w:rsidRDefault="009C5A22" w:rsidP="00773B91">
            <w:pPr>
              <w:jc w:val="both"/>
              <w:rPr>
                <w:rFonts w:ascii="Palatino Linotype" w:hAnsi="Palatino Linotype" w:cs="Arial"/>
                <w:sz w:val="20"/>
                <w:szCs w:val="20"/>
              </w:rPr>
            </w:pPr>
            <w:r w:rsidRPr="009C5A22">
              <w:rPr>
                <w:rFonts w:ascii="Palatino Linotype" w:hAnsi="Palatino Linotype" w:cs="Arial"/>
                <w:sz w:val="20"/>
                <w:szCs w:val="20"/>
              </w:rPr>
              <w:t>NAD-ICDH</w:t>
            </w:r>
          </w:p>
        </w:tc>
        <w:tc>
          <w:tcPr>
            <w:tcW w:w="3094" w:type="dxa"/>
          </w:tcPr>
          <w:p w:rsidR="009C5A22" w:rsidRPr="009C5A22" w:rsidRDefault="009C5A22" w:rsidP="00773B91">
            <w:pPr>
              <w:jc w:val="both"/>
              <w:rPr>
                <w:rFonts w:ascii="Palatino Linotype" w:hAnsi="Palatino Linotype" w:cs="Arial"/>
                <w:sz w:val="20"/>
                <w:szCs w:val="20"/>
              </w:rPr>
            </w:pPr>
            <w:r w:rsidRPr="009C5A22">
              <w:rPr>
                <w:rFonts w:ascii="Palatino Linotype" w:hAnsi="Palatino Linotype" w:cs="Arial"/>
                <w:sz w:val="20"/>
                <w:szCs w:val="20"/>
              </w:rPr>
              <w:t>AGTTCCCCTCGTTCGCTGA</w:t>
            </w:r>
          </w:p>
        </w:tc>
        <w:tc>
          <w:tcPr>
            <w:tcW w:w="3094" w:type="dxa"/>
          </w:tcPr>
          <w:p w:rsidR="009C5A22" w:rsidRPr="009C5A22" w:rsidRDefault="009C5A22" w:rsidP="00773B91">
            <w:pPr>
              <w:jc w:val="both"/>
              <w:rPr>
                <w:rFonts w:ascii="Palatino Linotype" w:hAnsi="Palatino Linotype" w:cs="Arial"/>
                <w:sz w:val="20"/>
                <w:szCs w:val="20"/>
              </w:rPr>
            </w:pPr>
            <w:r w:rsidRPr="009C5A22">
              <w:rPr>
                <w:rFonts w:ascii="Palatino Linotype" w:hAnsi="Palatino Linotype" w:cs="Arial"/>
                <w:sz w:val="20"/>
                <w:szCs w:val="20"/>
              </w:rPr>
              <w:t>CCTTAGTCCTGTACTTGCCCTCC</w:t>
            </w:r>
          </w:p>
        </w:tc>
      </w:tr>
      <w:tr w:rsidR="009C5A22" w:rsidRPr="009C5A22" w:rsidTr="00773B91">
        <w:tc>
          <w:tcPr>
            <w:tcW w:w="3094" w:type="dxa"/>
          </w:tcPr>
          <w:p w:rsidR="009C5A22" w:rsidRPr="009C5A22" w:rsidRDefault="009C5A22" w:rsidP="00773B91">
            <w:pPr>
              <w:jc w:val="both"/>
              <w:rPr>
                <w:rFonts w:ascii="Palatino Linotype" w:hAnsi="Palatino Linotype" w:cs="Arial"/>
                <w:sz w:val="20"/>
                <w:szCs w:val="20"/>
              </w:rPr>
            </w:pPr>
            <w:r w:rsidRPr="009C5A22">
              <w:rPr>
                <w:rFonts w:ascii="Palatino Linotype" w:hAnsi="Palatino Linotype" w:cs="Arial"/>
                <w:sz w:val="20"/>
                <w:szCs w:val="20"/>
              </w:rPr>
              <w:t>NADH-GOGAT</w:t>
            </w:r>
          </w:p>
        </w:tc>
        <w:tc>
          <w:tcPr>
            <w:tcW w:w="3094" w:type="dxa"/>
          </w:tcPr>
          <w:p w:rsidR="009C5A22" w:rsidRPr="009C5A22" w:rsidRDefault="009C5A22" w:rsidP="00773B91">
            <w:pPr>
              <w:jc w:val="both"/>
              <w:rPr>
                <w:rFonts w:ascii="Palatino Linotype" w:hAnsi="Palatino Linotype" w:cs="Arial"/>
                <w:sz w:val="20"/>
                <w:szCs w:val="20"/>
              </w:rPr>
            </w:pPr>
            <w:r w:rsidRPr="009C5A22">
              <w:rPr>
                <w:rFonts w:ascii="Palatino Linotype" w:hAnsi="Palatino Linotype" w:cs="Arial"/>
                <w:sz w:val="20"/>
                <w:szCs w:val="20"/>
              </w:rPr>
              <w:t>CGAGGAGGAGGACGATGTGA</w:t>
            </w:r>
          </w:p>
        </w:tc>
        <w:tc>
          <w:tcPr>
            <w:tcW w:w="3094" w:type="dxa"/>
          </w:tcPr>
          <w:p w:rsidR="009C5A22" w:rsidRPr="009C5A22" w:rsidRDefault="009C5A22" w:rsidP="00773B91">
            <w:pPr>
              <w:jc w:val="both"/>
              <w:rPr>
                <w:rFonts w:ascii="Palatino Linotype" w:hAnsi="Palatino Linotype" w:cs="Arial"/>
                <w:sz w:val="20"/>
                <w:szCs w:val="20"/>
              </w:rPr>
            </w:pPr>
            <w:r w:rsidRPr="009C5A22">
              <w:rPr>
                <w:rFonts w:ascii="Palatino Linotype" w:hAnsi="Palatino Linotype" w:cs="Arial"/>
                <w:sz w:val="20"/>
                <w:szCs w:val="20"/>
              </w:rPr>
              <w:t>AACTTCGGGAGCAGCGTATC</w:t>
            </w:r>
          </w:p>
        </w:tc>
      </w:tr>
      <w:tr w:rsidR="009C5A22" w:rsidRPr="009C5A22" w:rsidTr="00773B91">
        <w:tc>
          <w:tcPr>
            <w:tcW w:w="3094" w:type="dxa"/>
          </w:tcPr>
          <w:p w:rsidR="009C5A22" w:rsidRPr="009C5A22" w:rsidRDefault="009C5A22" w:rsidP="00773B91">
            <w:pPr>
              <w:jc w:val="both"/>
              <w:rPr>
                <w:rFonts w:ascii="Palatino Linotype" w:hAnsi="Palatino Linotype" w:cs="Arial"/>
                <w:sz w:val="20"/>
                <w:szCs w:val="20"/>
              </w:rPr>
            </w:pPr>
            <w:r w:rsidRPr="009C5A22">
              <w:rPr>
                <w:rFonts w:ascii="Palatino Linotype" w:hAnsi="Palatino Linotype" w:cs="Arial"/>
                <w:sz w:val="20"/>
                <w:szCs w:val="20"/>
              </w:rPr>
              <w:t>GS1.3</w:t>
            </w:r>
          </w:p>
        </w:tc>
        <w:tc>
          <w:tcPr>
            <w:tcW w:w="3094" w:type="dxa"/>
          </w:tcPr>
          <w:p w:rsidR="009C5A22" w:rsidRPr="009C5A22" w:rsidRDefault="009C5A22" w:rsidP="00773B91">
            <w:pPr>
              <w:jc w:val="both"/>
              <w:rPr>
                <w:rFonts w:ascii="Palatino Linotype" w:hAnsi="Palatino Linotype" w:cs="Arial"/>
                <w:sz w:val="20"/>
                <w:szCs w:val="20"/>
              </w:rPr>
            </w:pPr>
            <w:r w:rsidRPr="009C5A22">
              <w:rPr>
                <w:rFonts w:ascii="Palatino Linotype" w:hAnsi="Palatino Linotype" w:cs="Arial"/>
                <w:sz w:val="20"/>
                <w:szCs w:val="20"/>
              </w:rPr>
              <w:t>ACCACCATCATCTGGAAGCC</w:t>
            </w:r>
          </w:p>
        </w:tc>
        <w:tc>
          <w:tcPr>
            <w:tcW w:w="3094" w:type="dxa"/>
          </w:tcPr>
          <w:p w:rsidR="009C5A22" w:rsidRPr="009C5A22" w:rsidRDefault="009C5A22" w:rsidP="00773B91">
            <w:pPr>
              <w:jc w:val="both"/>
              <w:rPr>
                <w:rFonts w:ascii="Palatino Linotype" w:hAnsi="Palatino Linotype" w:cs="Arial"/>
                <w:sz w:val="20"/>
                <w:szCs w:val="20"/>
              </w:rPr>
            </w:pPr>
            <w:r w:rsidRPr="009C5A22">
              <w:rPr>
                <w:rFonts w:ascii="Palatino Linotype" w:hAnsi="Palatino Linotype" w:cs="Arial"/>
                <w:sz w:val="20"/>
                <w:szCs w:val="20"/>
              </w:rPr>
              <w:t>AGCAAACGGAACAGAAGGAACA</w:t>
            </w:r>
          </w:p>
        </w:tc>
      </w:tr>
    </w:tbl>
    <w:p w:rsidR="009C5A22" w:rsidRPr="009C5A22" w:rsidRDefault="009C5A22" w:rsidP="009C5A22">
      <w:pPr>
        <w:jc w:val="both"/>
        <w:rPr>
          <w:rFonts w:ascii="Palatino Linotype" w:hAnsi="Palatino Linotype" w:cs="Arial"/>
          <w:sz w:val="20"/>
          <w:szCs w:val="20"/>
        </w:rPr>
      </w:pPr>
    </w:p>
    <w:p w:rsidR="009C5A22" w:rsidRPr="009C5A22" w:rsidRDefault="009C5A22" w:rsidP="009C5A22">
      <w:pPr>
        <w:jc w:val="both"/>
        <w:rPr>
          <w:rFonts w:ascii="Palatino Linotype" w:hAnsi="Palatino Linotype" w:cs="Arial"/>
          <w:sz w:val="20"/>
          <w:szCs w:val="20"/>
        </w:rPr>
      </w:pPr>
      <w:r w:rsidRPr="009C5A22">
        <w:rPr>
          <w:rFonts w:ascii="Palatino Linotype" w:hAnsi="Palatino Linotype" w:cs="Arial"/>
          <w:b/>
          <w:sz w:val="20"/>
          <w:szCs w:val="20"/>
        </w:rPr>
        <w:t xml:space="preserve">Table S2: </w:t>
      </w:r>
      <w:r w:rsidRPr="009C5A22">
        <w:rPr>
          <w:rFonts w:ascii="Palatino Linotype" w:hAnsi="Palatino Linotype" w:cs="Arial"/>
        </w:rPr>
        <w:t>List of primers used for RT-qPCR experiments</w:t>
      </w:r>
    </w:p>
    <w:p w:rsidR="009C5A22" w:rsidRPr="009C5A22" w:rsidRDefault="009C5A22" w:rsidP="009C5A22"/>
    <w:p w:rsidR="00E74F4C" w:rsidRPr="009C5A22" w:rsidRDefault="00E74F4C" w:rsidP="00E74F4C">
      <w:pPr>
        <w:jc w:val="both"/>
        <w:rPr>
          <w:rFonts w:ascii="Palatino Linotype" w:hAnsi="Palatino Linotype" w:cs="Arial"/>
          <w:sz w:val="20"/>
          <w:szCs w:val="20"/>
        </w:rPr>
      </w:pPr>
    </w:p>
    <w:p w:rsidR="00E74F4C" w:rsidRDefault="00E74F4C" w:rsidP="00E74F4C">
      <w:pPr>
        <w:jc w:val="both"/>
        <w:rPr>
          <w:rFonts w:ascii="Palatino Linotype" w:hAnsi="Palatino Linotype" w:cs="Arial"/>
          <w:color w:val="FF0000"/>
          <w:sz w:val="20"/>
          <w:szCs w:val="20"/>
        </w:rPr>
      </w:pPr>
    </w:p>
    <w:p w:rsidR="00E74F4C" w:rsidRDefault="00E74F4C" w:rsidP="00E74F4C">
      <w:pPr>
        <w:jc w:val="both"/>
        <w:rPr>
          <w:rFonts w:ascii="Palatino Linotype" w:hAnsi="Palatino Linotype" w:cs="Arial"/>
          <w:color w:val="FF0000"/>
          <w:sz w:val="20"/>
          <w:szCs w:val="20"/>
        </w:rPr>
      </w:pPr>
    </w:p>
    <w:p w:rsidR="00E74F4C" w:rsidRDefault="00E74F4C" w:rsidP="00E74F4C">
      <w:pPr>
        <w:jc w:val="both"/>
        <w:rPr>
          <w:rFonts w:ascii="Palatino Linotype" w:hAnsi="Palatino Linotype" w:cs="Arial"/>
          <w:color w:val="FF0000"/>
          <w:sz w:val="20"/>
          <w:szCs w:val="20"/>
        </w:rPr>
      </w:pPr>
    </w:p>
    <w:p w:rsidR="00E74F4C" w:rsidRPr="00E74F4C" w:rsidRDefault="00E74F4C" w:rsidP="00E74F4C">
      <w:pPr>
        <w:jc w:val="both"/>
        <w:rPr>
          <w:rFonts w:ascii="Palatino Linotype" w:hAnsi="Palatino Linotype" w:cs="Arial"/>
          <w:b/>
          <w:color w:val="FF0000"/>
          <w:sz w:val="20"/>
          <w:szCs w:val="20"/>
        </w:rPr>
      </w:pPr>
    </w:p>
    <w:p w:rsidR="006F2210" w:rsidRDefault="006F2210" w:rsidP="006F2210"/>
    <w:p w:rsidR="006F2210" w:rsidRDefault="006F2210" w:rsidP="00921476">
      <w:pPr>
        <w:jc w:val="both"/>
        <w:rPr>
          <w:rFonts w:ascii="Palatino Linotype" w:hAnsi="Palatino Linotype" w:cs="Arial"/>
          <w:b/>
          <w:color w:val="FF0000"/>
          <w:sz w:val="20"/>
          <w:szCs w:val="20"/>
        </w:rPr>
      </w:pPr>
    </w:p>
    <w:p w:rsidR="006F2210" w:rsidRPr="00921476" w:rsidRDefault="006F2210" w:rsidP="00921476">
      <w:pPr>
        <w:jc w:val="both"/>
        <w:rPr>
          <w:rFonts w:ascii="Palatino Linotype" w:hAnsi="Palatino Linotype" w:cs="Arial"/>
          <w:b/>
          <w:color w:val="FF0000"/>
          <w:sz w:val="20"/>
          <w:szCs w:val="20"/>
        </w:rPr>
      </w:pPr>
    </w:p>
    <w:p w:rsidR="00721FD0" w:rsidRDefault="00721FD0" w:rsidP="00721FD0">
      <w:pPr>
        <w:jc w:val="center"/>
      </w:pPr>
      <w:r w:rsidRPr="00706D81">
        <w:rPr>
          <w:noProof/>
          <w:lang w:val="es-ES" w:eastAsia="es-ES"/>
        </w:rPr>
        <w:lastRenderedPageBreak/>
        <w:drawing>
          <wp:inline distT="0" distB="0" distL="0" distR="0">
            <wp:extent cx="4779815" cy="7473329"/>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stretch>
                      <a:fillRect/>
                    </a:stretch>
                  </pic:blipFill>
                  <pic:spPr>
                    <a:xfrm>
                      <a:off x="0" y="0"/>
                      <a:ext cx="4799688" cy="7504400"/>
                    </a:xfrm>
                    <a:prstGeom prst="rect">
                      <a:avLst/>
                    </a:prstGeom>
                  </pic:spPr>
                </pic:pic>
              </a:graphicData>
            </a:graphic>
          </wp:inline>
        </w:drawing>
      </w:r>
    </w:p>
    <w:p w:rsidR="00706D81" w:rsidRDefault="00E33BE8" w:rsidP="003B68C2">
      <w:pPr>
        <w:jc w:val="center"/>
      </w:pPr>
      <w:r>
        <w:rPr>
          <w:noProof/>
        </w:rPr>
        <w:pict>
          <v:shapetype id="_x0000_t202" coordsize="21600,21600" o:spt="202" path="m,l,21600r21600,l21600,xe">
            <v:stroke joinstyle="miter"/>
            <v:path gradientshapeok="t" o:connecttype="rect"/>
          </v:shapetype>
          <v:shape id="ZoneTexte 51" o:spid="_x0000_s1026" type="#_x0000_t202" alt="" style="position:absolute;left:0;text-align:left;margin-left:-4.35pt;margin-top:13.5pt;width:507.1pt;height:128.6pt;flip:x;z-index:251659264;visibility:visible;mso-wrap-style:square;mso-wrap-edited:f;mso-width-percent:0;mso-height-percent:0;mso-width-percent:0;mso-height-percent:0;v-text-anchor:top" filled="f" stroked="f">
            <v:textbox style="mso-fit-shape-to-text:t">
              <w:txbxContent>
                <w:p w:rsidR="00706D81" w:rsidRPr="00706D81" w:rsidRDefault="00706D81" w:rsidP="00706D81">
                  <w:pPr>
                    <w:pStyle w:val="NormalWeb"/>
                    <w:spacing w:before="0" w:beforeAutospacing="0" w:after="0" w:afterAutospacing="0"/>
                    <w:jc w:val="both"/>
                    <w:rPr>
                      <w:rFonts w:ascii="Palatino Linotype" w:hAnsi="Palatino Linotype"/>
                      <w:lang w:val="en-US"/>
                    </w:rPr>
                  </w:pPr>
                  <w:r w:rsidRPr="00706D81">
                    <w:rPr>
                      <w:rFonts w:ascii="Palatino Linotype" w:hAnsi="Palatino Linotype" w:cs="Arial"/>
                      <w:b/>
                      <w:bCs/>
                      <w:color w:val="000000" w:themeColor="text1"/>
                      <w:kern w:val="24"/>
                      <w:sz w:val="20"/>
                      <w:szCs w:val="20"/>
                      <w:lang w:val="en-GB"/>
                    </w:rPr>
                    <w:t xml:space="preserve">Figure S1. </w:t>
                  </w:r>
                  <w:r w:rsidRPr="00706D81">
                    <w:rPr>
                      <w:rFonts w:ascii="Palatino Linotype" w:hAnsi="Palatino Linotype" w:cs="Arial"/>
                      <w:color w:val="000000" w:themeColor="text1"/>
                      <w:kern w:val="24"/>
                      <w:sz w:val="20"/>
                      <w:szCs w:val="20"/>
                      <w:lang w:val="en-GB"/>
                    </w:rPr>
                    <w:t xml:space="preserve">Transcript abundance for </w:t>
                  </w:r>
                  <w:r w:rsidRPr="00706D81">
                    <w:rPr>
                      <w:rFonts w:ascii="Palatino Linotype" w:hAnsi="Palatino Linotype" w:cs="Arial"/>
                      <w:color w:val="000000" w:themeColor="text1"/>
                      <w:kern w:val="24"/>
                      <w:sz w:val="20"/>
                      <w:szCs w:val="20"/>
                      <w:lang w:val="en-US"/>
                    </w:rPr>
                    <w:t xml:space="preserve">NADH-GOGAT, NAD-IDH, NADH-GDH1 and GS1.3 in the leaves of transgenic plants overexpressing NADH-GOGAT (construct T02291) or </w:t>
                  </w:r>
                  <w:r>
                    <w:rPr>
                      <w:rFonts w:ascii="Palatino Linotype" w:hAnsi="Palatino Linotype" w:cs="Arial"/>
                      <w:color w:val="000000" w:themeColor="text1"/>
                      <w:kern w:val="24"/>
                      <w:sz w:val="20"/>
                      <w:szCs w:val="20"/>
                      <w:lang w:val="en-US"/>
                    </w:rPr>
                    <w:t xml:space="preserve">stacked </w:t>
                  </w:r>
                  <w:r w:rsidRPr="00706D81">
                    <w:rPr>
                      <w:rFonts w:ascii="Palatino Linotype" w:hAnsi="Palatino Linotype" w:cs="Arial"/>
                      <w:color w:val="000000" w:themeColor="text1"/>
                      <w:kern w:val="24"/>
                      <w:sz w:val="20"/>
                      <w:szCs w:val="20"/>
                      <w:lang w:val="en-US"/>
                    </w:rPr>
                    <w:t>with the three other genes (constructs T02289, T02308 and T02312). The second numbers after each construct number represent the different transgenic events obtained following maize transformation. The untransformed wild type (WT line A188) was used as a control. mRNA quantification was performed using qRT-PCR with total RNA samples extracted from</w:t>
                  </w:r>
                  <w:r w:rsidRPr="00706D81">
                    <w:rPr>
                      <w:rFonts w:ascii="Palatino Linotype" w:hAnsi="Palatino Linotype" w:cs="Arial"/>
                      <w:color w:val="000000" w:themeColor="text1"/>
                      <w:kern w:val="24"/>
                      <w:sz w:val="20"/>
                      <w:szCs w:val="20"/>
                      <w:lang w:val="en-GB"/>
                    </w:rPr>
                    <w:t xml:space="preserve"> leaves at the vegetative (V) stage. </w:t>
                  </w:r>
                  <w:r w:rsidRPr="00706D81">
                    <w:rPr>
                      <w:rFonts w:ascii="Palatino Linotype" w:hAnsi="Palatino Linotype" w:cs="Arial"/>
                      <w:color w:val="000000" w:themeColor="text1"/>
                      <w:kern w:val="24"/>
                      <w:sz w:val="20"/>
                      <w:szCs w:val="20"/>
                      <w:lang w:val="en-US"/>
                    </w:rPr>
                    <w:t xml:space="preserve">Each value was normalized with the relative transcript abundance of the </w:t>
                  </w:r>
                  <w:r w:rsidRPr="00706D81">
                    <w:rPr>
                      <w:rFonts w:ascii="Palatino Linotype" w:hAnsi="Palatino Linotype" w:cs="Arial"/>
                      <w:i/>
                      <w:iCs/>
                      <w:color w:val="000000" w:themeColor="text1"/>
                      <w:kern w:val="24"/>
                      <w:sz w:val="20"/>
                      <w:szCs w:val="20"/>
                      <w:lang w:val="en-US"/>
                    </w:rPr>
                    <w:t>EF1</w:t>
                  </w:r>
                  <w:r w:rsidRPr="00706D81">
                    <w:rPr>
                      <w:rFonts w:ascii="Symbol" w:hAnsi="Symbol" w:cs="Arial"/>
                      <w:i/>
                      <w:iCs/>
                      <w:color w:val="000000" w:themeColor="text1"/>
                      <w:kern w:val="24"/>
                      <w:sz w:val="20"/>
                      <w:szCs w:val="20"/>
                      <w:lang w:val="en-US"/>
                    </w:rPr>
                    <w:t></w:t>
                  </w:r>
                  <w:r w:rsidRPr="00706D81">
                    <w:rPr>
                      <w:rFonts w:ascii="Palatino Linotype" w:hAnsi="Palatino Linotype" w:cs="Arial"/>
                      <w:color w:val="000000" w:themeColor="text1"/>
                      <w:kern w:val="24"/>
                      <w:sz w:val="20"/>
                      <w:szCs w:val="20"/>
                      <w:lang w:val="en-US"/>
                    </w:rPr>
                    <w:t xml:space="preserve"> gene.</w:t>
                  </w:r>
                  <w:r w:rsidRPr="00706D81">
                    <w:rPr>
                      <w:rFonts w:ascii="Palatino Linotype" w:hAnsi="Palatino Linotype" w:cs="Arial"/>
                      <w:color w:val="000000" w:themeColor="text1"/>
                      <w:kern w:val="24"/>
                      <w:sz w:val="20"/>
                      <w:szCs w:val="20"/>
                      <w:lang w:val="en-GB"/>
                    </w:rPr>
                    <w:t xml:space="preserve"> Values correspond to that obtained </w:t>
                  </w:r>
                  <w:r>
                    <w:rPr>
                      <w:rFonts w:ascii="Palatino Linotype" w:hAnsi="Palatino Linotype" w:cs="Arial"/>
                      <w:color w:val="000000" w:themeColor="text1"/>
                      <w:kern w:val="24"/>
                      <w:sz w:val="20"/>
                      <w:szCs w:val="20"/>
                      <w:lang w:val="en-GB"/>
                    </w:rPr>
                    <w:t xml:space="preserve">using </w:t>
                  </w:r>
                  <w:r w:rsidRPr="00706D81">
                    <w:rPr>
                      <w:rFonts w:ascii="Palatino Linotype" w:hAnsi="Palatino Linotype" w:cs="Arial"/>
                      <w:color w:val="000000" w:themeColor="text1"/>
                      <w:kern w:val="24"/>
                      <w:sz w:val="20"/>
                      <w:szCs w:val="20"/>
                      <w:lang w:val="en-GB"/>
                    </w:rPr>
                    <w:t xml:space="preserve">a pool </w:t>
                  </w:r>
                  <w:r>
                    <w:rPr>
                      <w:rFonts w:ascii="Palatino Linotype" w:hAnsi="Palatino Linotype" w:cs="Arial"/>
                      <w:color w:val="000000" w:themeColor="text1"/>
                      <w:kern w:val="24"/>
                      <w:sz w:val="20"/>
                      <w:szCs w:val="20"/>
                      <w:lang w:val="en-GB"/>
                    </w:rPr>
                    <w:t>of</w:t>
                  </w:r>
                  <w:r w:rsidRPr="00706D81">
                    <w:rPr>
                      <w:rFonts w:ascii="Palatino Linotype" w:hAnsi="Palatino Linotype" w:cs="Arial"/>
                      <w:color w:val="000000" w:themeColor="text1"/>
                      <w:kern w:val="24"/>
                      <w:sz w:val="20"/>
                      <w:szCs w:val="20"/>
                      <w:lang w:val="en-GB"/>
                    </w:rPr>
                    <w:t xml:space="preserve"> leaves </w:t>
                  </w:r>
                  <w:r>
                    <w:rPr>
                      <w:rFonts w:ascii="Palatino Linotype" w:hAnsi="Palatino Linotype" w:cs="Arial"/>
                      <w:color w:val="000000" w:themeColor="text1"/>
                      <w:kern w:val="24"/>
                      <w:sz w:val="20"/>
                      <w:szCs w:val="20"/>
                      <w:lang w:val="en-GB"/>
                    </w:rPr>
                    <w:t xml:space="preserve">harvested from four different plants for each </w:t>
                  </w:r>
                  <w:r w:rsidRPr="00706D81">
                    <w:rPr>
                      <w:rFonts w:ascii="Palatino Linotype" w:hAnsi="Palatino Linotype" w:cs="Arial"/>
                      <w:color w:val="000000" w:themeColor="text1"/>
                      <w:kern w:val="24"/>
                      <w:sz w:val="20"/>
                      <w:szCs w:val="20"/>
                      <w:lang w:val="en-GB"/>
                    </w:rPr>
                    <w:t xml:space="preserve">transgenic event. </w:t>
                  </w:r>
                  <w:r w:rsidRPr="00706D81">
                    <w:rPr>
                      <w:rFonts w:ascii="Palatino Linotype" w:hAnsi="Palatino Linotype" w:cs="Arial"/>
                      <w:color w:val="000000" w:themeColor="text1"/>
                      <w:kern w:val="24"/>
                      <w:sz w:val="20"/>
                      <w:szCs w:val="20"/>
                      <w:lang w:val="en-US"/>
                    </w:rPr>
                    <w:t xml:space="preserve">The </w:t>
                  </w:r>
                  <w:r w:rsidR="00193215">
                    <w:rPr>
                      <w:rFonts w:ascii="Palatino Linotype" w:hAnsi="Palatino Linotype" w:cs="Arial"/>
                      <w:color w:val="000000" w:themeColor="text1"/>
                      <w:kern w:val="24"/>
                      <w:sz w:val="20"/>
                      <w:szCs w:val="20"/>
                      <w:lang w:val="en-US"/>
                    </w:rPr>
                    <w:t xml:space="preserve">red </w:t>
                  </w:r>
                  <w:r w:rsidRPr="00706D81">
                    <w:rPr>
                      <w:rFonts w:ascii="Palatino Linotype" w:hAnsi="Palatino Linotype" w:cs="Arial"/>
                      <w:color w:val="000000" w:themeColor="text1"/>
                      <w:kern w:val="24"/>
                      <w:sz w:val="20"/>
                      <w:szCs w:val="20"/>
                      <w:lang w:val="en-US"/>
                    </w:rPr>
                    <w:t>asterisk above the bar</w:t>
                  </w:r>
                  <w:r w:rsidR="00025A96">
                    <w:rPr>
                      <w:rFonts w:ascii="Palatino Linotype" w:hAnsi="Palatino Linotype" w:cs="Arial"/>
                      <w:color w:val="000000" w:themeColor="text1"/>
                      <w:kern w:val="24"/>
                      <w:sz w:val="20"/>
                      <w:szCs w:val="20"/>
                      <w:lang w:val="en-US"/>
                    </w:rPr>
                    <w:t>s</w:t>
                  </w:r>
                  <w:r w:rsidRPr="00706D81">
                    <w:rPr>
                      <w:rFonts w:ascii="Palatino Linotype" w:hAnsi="Palatino Linotype" w:cs="Arial"/>
                      <w:color w:val="000000" w:themeColor="text1"/>
                      <w:kern w:val="24"/>
                      <w:sz w:val="20"/>
                      <w:szCs w:val="20"/>
                      <w:lang w:val="en-US"/>
                    </w:rPr>
                    <w:t xml:space="preserve"> corresponds to the transgenic events selected for metabolome analysis.</w:t>
                  </w:r>
                </w:p>
              </w:txbxContent>
            </v:textbox>
          </v:shape>
        </w:pict>
      </w:r>
    </w:p>
    <w:p w:rsidR="003B68C2" w:rsidRDefault="003B68C2" w:rsidP="003B68C2">
      <w:pPr>
        <w:jc w:val="center"/>
      </w:pPr>
      <w:r>
        <w:rPr>
          <w:noProof/>
          <w:lang w:val="es-ES" w:eastAsia="es-ES"/>
        </w:rPr>
        <w:lastRenderedPageBreak/>
        <w:drawing>
          <wp:inline distT="0" distB="0" distL="0" distR="0">
            <wp:extent cx="3022961" cy="7642526"/>
            <wp:effectExtent l="0" t="0" r="0" b="317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CA.tiff"/>
                    <pic:cNvPicPr/>
                  </pic:nvPicPr>
                  <pic:blipFill>
                    <a:blip r:embed="rId8" cstate="print">
                      <a:extLst>
                        <a:ext uri="{28A0092B-C50C-407E-A947-70E740481C1C}">
                          <a14:useLocalDpi xmlns:a14="http://schemas.microsoft.com/office/drawing/2010/main" val="0"/>
                        </a:ext>
                      </a:extLst>
                    </a:blip>
                    <a:stretch>
                      <a:fillRect/>
                    </a:stretch>
                  </pic:blipFill>
                  <pic:spPr>
                    <a:xfrm>
                      <a:off x="0" y="0"/>
                      <a:ext cx="3029340" cy="7658653"/>
                    </a:xfrm>
                    <a:prstGeom prst="rect">
                      <a:avLst/>
                    </a:prstGeom>
                  </pic:spPr>
                </pic:pic>
              </a:graphicData>
            </a:graphic>
          </wp:inline>
        </w:drawing>
      </w:r>
    </w:p>
    <w:p w:rsidR="00921476" w:rsidRDefault="00921476" w:rsidP="003B68C2">
      <w:pPr>
        <w:jc w:val="center"/>
      </w:pPr>
    </w:p>
    <w:p w:rsidR="00F470E3" w:rsidRPr="006F3080" w:rsidRDefault="000A56F1" w:rsidP="006F3080">
      <w:pPr>
        <w:jc w:val="both"/>
        <w:rPr>
          <w:rFonts w:ascii="Palatino Linotype" w:hAnsi="Palatino Linotype"/>
          <w:sz w:val="20"/>
          <w:szCs w:val="20"/>
        </w:rPr>
      </w:pPr>
      <w:r w:rsidRPr="000A56F1">
        <w:rPr>
          <w:rFonts w:ascii="Palatino Linotype" w:hAnsi="Palatino Linotype"/>
          <w:b/>
          <w:sz w:val="20"/>
          <w:szCs w:val="20"/>
        </w:rPr>
        <w:t>Figure S2</w:t>
      </w:r>
      <w:r>
        <w:rPr>
          <w:rFonts w:ascii="Palatino Linotype" w:hAnsi="Palatino Linotype"/>
          <w:sz w:val="20"/>
          <w:szCs w:val="20"/>
        </w:rPr>
        <w:t xml:space="preserve">. </w:t>
      </w:r>
      <w:r w:rsidR="00F470E3" w:rsidRPr="006F3080">
        <w:rPr>
          <w:rFonts w:ascii="Palatino Linotype" w:hAnsi="Palatino Linotype"/>
          <w:sz w:val="20"/>
          <w:szCs w:val="20"/>
        </w:rPr>
        <w:t xml:space="preserve">Hierarchical clustering analysis (HCA) of metabolites and at the V stage </w:t>
      </w:r>
      <w:r w:rsidR="00F44F66">
        <w:rPr>
          <w:rFonts w:ascii="Palatino Linotype" w:hAnsi="Palatino Linotype"/>
          <w:sz w:val="20"/>
          <w:szCs w:val="20"/>
        </w:rPr>
        <w:t xml:space="preserve">(purple horizontal bar) </w:t>
      </w:r>
      <w:r w:rsidR="00F470E3" w:rsidRPr="006F3080">
        <w:rPr>
          <w:rFonts w:ascii="Palatino Linotype" w:hAnsi="Palatino Linotype"/>
          <w:sz w:val="20"/>
          <w:szCs w:val="20"/>
        </w:rPr>
        <w:t xml:space="preserve">and 15DAS </w:t>
      </w:r>
      <w:r w:rsidR="00F44F66">
        <w:rPr>
          <w:rFonts w:ascii="Palatino Linotype" w:hAnsi="Palatino Linotype"/>
          <w:sz w:val="20"/>
          <w:szCs w:val="20"/>
        </w:rPr>
        <w:t xml:space="preserve">(green horizontal bar) </w:t>
      </w:r>
      <w:r w:rsidR="00F470E3" w:rsidRPr="006F3080">
        <w:rPr>
          <w:rFonts w:ascii="Palatino Linotype" w:hAnsi="Palatino Linotype"/>
          <w:sz w:val="20"/>
          <w:szCs w:val="20"/>
        </w:rPr>
        <w:t>in the</w:t>
      </w:r>
      <w:r w:rsidR="002809B3">
        <w:rPr>
          <w:rFonts w:ascii="Palatino Linotype" w:hAnsi="Palatino Linotype"/>
          <w:sz w:val="20"/>
          <w:szCs w:val="20"/>
        </w:rPr>
        <w:t xml:space="preserve"> WT</w:t>
      </w:r>
      <w:r w:rsidR="00CA3736">
        <w:rPr>
          <w:rFonts w:ascii="Palatino Linotype" w:hAnsi="Palatino Linotype"/>
          <w:sz w:val="20"/>
          <w:szCs w:val="20"/>
        </w:rPr>
        <w:t xml:space="preserve"> (A188)</w:t>
      </w:r>
      <w:r w:rsidR="002809B3">
        <w:rPr>
          <w:rFonts w:ascii="Palatino Linotype" w:hAnsi="Palatino Linotype"/>
          <w:sz w:val="20"/>
          <w:szCs w:val="20"/>
        </w:rPr>
        <w:t xml:space="preserve"> </w:t>
      </w:r>
      <w:r w:rsidR="00202486">
        <w:rPr>
          <w:rFonts w:ascii="Palatino Linotype" w:hAnsi="Palatino Linotype"/>
          <w:sz w:val="20"/>
          <w:szCs w:val="20"/>
        </w:rPr>
        <w:t xml:space="preserve">plants </w:t>
      </w:r>
      <w:r w:rsidR="002809B3">
        <w:rPr>
          <w:rFonts w:ascii="Palatino Linotype" w:hAnsi="Palatino Linotype"/>
          <w:sz w:val="20"/>
          <w:szCs w:val="20"/>
        </w:rPr>
        <w:t xml:space="preserve">and in </w:t>
      </w:r>
      <w:r w:rsidR="00202486">
        <w:rPr>
          <w:rFonts w:ascii="Palatino Linotype" w:hAnsi="Palatino Linotype"/>
          <w:sz w:val="20"/>
          <w:szCs w:val="20"/>
        </w:rPr>
        <w:t xml:space="preserve">the </w:t>
      </w:r>
      <w:r w:rsidR="004328AE" w:rsidRPr="006F3080">
        <w:rPr>
          <w:rFonts w:ascii="Palatino Linotype" w:hAnsi="Palatino Linotype"/>
          <w:sz w:val="20"/>
          <w:szCs w:val="20"/>
        </w:rPr>
        <w:t xml:space="preserve">transgenic </w:t>
      </w:r>
      <w:r w:rsidR="00F470E3" w:rsidRPr="006F3080">
        <w:rPr>
          <w:rFonts w:ascii="Palatino Linotype" w:hAnsi="Palatino Linotype"/>
          <w:sz w:val="20"/>
          <w:szCs w:val="20"/>
        </w:rPr>
        <w:t>maize lines</w:t>
      </w:r>
      <w:r w:rsidR="004328AE" w:rsidRPr="006F3080">
        <w:rPr>
          <w:rFonts w:ascii="Palatino Linotype" w:hAnsi="Palatino Linotype"/>
          <w:sz w:val="20"/>
          <w:szCs w:val="20"/>
        </w:rPr>
        <w:t xml:space="preserve"> overexpressing</w:t>
      </w:r>
      <w:r w:rsidR="006F3080" w:rsidRPr="006F3080">
        <w:rPr>
          <w:rFonts w:ascii="Palatino Linotype" w:hAnsi="Palatino Linotype"/>
          <w:sz w:val="20"/>
          <w:szCs w:val="20"/>
        </w:rPr>
        <w:t xml:space="preserve"> </w:t>
      </w:r>
      <w:r w:rsidR="006F3080" w:rsidRPr="006F3080">
        <w:rPr>
          <w:rFonts w:ascii="Palatino Linotype" w:hAnsi="Palatino Linotype" w:cs="Arial"/>
          <w:sz w:val="20"/>
          <w:szCs w:val="20"/>
        </w:rPr>
        <w:t>NADH-GOGAT (construct T02291) and stacked with NAD-IDH (construct T02289), NAD-IDH + NADH-GDH1 (</w:t>
      </w:r>
      <w:r w:rsidR="009F7936">
        <w:rPr>
          <w:rFonts w:ascii="Palatino Linotype" w:hAnsi="Palatino Linotype" w:cs="Arial"/>
          <w:sz w:val="20"/>
          <w:szCs w:val="20"/>
        </w:rPr>
        <w:t>c</w:t>
      </w:r>
      <w:r w:rsidR="006F3080" w:rsidRPr="006F3080">
        <w:rPr>
          <w:rFonts w:ascii="Palatino Linotype" w:hAnsi="Palatino Linotype" w:cs="Arial"/>
          <w:sz w:val="20"/>
          <w:szCs w:val="20"/>
        </w:rPr>
        <w:t>onstruct T02308) and NAD-IDH + NADH-GDH1 + GS1.3 (construct T02312).</w:t>
      </w:r>
      <w:r w:rsidR="004328AE" w:rsidRPr="006F3080">
        <w:rPr>
          <w:rFonts w:ascii="Palatino Linotype" w:hAnsi="Palatino Linotype"/>
          <w:sz w:val="20"/>
          <w:szCs w:val="20"/>
        </w:rPr>
        <w:t xml:space="preserve"> </w:t>
      </w:r>
      <w:r w:rsidR="00F470E3" w:rsidRPr="006F3080">
        <w:rPr>
          <w:rFonts w:ascii="Palatino Linotype" w:hAnsi="Palatino Linotype"/>
          <w:sz w:val="20"/>
          <w:szCs w:val="20"/>
        </w:rPr>
        <w:t xml:space="preserve">The intensity of the </w:t>
      </w:r>
      <w:r w:rsidR="009F7936">
        <w:rPr>
          <w:rFonts w:ascii="Palatino Linotype" w:hAnsi="Palatino Linotype"/>
          <w:sz w:val="20"/>
          <w:szCs w:val="20"/>
        </w:rPr>
        <w:t xml:space="preserve">blue </w:t>
      </w:r>
      <w:r w:rsidR="00F470E3" w:rsidRPr="006F3080">
        <w:rPr>
          <w:rFonts w:ascii="Palatino Linotype" w:hAnsi="Palatino Linotype"/>
          <w:sz w:val="20"/>
          <w:szCs w:val="20"/>
        </w:rPr>
        <w:t>and</w:t>
      </w:r>
      <w:r w:rsidR="009F7936">
        <w:rPr>
          <w:rFonts w:ascii="Palatino Linotype" w:hAnsi="Palatino Linotype"/>
          <w:sz w:val="20"/>
          <w:szCs w:val="20"/>
        </w:rPr>
        <w:t xml:space="preserve"> brown </w:t>
      </w:r>
      <w:r w:rsidR="00F470E3" w:rsidRPr="006F3080">
        <w:rPr>
          <w:rFonts w:ascii="Palatino Linotype" w:hAnsi="Palatino Linotype"/>
          <w:sz w:val="20"/>
          <w:szCs w:val="20"/>
        </w:rPr>
        <w:t>colors correspond</w:t>
      </w:r>
      <w:r w:rsidR="008374B3">
        <w:rPr>
          <w:rFonts w:ascii="Palatino Linotype" w:hAnsi="Palatino Linotype"/>
          <w:sz w:val="20"/>
          <w:szCs w:val="20"/>
        </w:rPr>
        <w:t>s</w:t>
      </w:r>
      <w:r w:rsidR="00F470E3" w:rsidRPr="006F3080">
        <w:rPr>
          <w:rFonts w:ascii="Palatino Linotype" w:hAnsi="Palatino Linotype"/>
          <w:sz w:val="20"/>
          <w:szCs w:val="20"/>
        </w:rPr>
        <w:t xml:space="preserve"> to a lower and higher amount of metabolite (scale at the top of the figure).</w:t>
      </w:r>
    </w:p>
    <w:p w:rsidR="0050011C" w:rsidRDefault="005D7770" w:rsidP="00E64200">
      <w:pPr>
        <w:spacing w:line="480" w:lineRule="auto"/>
        <w:jc w:val="both"/>
        <w:rPr>
          <w:b/>
          <w:highlight w:val="yellow"/>
        </w:rPr>
      </w:pPr>
      <w:r>
        <w:rPr>
          <w:b/>
          <w:noProof/>
          <w:lang w:val="es-ES" w:eastAsia="es-ES"/>
        </w:rPr>
        <w:lastRenderedPageBreak/>
        <w:drawing>
          <wp:inline distT="0" distB="0" distL="0" distR="0">
            <wp:extent cx="5753100" cy="5886450"/>
            <wp:effectExtent l="0" t="0" r="0" b="0"/>
            <wp:docPr id="4" name="Imagen 4" descr="H:\labo\Laboratorio\Redaction Articles et Figures\Article Transgeniques\MOREA\Only 4\Correlation\Corr_groups_sep.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labo\Laboratorio\Redaction Articles et Figures\Article Transgeniques\MOREA\Only 4\Correlation\Corr_groups_sep.ti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53100" cy="5886450"/>
                    </a:xfrm>
                    <a:prstGeom prst="rect">
                      <a:avLst/>
                    </a:prstGeom>
                    <a:noFill/>
                    <a:ln>
                      <a:noFill/>
                    </a:ln>
                  </pic:spPr>
                </pic:pic>
              </a:graphicData>
            </a:graphic>
          </wp:inline>
        </w:drawing>
      </w:r>
    </w:p>
    <w:p w:rsidR="00E64200" w:rsidRPr="0050011C" w:rsidRDefault="00E64200" w:rsidP="0050011C">
      <w:pPr>
        <w:jc w:val="both"/>
        <w:rPr>
          <w:rFonts w:ascii="Palatino Linotype" w:hAnsi="Palatino Linotype"/>
          <w:sz w:val="20"/>
          <w:szCs w:val="20"/>
        </w:rPr>
      </w:pPr>
      <w:r w:rsidRPr="00D67DEF">
        <w:rPr>
          <w:rFonts w:ascii="Palatino Linotype" w:hAnsi="Palatino Linotype"/>
          <w:b/>
          <w:sz w:val="20"/>
          <w:szCs w:val="20"/>
        </w:rPr>
        <w:t xml:space="preserve">Figure </w:t>
      </w:r>
      <w:r w:rsidR="00F664DC" w:rsidRPr="00D67DEF">
        <w:rPr>
          <w:rFonts w:ascii="Palatino Linotype" w:hAnsi="Palatino Linotype"/>
          <w:b/>
          <w:sz w:val="20"/>
          <w:szCs w:val="20"/>
        </w:rPr>
        <w:t>S</w:t>
      </w:r>
      <w:r w:rsidRPr="00D67DEF">
        <w:rPr>
          <w:rFonts w:ascii="Palatino Linotype" w:hAnsi="Palatino Linotype"/>
          <w:b/>
          <w:sz w:val="20"/>
          <w:szCs w:val="20"/>
        </w:rPr>
        <w:t>3.</w:t>
      </w:r>
      <w:r w:rsidRPr="00D67DEF">
        <w:rPr>
          <w:rFonts w:ascii="Palatino Linotype" w:hAnsi="Palatino Linotype"/>
          <w:sz w:val="20"/>
          <w:szCs w:val="20"/>
        </w:rPr>
        <w:t xml:space="preserve"> </w:t>
      </w:r>
      <w:r w:rsidR="00756DFA" w:rsidRPr="00D67DEF">
        <w:rPr>
          <w:rFonts w:ascii="Palatino Linotype" w:hAnsi="Palatino Linotype"/>
          <w:sz w:val="20"/>
          <w:szCs w:val="20"/>
        </w:rPr>
        <w:t>C</w:t>
      </w:r>
      <w:r w:rsidRPr="00D67DEF">
        <w:rPr>
          <w:rFonts w:ascii="Palatino Linotype" w:hAnsi="Palatino Linotype"/>
          <w:sz w:val="20"/>
          <w:szCs w:val="20"/>
        </w:rPr>
        <w:t>orrelation matrix for the leaf metabolite content at the V stage. The heat map of the correlation matrix is based on the calculation of Pearson coefficients</w:t>
      </w:r>
      <w:r w:rsidRPr="004E283E">
        <w:rPr>
          <w:rFonts w:ascii="Palatino Linotype" w:hAnsi="Palatino Linotype"/>
          <w:sz w:val="20"/>
          <w:szCs w:val="20"/>
        </w:rPr>
        <w:t>.</w:t>
      </w:r>
      <w:r w:rsidR="00D67DEF" w:rsidRPr="004E283E">
        <w:rPr>
          <w:rFonts w:ascii="Palatino Linotype" w:hAnsi="Palatino Linotype"/>
          <w:sz w:val="20"/>
          <w:szCs w:val="20"/>
        </w:rPr>
        <w:t xml:space="preserve"> Hierarchical clustering was </w:t>
      </w:r>
      <w:r w:rsidR="004E283E">
        <w:rPr>
          <w:rFonts w:ascii="Palatino Linotype" w:hAnsi="Palatino Linotype"/>
          <w:sz w:val="20"/>
          <w:szCs w:val="20"/>
        </w:rPr>
        <w:t xml:space="preserve">performed </w:t>
      </w:r>
      <w:r w:rsidR="00D67DEF" w:rsidRPr="004E283E">
        <w:rPr>
          <w:rFonts w:ascii="Palatino Linotype" w:hAnsi="Palatino Linotype"/>
          <w:sz w:val="20"/>
          <w:szCs w:val="20"/>
        </w:rPr>
        <w:t xml:space="preserve">using </w:t>
      </w:r>
      <w:r w:rsidR="004E283E">
        <w:rPr>
          <w:rFonts w:ascii="Palatino Linotype" w:hAnsi="Palatino Linotype"/>
          <w:sz w:val="20"/>
          <w:szCs w:val="20"/>
        </w:rPr>
        <w:t xml:space="preserve">the </w:t>
      </w:r>
      <w:r w:rsidR="00D67DEF" w:rsidRPr="004E283E">
        <w:rPr>
          <w:rFonts w:ascii="Palatino Linotype" w:hAnsi="Palatino Linotype"/>
          <w:sz w:val="20"/>
          <w:szCs w:val="20"/>
        </w:rPr>
        <w:t>Euclidean distances and Complete-linkage method</w:t>
      </w:r>
      <w:r w:rsidR="004E283E">
        <w:rPr>
          <w:rFonts w:ascii="Palatino Linotype" w:hAnsi="Palatino Linotype"/>
          <w:sz w:val="20"/>
          <w:szCs w:val="20"/>
        </w:rPr>
        <w:t>s</w:t>
      </w:r>
      <w:r w:rsidR="00D67DEF" w:rsidRPr="004E283E">
        <w:rPr>
          <w:rFonts w:ascii="Palatino Linotype" w:hAnsi="Palatino Linotype"/>
          <w:sz w:val="20"/>
          <w:szCs w:val="20"/>
        </w:rPr>
        <w:t xml:space="preserve">. </w:t>
      </w:r>
      <w:r w:rsidRPr="004E283E">
        <w:rPr>
          <w:rFonts w:ascii="Palatino Linotype" w:hAnsi="Palatino Linotype"/>
          <w:sz w:val="20"/>
          <w:szCs w:val="20"/>
        </w:rPr>
        <w:t xml:space="preserve">The darkest red squares represent coefficients that are the closest to 1. The darkest blue squares represent coefficients that are the closest to -1. White squares represent coefficients that are close to 0 (see scale). The 6 group of </w:t>
      </w:r>
      <w:r w:rsidR="00616092" w:rsidRPr="004E283E">
        <w:rPr>
          <w:rFonts w:ascii="Palatino Linotype" w:hAnsi="Palatino Linotype"/>
          <w:sz w:val="20"/>
          <w:szCs w:val="20"/>
        </w:rPr>
        <w:t xml:space="preserve">co-regulated metabolites are separated by vertical </w:t>
      </w:r>
      <w:r w:rsidR="004E283E">
        <w:rPr>
          <w:rFonts w:ascii="Palatino Linotype" w:hAnsi="Palatino Linotype"/>
          <w:sz w:val="20"/>
          <w:szCs w:val="20"/>
        </w:rPr>
        <w:t xml:space="preserve">white </w:t>
      </w:r>
      <w:r w:rsidR="00616092" w:rsidRPr="004E283E">
        <w:rPr>
          <w:rFonts w:ascii="Palatino Linotype" w:hAnsi="Palatino Linotype"/>
          <w:sz w:val="20"/>
          <w:szCs w:val="20"/>
        </w:rPr>
        <w:t>lines</w:t>
      </w:r>
      <w:r w:rsidR="00756DFA" w:rsidRPr="004E283E">
        <w:rPr>
          <w:rFonts w:ascii="Palatino Linotype" w:hAnsi="Palatino Linotype"/>
          <w:sz w:val="20"/>
          <w:szCs w:val="20"/>
        </w:rPr>
        <w:t xml:space="preserve"> based on </w:t>
      </w:r>
      <w:r w:rsidR="00D67DEF" w:rsidRPr="004E283E">
        <w:rPr>
          <w:rFonts w:ascii="Palatino Linotype" w:hAnsi="Palatino Linotype"/>
          <w:sz w:val="20"/>
          <w:szCs w:val="20"/>
        </w:rPr>
        <w:t>the</w:t>
      </w:r>
      <w:r w:rsidR="00756DFA" w:rsidRPr="004E283E">
        <w:rPr>
          <w:rFonts w:ascii="Palatino Linotype" w:hAnsi="Palatino Linotype"/>
          <w:sz w:val="20"/>
          <w:szCs w:val="20"/>
        </w:rPr>
        <w:t xml:space="preserve"> hierarchical clustering</w:t>
      </w:r>
      <w:r w:rsidRPr="004E283E">
        <w:rPr>
          <w:rFonts w:ascii="Palatino Linotype" w:hAnsi="Palatino Linotype"/>
          <w:sz w:val="20"/>
          <w:szCs w:val="20"/>
        </w:rPr>
        <w:t>.</w:t>
      </w:r>
    </w:p>
    <w:p w:rsidR="003B68C2" w:rsidRDefault="003B68C2" w:rsidP="003B68C2">
      <w:pPr>
        <w:jc w:val="center"/>
      </w:pPr>
    </w:p>
    <w:sectPr w:rsidR="003B68C2" w:rsidSect="00EC6D85">
      <w:headerReference w:type="even" r:id="rId10"/>
      <w:headerReference w:type="default" r:id="rId11"/>
      <w:pgSz w:w="11900" w:h="16840"/>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33BE8" w:rsidRDefault="00E33BE8" w:rsidP="00312AEB">
      <w:r>
        <w:separator/>
      </w:r>
    </w:p>
  </w:endnote>
  <w:endnote w:type="continuationSeparator" w:id="0">
    <w:p w:rsidR="00E33BE8" w:rsidRDefault="00E33BE8" w:rsidP="00312A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33BE8" w:rsidRDefault="00E33BE8" w:rsidP="00312AEB">
      <w:r>
        <w:separator/>
      </w:r>
    </w:p>
  </w:footnote>
  <w:footnote w:type="continuationSeparator" w:id="0">
    <w:p w:rsidR="00E33BE8" w:rsidRDefault="00E33BE8" w:rsidP="00312AE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rodepage"/>
      </w:rPr>
      <w:id w:val="954759003"/>
      <w:docPartObj>
        <w:docPartGallery w:val="Page Numbers (Top of Page)"/>
        <w:docPartUnique/>
      </w:docPartObj>
    </w:sdtPr>
    <w:sdtEndPr>
      <w:rPr>
        <w:rStyle w:val="Numrodepage"/>
      </w:rPr>
    </w:sdtEndPr>
    <w:sdtContent>
      <w:p w:rsidR="00312AEB" w:rsidRDefault="006B787F" w:rsidP="00016E7D">
        <w:pPr>
          <w:pStyle w:val="En-tte"/>
          <w:framePr w:wrap="none" w:vAnchor="text" w:hAnchor="margin" w:xAlign="right" w:y="1"/>
          <w:rPr>
            <w:rStyle w:val="Numrodepage"/>
          </w:rPr>
        </w:pPr>
        <w:r>
          <w:rPr>
            <w:rStyle w:val="Numrodepage"/>
          </w:rPr>
          <w:fldChar w:fldCharType="begin"/>
        </w:r>
        <w:r w:rsidR="00312AEB">
          <w:rPr>
            <w:rStyle w:val="Numrodepage"/>
          </w:rPr>
          <w:instrText xml:space="preserve"> PAGE </w:instrText>
        </w:r>
        <w:r>
          <w:rPr>
            <w:rStyle w:val="Numrodepage"/>
          </w:rPr>
          <w:fldChar w:fldCharType="end"/>
        </w:r>
      </w:p>
    </w:sdtContent>
  </w:sdt>
  <w:p w:rsidR="00312AEB" w:rsidRDefault="00312AEB" w:rsidP="00312AEB">
    <w:pPr>
      <w:pStyle w:val="En-tte"/>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rodepage"/>
      </w:rPr>
      <w:id w:val="1226100590"/>
      <w:docPartObj>
        <w:docPartGallery w:val="Page Numbers (Top of Page)"/>
        <w:docPartUnique/>
      </w:docPartObj>
    </w:sdtPr>
    <w:sdtEndPr>
      <w:rPr>
        <w:rStyle w:val="Numrodepage"/>
      </w:rPr>
    </w:sdtEndPr>
    <w:sdtContent>
      <w:p w:rsidR="00312AEB" w:rsidRDefault="006B787F" w:rsidP="00016E7D">
        <w:pPr>
          <w:pStyle w:val="En-tte"/>
          <w:framePr w:wrap="none" w:vAnchor="text" w:hAnchor="margin" w:xAlign="right" w:y="1"/>
          <w:rPr>
            <w:rStyle w:val="Numrodepage"/>
          </w:rPr>
        </w:pPr>
        <w:r>
          <w:rPr>
            <w:rStyle w:val="Numrodepage"/>
          </w:rPr>
          <w:fldChar w:fldCharType="begin"/>
        </w:r>
        <w:r w:rsidR="00312AEB">
          <w:rPr>
            <w:rStyle w:val="Numrodepage"/>
          </w:rPr>
          <w:instrText xml:space="preserve"> PAGE </w:instrText>
        </w:r>
        <w:r>
          <w:rPr>
            <w:rStyle w:val="Numrodepage"/>
          </w:rPr>
          <w:fldChar w:fldCharType="separate"/>
        </w:r>
        <w:r w:rsidR="005D7770">
          <w:rPr>
            <w:rStyle w:val="Numrodepage"/>
            <w:noProof/>
          </w:rPr>
          <w:t>4</w:t>
        </w:r>
        <w:r>
          <w:rPr>
            <w:rStyle w:val="Numrodepage"/>
          </w:rPr>
          <w:fldChar w:fldCharType="end"/>
        </w:r>
      </w:p>
    </w:sdtContent>
  </w:sdt>
  <w:p w:rsidR="00312AEB" w:rsidRDefault="00312AEB" w:rsidP="00312AEB">
    <w:pPr>
      <w:pStyle w:val="En-tte"/>
      <w:ind w:right="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D3504B9"/>
    <w:multiLevelType w:val="hybridMultilevel"/>
    <w:tmpl w:val="A1420A76"/>
    <w:lvl w:ilvl="0" w:tplc="5B96F38A">
      <w:start w:val="1"/>
      <w:numFmt w:val="decimal"/>
      <w:lvlText w:val="%1."/>
      <w:lvlJc w:val="left"/>
      <w:pPr>
        <w:ind w:left="720" w:hanging="360"/>
      </w:pPr>
      <w:rPr>
        <w:rFonts w:hint="eastAsia"/>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6E2E3A1F"/>
    <w:multiLevelType w:val="hybridMultilevel"/>
    <w:tmpl w:val="896C8B7E"/>
    <w:lvl w:ilvl="0" w:tplc="924A9CCA">
      <w:numFmt w:val="bullet"/>
      <w:lvlText w:val="-"/>
      <w:lvlJc w:val="left"/>
      <w:pPr>
        <w:ind w:left="720" w:hanging="360"/>
      </w:pPr>
      <w:rPr>
        <w:rFonts w:ascii="Palatino Linotype" w:eastAsiaTheme="minorHAnsi" w:hAnsi="Palatino Linotype" w:cs="Arial" w:hint="default"/>
        <w:color w:val="000000" w:themeColor="text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8"/>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3B68C2"/>
    <w:rsid w:val="00025A96"/>
    <w:rsid w:val="000A56F1"/>
    <w:rsid w:val="001719BE"/>
    <w:rsid w:val="00193215"/>
    <w:rsid w:val="00202486"/>
    <w:rsid w:val="002809B3"/>
    <w:rsid w:val="003055C0"/>
    <w:rsid w:val="00312AEB"/>
    <w:rsid w:val="003B68C2"/>
    <w:rsid w:val="004328AE"/>
    <w:rsid w:val="00433755"/>
    <w:rsid w:val="004E283E"/>
    <w:rsid w:val="0050011C"/>
    <w:rsid w:val="005064A7"/>
    <w:rsid w:val="005D7770"/>
    <w:rsid w:val="00600688"/>
    <w:rsid w:val="00616092"/>
    <w:rsid w:val="00655BE2"/>
    <w:rsid w:val="0068089D"/>
    <w:rsid w:val="006B787F"/>
    <w:rsid w:val="006C4075"/>
    <w:rsid w:val="006F2210"/>
    <w:rsid w:val="006F3080"/>
    <w:rsid w:val="00706D81"/>
    <w:rsid w:val="00721FD0"/>
    <w:rsid w:val="00756DFA"/>
    <w:rsid w:val="007B03F9"/>
    <w:rsid w:val="007C0D2C"/>
    <w:rsid w:val="007C471A"/>
    <w:rsid w:val="007E0B38"/>
    <w:rsid w:val="008374B3"/>
    <w:rsid w:val="008700F1"/>
    <w:rsid w:val="00901BA8"/>
    <w:rsid w:val="00921476"/>
    <w:rsid w:val="009416A9"/>
    <w:rsid w:val="00961E13"/>
    <w:rsid w:val="00972A02"/>
    <w:rsid w:val="009A608A"/>
    <w:rsid w:val="009C5A22"/>
    <w:rsid w:val="009F7936"/>
    <w:rsid w:val="00AE2B9C"/>
    <w:rsid w:val="00AE415D"/>
    <w:rsid w:val="00B107B2"/>
    <w:rsid w:val="00B33780"/>
    <w:rsid w:val="00B50D06"/>
    <w:rsid w:val="00C20535"/>
    <w:rsid w:val="00C86652"/>
    <w:rsid w:val="00CA3736"/>
    <w:rsid w:val="00CB53C8"/>
    <w:rsid w:val="00CE39AF"/>
    <w:rsid w:val="00D2303C"/>
    <w:rsid w:val="00D4434B"/>
    <w:rsid w:val="00D67DEF"/>
    <w:rsid w:val="00DF1D70"/>
    <w:rsid w:val="00E33BE8"/>
    <w:rsid w:val="00E64200"/>
    <w:rsid w:val="00E74F4C"/>
    <w:rsid w:val="00E75BF8"/>
    <w:rsid w:val="00EB175C"/>
    <w:rsid w:val="00EC6D85"/>
    <w:rsid w:val="00EF6FEA"/>
    <w:rsid w:val="00F44B50"/>
    <w:rsid w:val="00F44F66"/>
    <w:rsid w:val="00F470E3"/>
    <w:rsid w:val="00F664D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5:docId w15:val="{F78EB66F-85A1-46C1-A5BA-D08C694026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6B787F"/>
    <w:rPr>
      <w:lang w:val="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NormalWeb">
    <w:name w:val="Normal (Web)"/>
    <w:basedOn w:val="Normal"/>
    <w:uiPriority w:val="99"/>
    <w:semiHidden/>
    <w:unhideWhenUsed/>
    <w:rsid w:val="00706D81"/>
    <w:pPr>
      <w:spacing w:before="100" w:beforeAutospacing="1" w:after="100" w:afterAutospacing="1"/>
    </w:pPr>
    <w:rPr>
      <w:rFonts w:ascii="Times New Roman" w:eastAsiaTheme="minorEastAsia" w:hAnsi="Times New Roman" w:cs="Times New Roman"/>
      <w:lang w:val="fr-FR" w:eastAsia="fr-FR"/>
    </w:rPr>
  </w:style>
  <w:style w:type="paragraph" w:styleId="En-tte">
    <w:name w:val="header"/>
    <w:basedOn w:val="Normal"/>
    <w:link w:val="En-tteCar"/>
    <w:uiPriority w:val="99"/>
    <w:unhideWhenUsed/>
    <w:rsid w:val="00312AEB"/>
    <w:pPr>
      <w:tabs>
        <w:tab w:val="center" w:pos="4536"/>
        <w:tab w:val="right" w:pos="9072"/>
      </w:tabs>
    </w:pPr>
  </w:style>
  <w:style w:type="character" w:customStyle="1" w:styleId="En-tteCar">
    <w:name w:val="En-tête Car"/>
    <w:basedOn w:val="Policepardfaut"/>
    <w:link w:val="En-tte"/>
    <w:uiPriority w:val="99"/>
    <w:rsid w:val="00312AEB"/>
    <w:rPr>
      <w:lang w:val="en-US"/>
    </w:rPr>
  </w:style>
  <w:style w:type="character" w:styleId="Numrodepage">
    <w:name w:val="page number"/>
    <w:basedOn w:val="Policepardfaut"/>
    <w:uiPriority w:val="99"/>
    <w:semiHidden/>
    <w:unhideWhenUsed/>
    <w:rsid w:val="00312AEB"/>
  </w:style>
  <w:style w:type="paragraph" w:styleId="Textedebulles">
    <w:name w:val="Balloon Text"/>
    <w:basedOn w:val="Normal"/>
    <w:link w:val="TextedebullesCar"/>
    <w:uiPriority w:val="99"/>
    <w:semiHidden/>
    <w:unhideWhenUsed/>
    <w:rsid w:val="00CE39AF"/>
    <w:rPr>
      <w:rFonts w:ascii="Times New Roman" w:hAnsi="Times New Roman" w:cs="Times New Roman"/>
      <w:sz w:val="18"/>
      <w:szCs w:val="18"/>
    </w:rPr>
  </w:style>
  <w:style w:type="character" w:customStyle="1" w:styleId="TextedebullesCar">
    <w:name w:val="Texte de bulles Car"/>
    <w:basedOn w:val="Policepardfaut"/>
    <w:link w:val="Textedebulles"/>
    <w:uiPriority w:val="99"/>
    <w:semiHidden/>
    <w:rsid w:val="00CE39AF"/>
    <w:rPr>
      <w:rFonts w:ascii="Times New Roman" w:hAnsi="Times New Roman" w:cs="Times New Roman"/>
      <w:sz w:val="18"/>
      <w:szCs w:val="18"/>
      <w:lang w:val="en-US"/>
    </w:rPr>
  </w:style>
  <w:style w:type="paragraph" w:styleId="Paragraphedeliste">
    <w:name w:val="List Paragraph"/>
    <w:basedOn w:val="Normal"/>
    <w:uiPriority w:val="34"/>
    <w:qFormat/>
    <w:rsid w:val="006F2210"/>
    <w:pPr>
      <w:ind w:left="720"/>
      <w:contextualSpacing/>
    </w:pPr>
  </w:style>
  <w:style w:type="table" w:styleId="Grilledutableau">
    <w:name w:val="Table Grid"/>
    <w:basedOn w:val="TableauNormal"/>
    <w:uiPriority w:val="39"/>
    <w:rsid w:val="009C5A2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ps">
    <w:name w:val="hps"/>
    <w:rsid w:val="00DF1D70"/>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327534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tiff"/></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Bureau">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52</TotalTime>
  <Pages>5</Pages>
  <Words>780</Words>
  <Characters>4293</Characters>
  <Application>Microsoft Office Word</Application>
  <DocSecurity>0</DocSecurity>
  <Lines>35</Lines>
  <Paragraphs>10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5063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Utilisateur Microsoft Office</dc:creator>
  <cp:keywords/>
  <dc:description/>
  <cp:lastModifiedBy>Utilisateur Microsoft Office</cp:lastModifiedBy>
  <cp:revision>42</cp:revision>
  <dcterms:created xsi:type="dcterms:W3CDTF">2019-07-31T11:29:00Z</dcterms:created>
  <dcterms:modified xsi:type="dcterms:W3CDTF">2020-01-21T10:06:00Z</dcterms:modified>
</cp:coreProperties>
</file>