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746BC" w:rsidRDefault="007746BC" w:rsidP="007746BC">
      <w:pPr>
        <w:pStyle w:val="MDPI11articletype"/>
      </w:pPr>
      <w:r>
        <w:t>Supporting S1 to</w:t>
      </w:r>
    </w:p>
    <w:p w:rsidR="007746BC" w:rsidRPr="0081589C" w:rsidRDefault="007746BC" w:rsidP="0081589C">
      <w:pPr>
        <w:pStyle w:val="MDPI12title"/>
        <w:tabs>
          <w:tab w:val="left" w:pos="2687"/>
        </w:tabs>
        <w:spacing w:after="0" w:line="240" w:lineRule="atLeast"/>
        <w:rPr>
          <w:sz w:val="28"/>
          <w:szCs w:val="28"/>
        </w:rPr>
      </w:pPr>
      <w:r w:rsidRPr="0081589C">
        <w:rPr>
          <w:sz w:val="28"/>
          <w:szCs w:val="28"/>
        </w:rPr>
        <w:t>Millet c</w:t>
      </w:r>
      <w:r w:rsidR="002245BA">
        <w:rPr>
          <w:sz w:val="28"/>
          <w:szCs w:val="28"/>
        </w:rPr>
        <w:t>ould</w:t>
      </w:r>
      <w:r w:rsidRPr="0081589C">
        <w:rPr>
          <w:sz w:val="28"/>
          <w:szCs w:val="28"/>
        </w:rPr>
        <w:t xml:space="preserve"> be both a weed and serve as a virus reservoir </w:t>
      </w:r>
      <w:r w:rsidR="00C94F53">
        <w:rPr>
          <w:sz w:val="28"/>
          <w:szCs w:val="28"/>
        </w:rPr>
        <w:t>in</w:t>
      </w:r>
      <w:r w:rsidRPr="0081589C">
        <w:rPr>
          <w:sz w:val="28"/>
          <w:szCs w:val="28"/>
        </w:rPr>
        <w:t xml:space="preserve"> crop fields</w:t>
      </w:r>
    </w:p>
    <w:p w:rsidR="007746BC" w:rsidRPr="002A79BF" w:rsidRDefault="007746BC" w:rsidP="0081589C">
      <w:pPr>
        <w:pStyle w:val="MDPI13authornames"/>
        <w:spacing w:after="0"/>
      </w:pPr>
      <w:proofErr w:type="spellStart"/>
      <w:r w:rsidRPr="002A79BF">
        <w:t>György</w:t>
      </w:r>
      <w:proofErr w:type="spellEnd"/>
      <w:r w:rsidRPr="002A79BF">
        <w:t xml:space="preserve">, </w:t>
      </w:r>
      <w:proofErr w:type="spellStart"/>
      <w:r w:rsidRPr="002A79BF">
        <w:t>Pasztor</w:t>
      </w:r>
      <w:r w:rsidRPr="002A79BF">
        <w:rPr>
          <w:vertAlign w:val="superscript"/>
        </w:rPr>
        <w:t>x</w:t>
      </w:r>
      <w:proofErr w:type="spellEnd"/>
      <w:r w:rsidRPr="002A79BF">
        <w:t xml:space="preserve">, </w:t>
      </w:r>
      <w:proofErr w:type="spellStart"/>
      <w:r w:rsidRPr="002A79BF">
        <w:t>Zsuzsanna</w:t>
      </w:r>
      <w:proofErr w:type="spellEnd"/>
      <w:r w:rsidRPr="002A79BF">
        <w:t xml:space="preserve">, N. </w:t>
      </w:r>
      <w:proofErr w:type="spellStart"/>
      <w:r w:rsidRPr="002A79BF">
        <w:t>Galbacs</w:t>
      </w:r>
      <w:r w:rsidRPr="002A79BF">
        <w:rPr>
          <w:vertAlign w:val="superscript"/>
        </w:rPr>
        <w:t>x</w:t>
      </w:r>
      <w:proofErr w:type="spellEnd"/>
      <w:r w:rsidRPr="002A79BF">
        <w:t xml:space="preserve">, Tamas, Kossuth, </w:t>
      </w:r>
      <w:proofErr w:type="spellStart"/>
      <w:r w:rsidRPr="002A79BF">
        <w:t>Emese</w:t>
      </w:r>
      <w:proofErr w:type="spellEnd"/>
      <w:r w:rsidRPr="002A79BF">
        <w:t xml:space="preserve">, </w:t>
      </w:r>
      <w:proofErr w:type="spellStart"/>
      <w:r w:rsidRPr="002A79BF">
        <w:t>Demian</w:t>
      </w:r>
      <w:proofErr w:type="spellEnd"/>
      <w:r w:rsidRPr="002A79BF">
        <w:t xml:space="preserve">, </w:t>
      </w:r>
      <w:proofErr w:type="spellStart"/>
      <w:r w:rsidRPr="002A79BF">
        <w:t>Erzsebet</w:t>
      </w:r>
      <w:proofErr w:type="spellEnd"/>
      <w:r w:rsidR="00B91AB9">
        <w:t>,</w:t>
      </w:r>
      <w:r w:rsidRPr="002A79BF">
        <w:t xml:space="preserve"> </w:t>
      </w:r>
      <w:proofErr w:type="spellStart"/>
      <w:r w:rsidRPr="002A79BF">
        <w:t>Nadasy</w:t>
      </w:r>
      <w:proofErr w:type="spellEnd"/>
      <w:r w:rsidRPr="002A79BF">
        <w:t>, Andras P.</w:t>
      </w:r>
      <w:r w:rsidR="00C71FCB">
        <w:t>,</w:t>
      </w:r>
      <w:r w:rsidRPr="002A79BF">
        <w:t xml:space="preserve"> Takacs, Eva, </w:t>
      </w:r>
      <w:proofErr w:type="spellStart"/>
      <w:r w:rsidRPr="002A79BF">
        <w:t>Varallyay</w:t>
      </w:r>
      <w:proofErr w:type="spellEnd"/>
      <w:r w:rsidRPr="000A26FF">
        <w:t>*</w:t>
      </w:r>
    </w:p>
    <w:p w:rsidR="007746BC" w:rsidRDefault="007746BC" w:rsidP="0081589C">
      <w:pPr>
        <w:pStyle w:val="MDPI16affiliation"/>
        <w:ind w:left="0" w:firstLine="0"/>
      </w:pPr>
      <w:r w:rsidRPr="000A26FF">
        <w:rPr>
          <w:b/>
        </w:rPr>
        <w:t>*</w:t>
      </w:r>
      <w:r w:rsidRPr="000A26FF">
        <w:t xml:space="preserve">Correspondence: </w:t>
      </w:r>
      <w:hyperlink r:id="rId8" w:history="1">
        <w:r w:rsidRPr="00094C6C">
          <w:t>varallyay.eva@abc.naik.hu</w:t>
        </w:r>
      </w:hyperlink>
    </w:p>
    <w:p w:rsidR="0081589C" w:rsidRDefault="0081589C" w:rsidP="0081589C">
      <w:pPr>
        <w:pStyle w:val="MDPI16affiliation"/>
        <w:ind w:left="0" w:firstLine="0"/>
      </w:pPr>
    </w:p>
    <w:p w:rsidR="00E86CE9" w:rsidRDefault="00E86CE9" w:rsidP="0081589C">
      <w:pPr>
        <w:pStyle w:val="MDPI16affiliation"/>
        <w:ind w:left="0" w:firstLine="0"/>
      </w:pPr>
    </w:p>
    <w:p w:rsidR="00E86CE9" w:rsidRDefault="00E86CE9" w:rsidP="0081589C">
      <w:pPr>
        <w:pStyle w:val="MDPI16affiliation"/>
        <w:ind w:left="0" w:firstLine="0"/>
      </w:pPr>
    </w:p>
    <w:p w:rsidR="00E86CE9" w:rsidRDefault="00A63EEF" w:rsidP="00E86CE9">
      <w:pPr>
        <w:pStyle w:val="MDPI16affiliation"/>
        <w:spacing w:after="240"/>
        <w:ind w:left="0" w:firstLine="0"/>
      </w:pPr>
      <w:r>
        <w:rPr>
          <w:noProof/>
        </w:rPr>
        <w:drawing>
          <wp:inline distT="0" distB="0" distL="0" distR="0">
            <wp:extent cx="5425440" cy="3261360"/>
            <wp:effectExtent l="0" t="0" r="381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440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46E4" w:rsidRDefault="006846E4" w:rsidP="006846E4">
      <w:pPr>
        <w:jc w:val="center"/>
        <w:rPr>
          <w:rFonts w:ascii="Palatino Linotype" w:hAnsi="Palatino Linotype"/>
          <w:sz w:val="20"/>
          <w:lang w:val="en-GB"/>
        </w:rPr>
      </w:pPr>
      <w:r w:rsidRPr="003944E2">
        <w:rPr>
          <w:rFonts w:ascii="Palatino Linotype" w:hAnsi="Palatino Linotype"/>
          <w:b/>
          <w:bCs/>
          <w:sz w:val="20"/>
          <w:lang w:val="en-GB"/>
        </w:rPr>
        <w:t>Figure S</w:t>
      </w:r>
      <w:r>
        <w:rPr>
          <w:rFonts w:ascii="Palatino Linotype" w:hAnsi="Palatino Linotype"/>
          <w:b/>
          <w:bCs/>
          <w:sz w:val="20"/>
          <w:lang w:val="en-GB"/>
        </w:rPr>
        <w:t xml:space="preserve">1. </w:t>
      </w:r>
      <w:bookmarkStart w:id="0" w:name="_Hlk44510603"/>
      <w:r>
        <w:rPr>
          <w:rFonts w:ascii="Palatino Linotype" w:hAnsi="Palatino Linotype"/>
          <w:b/>
          <w:bCs/>
          <w:sz w:val="20"/>
          <w:lang w:val="en-GB"/>
        </w:rPr>
        <w:t xml:space="preserve">Map of </w:t>
      </w:r>
      <w:r w:rsidR="00E86CE9">
        <w:rPr>
          <w:rFonts w:ascii="Palatino Linotype" w:hAnsi="Palatino Linotype"/>
          <w:b/>
          <w:bCs/>
          <w:sz w:val="20"/>
          <w:lang w:val="en-GB"/>
        </w:rPr>
        <w:t xml:space="preserve">the </w:t>
      </w:r>
      <w:r>
        <w:rPr>
          <w:rFonts w:ascii="Palatino Linotype" w:hAnsi="Palatino Linotype"/>
          <w:b/>
          <w:bCs/>
          <w:sz w:val="20"/>
          <w:lang w:val="en-GB"/>
        </w:rPr>
        <w:t>sample collection sites.</w:t>
      </w:r>
      <w:bookmarkEnd w:id="0"/>
    </w:p>
    <w:p w:rsidR="005327A4" w:rsidRDefault="005327A4" w:rsidP="0081589C">
      <w:pPr>
        <w:pStyle w:val="MDPI16affiliation"/>
        <w:ind w:left="0" w:firstLine="0"/>
      </w:pPr>
    </w:p>
    <w:p w:rsidR="006F7985" w:rsidRDefault="006F7985">
      <w:pPr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</w:pPr>
      <w:r>
        <w:br w:type="page"/>
      </w:r>
    </w:p>
    <w:p w:rsidR="005327A4" w:rsidRDefault="005327A4" w:rsidP="0081589C">
      <w:pPr>
        <w:pStyle w:val="MDPI16affiliation"/>
        <w:ind w:left="0" w:firstLine="0"/>
      </w:pPr>
    </w:p>
    <w:p w:rsidR="006F7985" w:rsidRPr="00094C6C" w:rsidRDefault="006F7985" w:rsidP="0081589C">
      <w:pPr>
        <w:pStyle w:val="MDPI16affiliation"/>
        <w:ind w:left="0" w:firstLine="0"/>
      </w:pPr>
    </w:p>
    <w:p w:rsidR="003944E2" w:rsidRDefault="00D44748" w:rsidP="00EB5D6F">
      <w:pPr>
        <w:jc w:val="center"/>
      </w:pPr>
      <w:r>
        <w:rPr>
          <w:noProof/>
        </w:rPr>
        <w:drawing>
          <wp:inline distT="0" distB="0" distL="0" distR="0">
            <wp:extent cx="4991100" cy="3581058"/>
            <wp:effectExtent l="0" t="0" r="0" b="635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861" cy="3596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CE9" w:rsidRDefault="00E86CE9" w:rsidP="00EB5D6F">
      <w:pPr>
        <w:jc w:val="center"/>
      </w:pPr>
    </w:p>
    <w:p w:rsidR="0081589C" w:rsidRDefault="00EB5D6F" w:rsidP="00EB5D6F">
      <w:pPr>
        <w:jc w:val="center"/>
      </w:pPr>
      <w:r>
        <w:rPr>
          <w:noProof/>
        </w:rPr>
        <w:drawing>
          <wp:inline distT="0" distB="0" distL="0" distR="0">
            <wp:extent cx="5014835" cy="3642995"/>
            <wp:effectExtent l="0" t="0" r="0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755" cy="3651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4E2" w:rsidRDefault="003944E2" w:rsidP="00EB5D6F">
      <w:pPr>
        <w:jc w:val="center"/>
        <w:rPr>
          <w:rFonts w:ascii="Palatino Linotype" w:hAnsi="Palatino Linotype"/>
          <w:sz w:val="20"/>
          <w:lang w:val="en-GB"/>
        </w:rPr>
      </w:pPr>
      <w:r w:rsidRPr="003944E2">
        <w:rPr>
          <w:rFonts w:ascii="Palatino Linotype" w:hAnsi="Palatino Linotype"/>
          <w:b/>
          <w:bCs/>
          <w:sz w:val="20"/>
          <w:lang w:val="en-GB"/>
        </w:rPr>
        <w:t>Figure S</w:t>
      </w:r>
      <w:r w:rsidR="005327A4">
        <w:rPr>
          <w:rFonts w:ascii="Palatino Linotype" w:hAnsi="Palatino Linotype"/>
          <w:b/>
          <w:bCs/>
          <w:sz w:val="20"/>
          <w:lang w:val="en-GB"/>
        </w:rPr>
        <w:t>2</w:t>
      </w:r>
      <w:r w:rsidR="00EB5D6F">
        <w:rPr>
          <w:rFonts w:ascii="Palatino Linotype" w:hAnsi="Palatino Linotype"/>
          <w:b/>
          <w:bCs/>
          <w:sz w:val="20"/>
          <w:lang w:val="en-GB"/>
        </w:rPr>
        <w:t>. Photos of the sampled millet individuals collected at (a) BA and (b) US.</w:t>
      </w:r>
    </w:p>
    <w:p w:rsidR="006E6B76" w:rsidRDefault="006E6B76" w:rsidP="003944E2">
      <w:pPr>
        <w:rPr>
          <w:rFonts w:ascii="Palatino Linotype" w:hAnsi="Palatino Linotype"/>
          <w:b/>
          <w:bCs/>
          <w:sz w:val="20"/>
          <w:lang w:val="en-GB"/>
        </w:rPr>
      </w:pPr>
    </w:p>
    <w:p w:rsidR="006F7985" w:rsidRDefault="006F7985" w:rsidP="006E6B76">
      <w:pPr>
        <w:jc w:val="center"/>
        <w:rPr>
          <w:noProof/>
        </w:rPr>
      </w:pPr>
    </w:p>
    <w:p w:rsidR="006F7985" w:rsidRDefault="006F7985" w:rsidP="006E6B76">
      <w:pPr>
        <w:jc w:val="center"/>
        <w:rPr>
          <w:noProof/>
        </w:rPr>
      </w:pPr>
    </w:p>
    <w:p w:rsidR="006E6B76" w:rsidRDefault="00BC6E4A" w:rsidP="006E6B76">
      <w:pPr>
        <w:jc w:val="center"/>
        <w:rPr>
          <w:rFonts w:ascii="Palatino Linotype" w:hAnsi="Palatino Linotype"/>
          <w:b/>
          <w:bCs/>
          <w:sz w:val="20"/>
          <w:lang w:val="en-GB"/>
        </w:rPr>
      </w:pPr>
      <w:r>
        <w:rPr>
          <w:noProof/>
        </w:rPr>
        <w:drawing>
          <wp:inline distT="0" distB="0" distL="0" distR="0">
            <wp:extent cx="5916930" cy="2926080"/>
            <wp:effectExtent l="0" t="0" r="7620" b="762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693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F6B" w:rsidRDefault="003944E2" w:rsidP="004727EA">
      <w:pPr>
        <w:pStyle w:val="MDPI51figurecaption"/>
        <w:rPr>
          <w:lang w:val="en-GB"/>
        </w:rPr>
      </w:pPr>
      <w:r w:rsidRPr="003944E2">
        <w:rPr>
          <w:b/>
          <w:bCs/>
          <w:sz w:val="20"/>
          <w:lang w:val="en-GB"/>
        </w:rPr>
        <w:t>Figure S</w:t>
      </w:r>
      <w:r w:rsidR="005327A4">
        <w:rPr>
          <w:b/>
          <w:bCs/>
          <w:sz w:val="20"/>
          <w:lang w:val="en-GB"/>
        </w:rPr>
        <w:t>3</w:t>
      </w:r>
      <w:r w:rsidRPr="003944E2">
        <w:rPr>
          <w:sz w:val="20"/>
          <w:lang w:val="en-GB"/>
        </w:rPr>
        <w:t>.</w:t>
      </w:r>
      <w:bookmarkStart w:id="1" w:name="_Hlk40949549"/>
      <w:r w:rsidR="006E6B76" w:rsidRPr="006E6B76">
        <w:rPr>
          <w:sz w:val="20"/>
          <w:lang w:val="en-GB"/>
        </w:rPr>
        <w:t xml:space="preserve"> </w:t>
      </w:r>
      <w:bookmarkStart w:id="2" w:name="_Hlk43205385"/>
      <w:r w:rsidR="006E6B76" w:rsidRPr="00CC396C">
        <w:rPr>
          <w:b/>
          <w:bCs/>
          <w:sz w:val="20"/>
          <w:lang w:val="en-GB"/>
        </w:rPr>
        <w:t>Validation of the presence of WSMV</w:t>
      </w:r>
      <w:r w:rsidR="006E6B76">
        <w:rPr>
          <w:sz w:val="20"/>
          <w:lang w:val="en-GB"/>
        </w:rPr>
        <w:t xml:space="preserve"> </w:t>
      </w:r>
      <w:r w:rsidR="006E6B76" w:rsidRPr="00CC396C">
        <w:rPr>
          <w:b/>
          <w:bCs/>
          <w:sz w:val="20"/>
          <w:lang w:val="en-GB"/>
        </w:rPr>
        <w:t>by</w:t>
      </w:r>
      <w:r w:rsidR="00B91AB9">
        <w:rPr>
          <w:b/>
          <w:bCs/>
          <w:sz w:val="20"/>
          <w:lang w:val="en-GB"/>
        </w:rPr>
        <w:t xml:space="preserve"> </w:t>
      </w:r>
      <w:r w:rsidR="006E6B76" w:rsidRPr="00CC396C">
        <w:rPr>
          <w:b/>
          <w:bCs/>
          <w:sz w:val="20"/>
          <w:lang w:val="en-GB"/>
        </w:rPr>
        <w:t>RT-PCR</w:t>
      </w:r>
      <w:r w:rsidR="006E6B76">
        <w:rPr>
          <w:sz w:val="20"/>
          <w:lang w:val="en-GB"/>
        </w:rPr>
        <w:t xml:space="preserve"> </w:t>
      </w:r>
      <w:bookmarkEnd w:id="2"/>
      <w:r w:rsidR="006E6B76">
        <w:rPr>
          <w:sz w:val="20"/>
          <w:lang w:val="en-GB"/>
        </w:rPr>
        <w:t>in the sampled individuals</w:t>
      </w:r>
      <w:bookmarkEnd w:id="1"/>
      <w:r w:rsidR="006E6B76">
        <w:rPr>
          <w:sz w:val="20"/>
          <w:lang w:val="en-GB"/>
        </w:rPr>
        <w:t xml:space="preserve"> (a) at BA and (b) at US.</w:t>
      </w:r>
      <w:r w:rsidR="006E6B76" w:rsidRPr="00343E0D">
        <w:rPr>
          <w:sz w:val="20"/>
          <w:lang w:val="en-GB"/>
        </w:rPr>
        <w:t xml:space="preserve"> </w:t>
      </w:r>
      <w:bookmarkStart w:id="3" w:name="_Hlk38881893"/>
      <w:r w:rsidR="009D1EF4">
        <w:rPr>
          <w:sz w:val="20"/>
          <w:lang w:val="en-GB"/>
        </w:rPr>
        <w:t>P marks a reaction where the RNA</w:t>
      </w:r>
      <w:r w:rsidR="00D40F6B">
        <w:rPr>
          <w:sz w:val="20"/>
          <w:lang w:val="en-GB"/>
        </w:rPr>
        <w:t>s</w:t>
      </w:r>
      <w:r w:rsidR="009D1EF4">
        <w:rPr>
          <w:sz w:val="20"/>
          <w:lang w:val="en-GB"/>
        </w:rPr>
        <w:t xml:space="preserve"> of the individuals were tested as a pool. Coloured boxes mark the origin of the product</w:t>
      </w:r>
      <w:r w:rsidR="00BC6E4A">
        <w:rPr>
          <w:sz w:val="20"/>
          <w:lang w:val="en-GB"/>
        </w:rPr>
        <w:t>s</w:t>
      </w:r>
      <w:r w:rsidR="009D1EF4">
        <w:rPr>
          <w:sz w:val="20"/>
          <w:lang w:val="en-GB"/>
        </w:rPr>
        <w:t xml:space="preserve"> which sequence was deposited into the Gen</w:t>
      </w:r>
      <w:r w:rsidR="00B91AB9">
        <w:rPr>
          <w:sz w:val="20"/>
          <w:lang w:val="en-GB"/>
        </w:rPr>
        <w:t>B</w:t>
      </w:r>
      <w:r w:rsidR="009D1EF4">
        <w:rPr>
          <w:sz w:val="20"/>
          <w:lang w:val="en-GB"/>
        </w:rPr>
        <w:t>ank after amplification with a proofreading DNA polymerase (Q5 from New England Biolabs)</w:t>
      </w:r>
      <w:r w:rsidR="00D40F6B">
        <w:rPr>
          <w:sz w:val="20"/>
          <w:lang w:val="en-GB"/>
        </w:rPr>
        <w:t xml:space="preserve"> and cloning</w:t>
      </w:r>
      <w:r w:rsidR="00112BED">
        <w:rPr>
          <w:sz w:val="20"/>
          <w:lang w:val="en-GB"/>
        </w:rPr>
        <w:t>.</w:t>
      </w:r>
      <w:r w:rsidR="00D40F6B">
        <w:rPr>
          <w:sz w:val="20"/>
          <w:lang w:val="en-GB"/>
        </w:rPr>
        <w:t xml:space="preserve"> with </w:t>
      </w:r>
      <w:r w:rsidR="00BC6E4A">
        <w:rPr>
          <w:sz w:val="20"/>
          <w:lang w:val="en-GB"/>
        </w:rPr>
        <w:t>their</w:t>
      </w:r>
      <w:r w:rsidR="00D40F6B">
        <w:rPr>
          <w:sz w:val="20"/>
          <w:lang w:val="en-GB"/>
        </w:rPr>
        <w:t xml:space="preserve"> GenBank identification number</w:t>
      </w:r>
      <w:r w:rsidR="00112BED">
        <w:rPr>
          <w:sz w:val="20"/>
          <w:lang w:val="en-GB"/>
        </w:rPr>
        <w:t>s</w:t>
      </w:r>
      <w:r w:rsidR="00D40F6B">
        <w:rPr>
          <w:sz w:val="20"/>
          <w:lang w:val="en-GB"/>
        </w:rPr>
        <w:t xml:space="preserve">. </w:t>
      </w:r>
      <w:r w:rsidR="006E6B76" w:rsidRPr="00343E0D">
        <w:rPr>
          <w:sz w:val="20"/>
          <w:lang w:val="en-GB"/>
        </w:rPr>
        <w:t xml:space="preserve">M: </w:t>
      </w:r>
      <w:proofErr w:type="spellStart"/>
      <w:r w:rsidR="006E6B76" w:rsidRPr="00343E0D">
        <w:rPr>
          <w:sz w:val="20"/>
          <w:lang w:val="en-GB"/>
        </w:rPr>
        <w:t>GeneRuler</w:t>
      </w:r>
      <w:proofErr w:type="spellEnd"/>
      <w:r w:rsidR="006E6B76" w:rsidRPr="00343E0D">
        <w:rPr>
          <w:sz w:val="20"/>
          <w:lang w:val="en-GB"/>
        </w:rPr>
        <w:t xml:space="preserve"> 100</w:t>
      </w:r>
      <w:r w:rsidR="00B91AB9">
        <w:rPr>
          <w:sz w:val="20"/>
          <w:lang w:val="en-GB"/>
        </w:rPr>
        <w:t xml:space="preserve"> </w:t>
      </w:r>
      <w:r w:rsidR="006E6B76" w:rsidRPr="00343E0D">
        <w:rPr>
          <w:sz w:val="20"/>
          <w:lang w:val="en-GB"/>
        </w:rPr>
        <w:t>bp</w:t>
      </w:r>
      <w:r w:rsidR="00B91AB9">
        <w:rPr>
          <w:sz w:val="20"/>
          <w:lang w:val="en-GB"/>
        </w:rPr>
        <w:t xml:space="preserve"> </w:t>
      </w:r>
      <w:r w:rsidR="009D1EF4">
        <w:rPr>
          <w:sz w:val="20"/>
          <w:lang w:val="en-GB"/>
        </w:rPr>
        <w:t>Plus</w:t>
      </w:r>
      <w:r w:rsidR="006E6B76" w:rsidRPr="00343E0D">
        <w:rPr>
          <w:sz w:val="20"/>
          <w:lang w:val="en-GB"/>
        </w:rPr>
        <w:t xml:space="preserve"> DNA ladder (Thermo Fisher Scientific, USA).</w:t>
      </w:r>
      <w:bookmarkEnd w:id="3"/>
      <w:r w:rsidR="002C71D5">
        <w:rPr>
          <w:sz w:val="20"/>
          <w:lang w:val="en-GB"/>
        </w:rPr>
        <w:t xml:space="preserve"> Sequence of the product in sample #14 showed that it originates from the host.</w:t>
      </w:r>
    </w:p>
    <w:p w:rsidR="003944E2" w:rsidRPr="003944E2" w:rsidRDefault="00D40F6B" w:rsidP="004727EA">
      <w:pPr>
        <w:jc w:val="center"/>
        <w:rPr>
          <w:rFonts w:ascii="Palatino Linotype" w:hAnsi="Palatino Linotype"/>
        </w:rPr>
      </w:pPr>
      <w:r>
        <w:rPr>
          <w:noProof/>
        </w:rPr>
        <w:drawing>
          <wp:inline distT="0" distB="0" distL="0" distR="0">
            <wp:extent cx="5079659" cy="3040380"/>
            <wp:effectExtent l="0" t="0" r="6985" b="7620"/>
            <wp:docPr id="38" name="Kép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3897" cy="3048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F6B" w:rsidRDefault="003944E2" w:rsidP="00D40F6B">
      <w:pPr>
        <w:pStyle w:val="MDPI51figurecaption"/>
        <w:rPr>
          <w:sz w:val="20"/>
          <w:lang w:val="en-GB"/>
        </w:rPr>
      </w:pPr>
      <w:r w:rsidRPr="003944E2">
        <w:rPr>
          <w:b/>
          <w:bCs/>
          <w:sz w:val="20"/>
          <w:lang w:val="en-GB"/>
        </w:rPr>
        <w:t>Figure S</w:t>
      </w:r>
      <w:r w:rsidR="005327A4">
        <w:rPr>
          <w:b/>
          <w:bCs/>
          <w:sz w:val="20"/>
          <w:lang w:val="en-GB"/>
        </w:rPr>
        <w:t>4</w:t>
      </w:r>
      <w:r w:rsidRPr="003944E2">
        <w:rPr>
          <w:sz w:val="20"/>
          <w:lang w:val="en-GB"/>
        </w:rPr>
        <w:t>.</w:t>
      </w:r>
      <w:r w:rsidR="00D40F6B" w:rsidRPr="00D40F6B">
        <w:rPr>
          <w:sz w:val="20"/>
          <w:lang w:val="en-GB"/>
        </w:rPr>
        <w:t xml:space="preserve"> </w:t>
      </w:r>
      <w:bookmarkStart w:id="4" w:name="_Hlk43205411"/>
      <w:r w:rsidR="00D40F6B" w:rsidRPr="00CC396C">
        <w:rPr>
          <w:b/>
          <w:bCs/>
          <w:sz w:val="20"/>
          <w:lang w:val="en-GB"/>
        </w:rPr>
        <w:t>Validation of the presence of BYSMV by</w:t>
      </w:r>
      <w:r w:rsidR="00B91AB9">
        <w:rPr>
          <w:b/>
          <w:bCs/>
          <w:sz w:val="20"/>
          <w:lang w:val="en-GB"/>
        </w:rPr>
        <w:t xml:space="preserve"> </w:t>
      </w:r>
      <w:r w:rsidR="00D40F6B" w:rsidRPr="00CC396C">
        <w:rPr>
          <w:b/>
          <w:bCs/>
          <w:sz w:val="20"/>
          <w:lang w:val="en-GB"/>
        </w:rPr>
        <w:t>RT-PCR</w:t>
      </w:r>
      <w:r w:rsidR="00D40F6B">
        <w:rPr>
          <w:sz w:val="20"/>
          <w:lang w:val="en-GB"/>
        </w:rPr>
        <w:t xml:space="preserve"> </w:t>
      </w:r>
      <w:bookmarkEnd w:id="4"/>
      <w:r w:rsidR="00D40F6B">
        <w:rPr>
          <w:sz w:val="20"/>
          <w:lang w:val="en-GB"/>
        </w:rPr>
        <w:t>in the sampled individuals (a) at BA and (b) at US.</w:t>
      </w:r>
      <w:r w:rsidR="00D40F6B" w:rsidRPr="00343E0D">
        <w:rPr>
          <w:sz w:val="20"/>
          <w:lang w:val="en-GB"/>
        </w:rPr>
        <w:t xml:space="preserve"> </w:t>
      </w:r>
      <w:r w:rsidR="00D40F6B">
        <w:rPr>
          <w:sz w:val="20"/>
          <w:lang w:val="en-GB"/>
        </w:rPr>
        <w:t>P marks a reaction where the RNAs of the individuals were tested as a pool. Coloured boxes mark the origin of the product</w:t>
      </w:r>
      <w:r w:rsidR="00BC6E4A">
        <w:rPr>
          <w:sz w:val="20"/>
          <w:lang w:val="en-GB"/>
        </w:rPr>
        <w:t>s</w:t>
      </w:r>
      <w:r w:rsidR="00D40F6B">
        <w:rPr>
          <w:sz w:val="20"/>
          <w:lang w:val="en-GB"/>
        </w:rPr>
        <w:t xml:space="preserve"> which sequence was deposited into the Gen</w:t>
      </w:r>
      <w:r w:rsidR="00B91AB9">
        <w:rPr>
          <w:sz w:val="20"/>
          <w:lang w:val="en-GB"/>
        </w:rPr>
        <w:t>B</w:t>
      </w:r>
      <w:r w:rsidR="00D40F6B">
        <w:rPr>
          <w:sz w:val="20"/>
          <w:lang w:val="en-GB"/>
        </w:rPr>
        <w:t xml:space="preserve">ank after amplification with a proofreading DNA polymerase (Q5 from New England Biolabs) and cloning with </w:t>
      </w:r>
      <w:r w:rsidR="00BC6E4A">
        <w:rPr>
          <w:sz w:val="20"/>
          <w:lang w:val="en-GB"/>
        </w:rPr>
        <w:t>their</w:t>
      </w:r>
      <w:r w:rsidR="00D40F6B">
        <w:rPr>
          <w:sz w:val="20"/>
          <w:lang w:val="en-GB"/>
        </w:rPr>
        <w:t xml:space="preserve"> GenBank identification number</w:t>
      </w:r>
      <w:r w:rsidR="00BC6E4A">
        <w:rPr>
          <w:sz w:val="20"/>
          <w:lang w:val="en-GB"/>
        </w:rPr>
        <w:t>s</w:t>
      </w:r>
      <w:r w:rsidR="00D40F6B">
        <w:rPr>
          <w:sz w:val="20"/>
          <w:lang w:val="en-GB"/>
        </w:rPr>
        <w:t xml:space="preserve">. </w:t>
      </w:r>
      <w:r w:rsidR="00D40F6B" w:rsidRPr="00343E0D">
        <w:rPr>
          <w:sz w:val="20"/>
          <w:lang w:val="en-GB"/>
        </w:rPr>
        <w:t xml:space="preserve">M: </w:t>
      </w:r>
      <w:proofErr w:type="spellStart"/>
      <w:r w:rsidR="00D40F6B" w:rsidRPr="00343E0D">
        <w:rPr>
          <w:sz w:val="20"/>
          <w:lang w:val="en-GB"/>
        </w:rPr>
        <w:t>GeneRuler</w:t>
      </w:r>
      <w:proofErr w:type="spellEnd"/>
      <w:r w:rsidR="00D40F6B" w:rsidRPr="00343E0D">
        <w:rPr>
          <w:sz w:val="20"/>
          <w:lang w:val="en-GB"/>
        </w:rPr>
        <w:t xml:space="preserve"> 100</w:t>
      </w:r>
      <w:r w:rsidR="00B91AB9">
        <w:rPr>
          <w:sz w:val="20"/>
          <w:lang w:val="en-GB"/>
        </w:rPr>
        <w:t xml:space="preserve"> </w:t>
      </w:r>
      <w:r w:rsidR="00D40F6B" w:rsidRPr="00343E0D">
        <w:rPr>
          <w:sz w:val="20"/>
          <w:lang w:val="en-GB"/>
        </w:rPr>
        <w:t>bp</w:t>
      </w:r>
      <w:r w:rsidR="00B91AB9">
        <w:rPr>
          <w:sz w:val="20"/>
          <w:lang w:val="en-GB"/>
        </w:rPr>
        <w:t xml:space="preserve"> </w:t>
      </w:r>
      <w:r w:rsidR="00D40F6B">
        <w:rPr>
          <w:sz w:val="20"/>
          <w:lang w:val="en-GB"/>
        </w:rPr>
        <w:t>Plus</w:t>
      </w:r>
      <w:r w:rsidR="00D40F6B" w:rsidRPr="00343E0D">
        <w:rPr>
          <w:sz w:val="20"/>
          <w:lang w:val="en-GB"/>
        </w:rPr>
        <w:t xml:space="preserve"> DNA ladder (Thermo Fisher Scientific, USA).</w:t>
      </w:r>
    </w:p>
    <w:p w:rsidR="00D40F6B" w:rsidRDefault="00D40F6B" w:rsidP="00D40F6B">
      <w:pPr>
        <w:pStyle w:val="MDPI51figurecaption"/>
        <w:rPr>
          <w:i/>
          <w:sz w:val="20"/>
          <w:lang w:val="en-GB"/>
        </w:rPr>
      </w:pPr>
    </w:p>
    <w:p w:rsidR="00D40F6B" w:rsidRDefault="00D40F6B" w:rsidP="00D40F6B">
      <w:pPr>
        <w:pStyle w:val="MDPI51figurecaption"/>
        <w:rPr>
          <w:i/>
          <w:sz w:val="20"/>
          <w:lang w:val="en-GB"/>
        </w:rPr>
      </w:pPr>
    </w:p>
    <w:p w:rsidR="004727EA" w:rsidRPr="00343E0D" w:rsidRDefault="004727EA" w:rsidP="00D40F6B">
      <w:pPr>
        <w:pStyle w:val="MDPI51figurecaption"/>
        <w:rPr>
          <w:i/>
          <w:sz w:val="20"/>
          <w:lang w:val="en-GB"/>
        </w:rPr>
      </w:pPr>
    </w:p>
    <w:p w:rsidR="003944E2" w:rsidRPr="003944E2" w:rsidRDefault="00D40F6B" w:rsidP="003944E2">
      <w:pPr>
        <w:rPr>
          <w:rFonts w:ascii="Palatino Linotype" w:hAnsi="Palatino Linotype"/>
        </w:rPr>
      </w:pPr>
      <w:r>
        <w:rPr>
          <w:noProof/>
        </w:rPr>
        <w:drawing>
          <wp:inline distT="0" distB="0" distL="0" distR="0">
            <wp:extent cx="5044440" cy="1257300"/>
            <wp:effectExtent l="0" t="0" r="3810" b="0"/>
            <wp:docPr id="39" name="Kép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71D5" w:rsidRDefault="003944E2" w:rsidP="002C71D5">
      <w:pPr>
        <w:pStyle w:val="MDPI51figurecaption"/>
        <w:rPr>
          <w:lang w:val="en-GB"/>
        </w:rPr>
      </w:pPr>
      <w:r w:rsidRPr="003944E2">
        <w:rPr>
          <w:b/>
          <w:bCs/>
          <w:sz w:val="20"/>
          <w:lang w:val="en-GB"/>
        </w:rPr>
        <w:t>Figure S</w:t>
      </w:r>
      <w:r w:rsidR="005327A4">
        <w:rPr>
          <w:b/>
          <w:bCs/>
          <w:sz w:val="20"/>
          <w:lang w:val="en-GB"/>
        </w:rPr>
        <w:t>5</w:t>
      </w:r>
      <w:r w:rsidRPr="003944E2">
        <w:rPr>
          <w:sz w:val="20"/>
          <w:lang w:val="en-GB"/>
        </w:rPr>
        <w:t>.</w:t>
      </w:r>
      <w:r w:rsidR="00D40F6B" w:rsidRPr="00D40F6B">
        <w:rPr>
          <w:sz w:val="20"/>
          <w:lang w:val="en-GB"/>
        </w:rPr>
        <w:t xml:space="preserve"> </w:t>
      </w:r>
      <w:bookmarkStart w:id="5" w:name="_Hlk43205434"/>
      <w:r w:rsidR="00D40F6B" w:rsidRPr="00CC396C">
        <w:rPr>
          <w:b/>
          <w:bCs/>
          <w:sz w:val="20"/>
          <w:lang w:val="en-GB"/>
        </w:rPr>
        <w:t>Validation of the presence of BVG by</w:t>
      </w:r>
      <w:r w:rsidR="00B91AB9">
        <w:rPr>
          <w:b/>
          <w:bCs/>
          <w:sz w:val="20"/>
          <w:lang w:val="en-GB"/>
        </w:rPr>
        <w:t xml:space="preserve"> </w:t>
      </w:r>
      <w:r w:rsidR="00D40F6B" w:rsidRPr="00CC396C">
        <w:rPr>
          <w:b/>
          <w:bCs/>
          <w:sz w:val="20"/>
          <w:lang w:val="en-GB"/>
        </w:rPr>
        <w:t>RT-PCR</w:t>
      </w:r>
      <w:r w:rsidR="00D40F6B">
        <w:rPr>
          <w:sz w:val="20"/>
          <w:lang w:val="en-GB"/>
        </w:rPr>
        <w:t xml:space="preserve"> </w:t>
      </w:r>
      <w:bookmarkEnd w:id="5"/>
      <w:r w:rsidR="00D40F6B">
        <w:rPr>
          <w:sz w:val="20"/>
          <w:lang w:val="en-GB"/>
        </w:rPr>
        <w:t>in the sampled individuals (a) at BA and (b) at US.</w:t>
      </w:r>
      <w:r w:rsidR="00D40F6B" w:rsidRPr="00343E0D">
        <w:rPr>
          <w:sz w:val="20"/>
          <w:lang w:val="en-GB"/>
        </w:rPr>
        <w:t xml:space="preserve"> </w:t>
      </w:r>
      <w:r w:rsidR="00D40F6B">
        <w:rPr>
          <w:sz w:val="20"/>
          <w:lang w:val="en-GB"/>
        </w:rPr>
        <w:t>P marks a reaction where the RNAs of the individuals were tested as a pool. Coloured box mark</w:t>
      </w:r>
      <w:r w:rsidR="00BC6E4A">
        <w:rPr>
          <w:sz w:val="20"/>
          <w:lang w:val="en-GB"/>
        </w:rPr>
        <w:t>s</w:t>
      </w:r>
      <w:r w:rsidR="00D40F6B">
        <w:rPr>
          <w:sz w:val="20"/>
          <w:lang w:val="en-GB"/>
        </w:rPr>
        <w:t xml:space="preserve"> the origin of the product which sequence was deposited into the Gen</w:t>
      </w:r>
      <w:r w:rsidR="00B91AB9">
        <w:rPr>
          <w:sz w:val="20"/>
          <w:lang w:val="en-GB"/>
        </w:rPr>
        <w:t>B</w:t>
      </w:r>
      <w:r w:rsidR="00D40F6B">
        <w:rPr>
          <w:sz w:val="20"/>
          <w:lang w:val="en-GB"/>
        </w:rPr>
        <w:t xml:space="preserve">ank after amplification with a proofreading DNA polymerase (Q5 from New England Biolabs) and cloning with its GenBank identification number. </w:t>
      </w:r>
      <w:r w:rsidR="00D40F6B" w:rsidRPr="00343E0D">
        <w:rPr>
          <w:sz w:val="20"/>
          <w:lang w:val="en-GB"/>
        </w:rPr>
        <w:t xml:space="preserve">M: </w:t>
      </w:r>
      <w:proofErr w:type="spellStart"/>
      <w:r w:rsidR="00D40F6B" w:rsidRPr="00343E0D">
        <w:rPr>
          <w:sz w:val="20"/>
          <w:lang w:val="en-GB"/>
        </w:rPr>
        <w:t>GeneRuler</w:t>
      </w:r>
      <w:proofErr w:type="spellEnd"/>
      <w:r w:rsidR="00D40F6B" w:rsidRPr="00343E0D">
        <w:rPr>
          <w:sz w:val="20"/>
          <w:lang w:val="en-GB"/>
        </w:rPr>
        <w:t xml:space="preserve"> 100</w:t>
      </w:r>
      <w:r w:rsidR="00B91AB9">
        <w:rPr>
          <w:sz w:val="20"/>
          <w:lang w:val="en-GB"/>
        </w:rPr>
        <w:t xml:space="preserve"> </w:t>
      </w:r>
      <w:r w:rsidR="00D40F6B" w:rsidRPr="00343E0D">
        <w:rPr>
          <w:sz w:val="20"/>
          <w:lang w:val="en-GB"/>
        </w:rPr>
        <w:t>bp</w:t>
      </w:r>
      <w:r w:rsidR="00B91AB9">
        <w:rPr>
          <w:sz w:val="20"/>
          <w:lang w:val="en-GB"/>
        </w:rPr>
        <w:t xml:space="preserve"> </w:t>
      </w:r>
      <w:r w:rsidR="00D40F6B">
        <w:rPr>
          <w:sz w:val="20"/>
          <w:lang w:val="en-GB"/>
        </w:rPr>
        <w:t>Plus</w:t>
      </w:r>
      <w:r w:rsidR="00D40F6B" w:rsidRPr="00343E0D">
        <w:rPr>
          <w:sz w:val="20"/>
          <w:lang w:val="en-GB"/>
        </w:rPr>
        <w:t xml:space="preserve"> DNA ladder (Thermo Fisher Scientific, USA).</w:t>
      </w:r>
      <w:r w:rsidR="002C71D5">
        <w:rPr>
          <w:sz w:val="20"/>
          <w:lang w:val="en-GB"/>
        </w:rPr>
        <w:t xml:space="preserve"> Sequence of the product in sample #13 showed that it originates from the host.</w:t>
      </w:r>
    </w:p>
    <w:p w:rsidR="00D40F6B" w:rsidRPr="00343E0D" w:rsidRDefault="00D40F6B" w:rsidP="00D40F6B">
      <w:pPr>
        <w:pStyle w:val="MDPI51figurecaption"/>
        <w:rPr>
          <w:i/>
          <w:sz w:val="20"/>
          <w:lang w:val="en-GB"/>
        </w:rPr>
      </w:pPr>
    </w:p>
    <w:sectPr w:rsidR="00D40F6B" w:rsidRPr="00343E0D" w:rsidSect="0081589C">
      <w:headerReference w:type="default" r:id="rId15"/>
      <w:footerReference w:type="default" r:id="rId16"/>
      <w:pgSz w:w="11906" w:h="16838"/>
      <w:pgMar w:top="1417" w:right="991" w:bottom="1135" w:left="1417" w:header="426" w:footer="5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E45BB" w:rsidRDefault="00BE45BB" w:rsidP="007746BC">
      <w:pPr>
        <w:spacing w:after="0" w:line="240" w:lineRule="auto"/>
      </w:pPr>
      <w:r>
        <w:separator/>
      </w:r>
    </w:p>
  </w:endnote>
  <w:endnote w:type="continuationSeparator" w:id="0">
    <w:p w:rsidR="00BE45BB" w:rsidRDefault="00BE45BB" w:rsidP="007746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B3058" w:rsidRDefault="003944E2">
    <w:pPr>
      <w:pStyle w:val="llb"/>
    </w:pPr>
    <w:proofErr w:type="spellStart"/>
    <w:r>
      <w:rPr>
        <w:rFonts w:ascii="Palatino Linotype" w:hAnsi="Palatino Linotype"/>
      </w:rPr>
      <w:t>Plants</w:t>
    </w:r>
    <w:proofErr w:type="spellEnd"/>
    <w:r>
      <w:rPr>
        <w:rFonts w:ascii="Palatino Linotype" w:hAnsi="Palatino Linotype"/>
      </w:rPr>
      <w:t xml:space="preserve">, </w:t>
    </w:r>
    <w:proofErr w:type="spellStart"/>
    <w:r w:rsidR="001B3058" w:rsidRPr="003944E2">
      <w:rPr>
        <w:rFonts w:ascii="Palatino Linotype" w:hAnsi="Palatino Linotype"/>
      </w:rPr>
      <w:t>Pasztor</w:t>
    </w:r>
    <w:proofErr w:type="spellEnd"/>
    <w:r w:rsidR="001B3058" w:rsidRPr="003944E2">
      <w:rPr>
        <w:rFonts w:ascii="Palatino Linotype" w:hAnsi="Palatino Linotype"/>
      </w:rPr>
      <w:t xml:space="preserve"> and </w:t>
    </w:r>
    <w:proofErr w:type="spellStart"/>
    <w:r w:rsidR="001B3058" w:rsidRPr="003944E2">
      <w:rPr>
        <w:rFonts w:ascii="Palatino Linotype" w:hAnsi="Palatino Linotype"/>
      </w:rPr>
      <w:t>Galbacs</w:t>
    </w:r>
    <w:proofErr w:type="spellEnd"/>
    <w:r w:rsidR="001B3058" w:rsidRPr="003944E2">
      <w:rPr>
        <w:rFonts w:ascii="Palatino Linotype" w:hAnsi="Palatino Linotype"/>
      </w:rPr>
      <w:t xml:space="preserve"> </w:t>
    </w:r>
    <w:proofErr w:type="spellStart"/>
    <w:r w:rsidR="001B3058" w:rsidRPr="003944E2">
      <w:rPr>
        <w:rFonts w:ascii="Palatino Linotype" w:hAnsi="Palatino Linotype"/>
      </w:rPr>
      <w:t>et</w:t>
    </w:r>
    <w:proofErr w:type="spellEnd"/>
    <w:r w:rsidR="001B3058" w:rsidRPr="003944E2">
      <w:rPr>
        <w:rFonts w:ascii="Palatino Linotype" w:hAnsi="Palatino Linotype"/>
      </w:rPr>
      <w:t xml:space="preserve"> </w:t>
    </w:r>
    <w:proofErr w:type="spellStart"/>
    <w:r w:rsidR="001B3058" w:rsidRPr="003944E2">
      <w:rPr>
        <w:rFonts w:ascii="Palatino Linotype" w:hAnsi="Palatino Linotype"/>
      </w:rPr>
      <w:t>al</w:t>
    </w:r>
    <w:proofErr w:type="spellEnd"/>
    <w:r w:rsidR="001B3058" w:rsidRPr="003944E2">
      <w:rPr>
        <w:rFonts w:ascii="Palatino Linotype" w:hAnsi="Palatino Linotype"/>
      </w:rPr>
      <w:t>, 2020</w:t>
    </w:r>
    <w:r w:rsidR="001B3058">
      <w:t xml:space="preserve"> </w:t>
    </w:r>
    <w:r w:rsidR="001B3058">
      <w:tab/>
    </w:r>
    <w:r w:rsidR="001B3058">
      <w:tab/>
    </w:r>
    <w:r w:rsidR="001B3058" w:rsidRPr="001B3058">
      <w:rPr>
        <w:color w:val="0070C0"/>
        <w:u w:val="single"/>
      </w:rPr>
      <w:t>www.mdpi.com/journal/plants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E45BB" w:rsidRDefault="00BE45BB" w:rsidP="007746BC">
      <w:pPr>
        <w:spacing w:after="0" w:line="240" w:lineRule="auto"/>
      </w:pPr>
      <w:r>
        <w:separator/>
      </w:r>
    </w:p>
  </w:footnote>
  <w:footnote w:type="continuationSeparator" w:id="0">
    <w:p w:rsidR="00BE45BB" w:rsidRDefault="00BE45BB" w:rsidP="007746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746BC" w:rsidRDefault="009A3F61">
    <w:pPr>
      <w:pStyle w:val="lfej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DE88900">
          <wp:simplePos x="0" y="0"/>
          <wp:positionH relativeFrom="margin">
            <wp:align>right</wp:align>
          </wp:positionH>
          <wp:positionV relativeFrom="paragraph">
            <wp:posOffset>80010</wp:posOffset>
          </wp:positionV>
          <wp:extent cx="709930" cy="466725"/>
          <wp:effectExtent l="0" t="0" r="0" b="9525"/>
          <wp:wrapSquare wrapText="bothSides"/>
          <wp:docPr id="35" name="Kép 2">
            <a:extLst xmlns:a="http://schemas.openxmlformats.org/drawingml/2006/main">
              <a:ext uri="{FF2B5EF4-FFF2-40B4-BE49-F238E27FC236}">
                <a16:creationId xmlns:a16="http://schemas.microsoft.com/office/drawing/2014/main" id="{A353A85C-5D83-4F73-8647-A8BD53512D4E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Kép 2">
                    <a:extLst>
                      <a:ext uri="{FF2B5EF4-FFF2-40B4-BE49-F238E27FC236}">
                        <a16:creationId xmlns:a16="http://schemas.microsoft.com/office/drawing/2014/main" id="{A353A85C-5D83-4F73-8647-A8BD53512D4E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466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746BC">
      <w:rPr>
        <w:noProof/>
      </w:rPr>
      <w:drawing>
        <wp:inline distT="0" distB="0" distL="0" distR="0" wp14:anchorId="0E74D3DC" wp14:editId="32F04EA7">
          <wp:extent cx="2859405" cy="615493"/>
          <wp:effectExtent l="0" t="0" r="0" b="0"/>
          <wp:docPr id="36" name="Kép 36" descr="plants-logo">
            <a:extLst xmlns:a="http://schemas.openxmlformats.org/drawingml/2006/main">
              <a:ext uri="{FF2B5EF4-FFF2-40B4-BE49-F238E27FC236}">
                <a16:creationId xmlns:a16="http://schemas.microsoft.com/office/drawing/2014/main" id="{FFA6A137-52D6-47C6-8734-489F4982BAD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ép 1" descr="plants-logo">
                    <a:extLst>
                      <a:ext uri="{FF2B5EF4-FFF2-40B4-BE49-F238E27FC236}">
                        <a16:creationId xmlns:a16="http://schemas.microsoft.com/office/drawing/2014/main" id="{FFA6A137-52D6-47C6-8734-489F4982BAD0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50269" cy="63505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7746BC" w:rsidRPr="009A3F61" w:rsidRDefault="007746BC" w:rsidP="001B3058">
    <w:pPr>
      <w:pStyle w:val="lfej"/>
      <w:ind w:left="-142"/>
      <w:rPr>
        <w:rFonts w:ascii="Palatino Linotype" w:hAnsi="Palatino Linotype"/>
      </w:rPr>
    </w:pPr>
    <w:proofErr w:type="spellStart"/>
    <w:r w:rsidRPr="009A3F61">
      <w:rPr>
        <w:rFonts w:ascii="Palatino Linotype" w:hAnsi="Palatino Linotype"/>
      </w:rPr>
      <w:t>Supporting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Figure</w:t>
    </w:r>
    <w:r w:rsidR="009A3F61" w:rsidRPr="009A3F61">
      <w:rPr>
        <w:rFonts w:ascii="Palatino Linotype" w:hAnsi="Palatino Linotype"/>
      </w:rPr>
      <w:t>s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to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Pasztor</w:t>
    </w:r>
    <w:proofErr w:type="spellEnd"/>
    <w:r w:rsidRPr="009A3F61">
      <w:rPr>
        <w:rFonts w:ascii="Palatino Linotype" w:hAnsi="Palatino Linotype"/>
      </w:rPr>
      <w:t xml:space="preserve"> and </w:t>
    </w:r>
    <w:proofErr w:type="spellStart"/>
    <w:r w:rsidRPr="009A3F61">
      <w:rPr>
        <w:rFonts w:ascii="Palatino Linotype" w:hAnsi="Palatino Linotype"/>
      </w:rPr>
      <w:t>Galbacs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et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al</w:t>
    </w:r>
    <w:proofErr w:type="spellEnd"/>
    <w:r w:rsidRPr="009A3F61">
      <w:rPr>
        <w:rFonts w:ascii="Palatino Linotype" w:hAnsi="Palatino Linotype"/>
      </w:rPr>
      <w:t xml:space="preserve">, 2020 </w:t>
    </w:r>
    <w:proofErr w:type="spellStart"/>
    <w:r w:rsidRPr="009A3F61">
      <w:rPr>
        <w:rFonts w:ascii="Palatino Linotype" w:hAnsi="Palatino Linotype"/>
      </w:rPr>
      <w:t>Weedy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millet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can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serve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as</w:t>
    </w:r>
    <w:proofErr w:type="spellEnd"/>
    <w:r w:rsidRPr="009A3F61">
      <w:rPr>
        <w:rFonts w:ascii="Palatino Linotype" w:hAnsi="Palatino Linotype"/>
      </w:rPr>
      <w:t xml:space="preserve"> a </w:t>
    </w:r>
    <w:proofErr w:type="spellStart"/>
    <w:r w:rsidR="009A3F61">
      <w:rPr>
        <w:rFonts w:ascii="Palatino Linotype" w:hAnsi="Palatino Linotype"/>
      </w:rPr>
      <w:t>v</w:t>
    </w:r>
    <w:r w:rsidRPr="009A3F61">
      <w:rPr>
        <w:rFonts w:ascii="Palatino Linotype" w:hAnsi="Palatino Linotype"/>
      </w:rPr>
      <w:t>irus</w:t>
    </w:r>
    <w:proofErr w:type="spellEnd"/>
    <w:r w:rsidRPr="009A3F61">
      <w:rPr>
        <w:rFonts w:ascii="Palatino Linotype" w:hAnsi="Palatino Linotype"/>
      </w:rPr>
      <w:t xml:space="preserve"> </w:t>
    </w:r>
    <w:proofErr w:type="spellStart"/>
    <w:r w:rsidRPr="009A3F61">
      <w:rPr>
        <w:rFonts w:ascii="Palatino Linotype" w:hAnsi="Palatino Linotype"/>
      </w:rPr>
      <w:t>reservoir</w:t>
    </w:r>
    <w:proofErr w:type="spellEnd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6E306BE"/>
    <w:multiLevelType w:val="multilevel"/>
    <w:tmpl w:val="0292F2D0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Cmsor3"/>
      <w:lvlText w:val="%1.%2.%3"/>
      <w:lvlJc w:val="left"/>
      <w:pPr>
        <w:ind w:left="862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1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46BC"/>
    <w:rsid w:val="00111AEC"/>
    <w:rsid w:val="00112BED"/>
    <w:rsid w:val="00160093"/>
    <w:rsid w:val="001B0533"/>
    <w:rsid w:val="001B3058"/>
    <w:rsid w:val="002245BA"/>
    <w:rsid w:val="002C71D5"/>
    <w:rsid w:val="0035255F"/>
    <w:rsid w:val="003566FF"/>
    <w:rsid w:val="00364784"/>
    <w:rsid w:val="003944E2"/>
    <w:rsid w:val="004727EA"/>
    <w:rsid w:val="005327A4"/>
    <w:rsid w:val="005E24C1"/>
    <w:rsid w:val="006071E4"/>
    <w:rsid w:val="006151C5"/>
    <w:rsid w:val="006846E4"/>
    <w:rsid w:val="006E6B76"/>
    <w:rsid w:val="006F7985"/>
    <w:rsid w:val="00743343"/>
    <w:rsid w:val="007746BC"/>
    <w:rsid w:val="0081589C"/>
    <w:rsid w:val="009A3F61"/>
    <w:rsid w:val="009D1EF4"/>
    <w:rsid w:val="00A20D0C"/>
    <w:rsid w:val="00A63EEF"/>
    <w:rsid w:val="00AA06F3"/>
    <w:rsid w:val="00B91AB9"/>
    <w:rsid w:val="00BC6E4A"/>
    <w:rsid w:val="00BE45BB"/>
    <w:rsid w:val="00C3706D"/>
    <w:rsid w:val="00C46F89"/>
    <w:rsid w:val="00C71FCB"/>
    <w:rsid w:val="00C94F53"/>
    <w:rsid w:val="00CC3052"/>
    <w:rsid w:val="00CC396C"/>
    <w:rsid w:val="00CF1B8B"/>
    <w:rsid w:val="00D40F6B"/>
    <w:rsid w:val="00D44748"/>
    <w:rsid w:val="00D4731E"/>
    <w:rsid w:val="00D47388"/>
    <w:rsid w:val="00D54903"/>
    <w:rsid w:val="00DE568A"/>
    <w:rsid w:val="00E86CE9"/>
    <w:rsid w:val="00EB5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9D4652"/>
  <w15:chartTrackingRefBased/>
  <w15:docId w15:val="{6392024D-1075-4502-97CB-9F04C2CFE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CC3052"/>
    <w:pPr>
      <w:keepNext/>
      <w:keepLines/>
      <w:numPr>
        <w:numId w:val="3"/>
      </w:numPr>
      <w:spacing w:before="120" w:after="120" w:line="240" w:lineRule="auto"/>
      <w:outlineLvl w:val="0"/>
    </w:pPr>
    <w:rPr>
      <w:rFonts w:ascii="Corbel" w:eastAsiaTheme="majorEastAsia" w:hAnsi="Corbel" w:cstheme="majorBidi"/>
      <w:color w:val="538135" w:themeColor="accent6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CC3052"/>
    <w:pPr>
      <w:keepNext/>
      <w:keepLines/>
      <w:numPr>
        <w:ilvl w:val="1"/>
        <w:numId w:val="3"/>
      </w:numPr>
      <w:spacing w:before="120" w:after="120" w:line="240" w:lineRule="auto"/>
      <w:outlineLvl w:val="1"/>
    </w:pPr>
    <w:rPr>
      <w:rFonts w:ascii="Corbel" w:eastAsiaTheme="majorEastAsia" w:hAnsi="Corbel" w:cstheme="majorBidi"/>
      <w:color w:val="538135" w:themeColor="accent6" w:themeShade="BF"/>
      <w:sz w:val="28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CC3052"/>
    <w:pPr>
      <w:numPr>
        <w:ilvl w:val="2"/>
        <w:numId w:val="3"/>
      </w:numPr>
      <w:spacing w:before="120" w:after="120" w:line="240" w:lineRule="auto"/>
      <w:outlineLvl w:val="2"/>
    </w:pPr>
    <w:rPr>
      <w:rFonts w:ascii="Corbel" w:hAnsi="Corbel"/>
      <w:color w:val="538135" w:themeColor="accent6" w:themeShade="BF"/>
      <w:sz w:val="26"/>
      <w:szCs w:val="24"/>
    </w:rPr>
  </w:style>
  <w:style w:type="paragraph" w:styleId="Cmsor4">
    <w:name w:val="heading 4"/>
    <w:basedOn w:val="Cmsor3"/>
    <w:next w:val="Norml"/>
    <w:link w:val="Cmsor4Char"/>
    <w:uiPriority w:val="9"/>
    <w:unhideWhenUsed/>
    <w:qFormat/>
    <w:rsid w:val="00CC3052"/>
    <w:pPr>
      <w:numPr>
        <w:ilvl w:val="0"/>
        <w:numId w:val="0"/>
      </w:numPr>
      <w:outlineLvl w:val="3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CC3052"/>
    <w:rPr>
      <w:rFonts w:ascii="Corbel" w:eastAsiaTheme="majorEastAsia" w:hAnsi="Corbel" w:cstheme="majorBidi"/>
      <w:color w:val="538135" w:themeColor="accent6" w:themeShade="BF"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rsid w:val="00CC3052"/>
    <w:rPr>
      <w:rFonts w:ascii="Corbel" w:eastAsiaTheme="majorEastAsia" w:hAnsi="Corbel" w:cstheme="majorBidi"/>
      <w:color w:val="538135" w:themeColor="accent6" w:themeShade="BF"/>
      <w:sz w:val="28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CC3052"/>
    <w:rPr>
      <w:rFonts w:ascii="Corbel" w:hAnsi="Corbel"/>
      <w:color w:val="538135" w:themeColor="accent6" w:themeShade="BF"/>
      <w:sz w:val="26"/>
      <w:szCs w:val="24"/>
    </w:rPr>
  </w:style>
  <w:style w:type="character" w:customStyle="1" w:styleId="Cmsor4Char">
    <w:name w:val="Címsor 4 Char"/>
    <w:basedOn w:val="Bekezdsalapbettpusa"/>
    <w:link w:val="Cmsor4"/>
    <w:uiPriority w:val="9"/>
    <w:rsid w:val="00CC3052"/>
    <w:rPr>
      <w:rFonts w:ascii="Corbel" w:hAnsi="Corbel"/>
      <w:color w:val="538135" w:themeColor="accent6" w:themeShade="BF"/>
      <w:sz w:val="26"/>
      <w:szCs w:val="24"/>
    </w:rPr>
  </w:style>
  <w:style w:type="paragraph" w:customStyle="1" w:styleId="MDPI11articletype">
    <w:name w:val="MDPI_1.1_article_type"/>
    <w:basedOn w:val="Norml"/>
    <w:next w:val="Norml"/>
    <w:qFormat/>
    <w:rsid w:val="007746BC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MDPI13authornames"/>
    <w:qFormat/>
    <w:rsid w:val="007746BC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l"/>
    <w:next w:val="Norml"/>
    <w:qFormat/>
    <w:rsid w:val="007746BC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6affiliation">
    <w:name w:val="MDPI_1.6_affiliation"/>
    <w:basedOn w:val="Norml"/>
    <w:qFormat/>
    <w:rsid w:val="007746BC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styleId="lfej">
    <w:name w:val="header"/>
    <w:basedOn w:val="Norml"/>
    <w:link w:val="lfejChar"/>
    <w:uiPriority w:val="99"/>
    <w:unhideWhenUsed/>
    <w:rsid w:val="007746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746BC"/>
  </w:style>
  <w:style w:type="paragraph" w:styleId="llb">
    <w:name w:val="footer"/>
    <w:basedOn w:val="Norml"/>
    <w:link w:val="llbChar"/>
    <w:uiPriority w:val="99"/>
    <w:unhideWhenUsed/>
    <w:rsid w:val="007746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746BC"/>
  </w:style>
  <w:style w:type="paragraph" w:customStyle="1" w:styleId="MDPI51figurecaption">
    <w:name w:val="MDPI_5.1_figure_caption"/>
    <w:basedOn w:val="Norml"/>
    <w:qFormat/>
    <w:rsid w:val="006E6B76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91AB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91AB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arallyay.eva@abc.naik.hu" TargetMode="External"/><Relationship Id="rId13" Type="http://schemas.openxmlformats.org/officeDocument/2006/relationships/image" Target="media/image5.tif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tif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tiff"/><Relationship Id="rId14" Type="http://schemas.openxmlformats.org/officeDocument/2006/relationships/image" Target="media/image6.tif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5AA42-853D-4B47-8FCA-B37071F415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263</Words>
  <Characters>1817</Characters>
  <Application>Microsoft Office Word</Application>
  <DocSecurity>0</DocSecurity>
  <Lines>15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varallyay.eva</dc:creator>
  <cp:keywords/>
  <dc:description/>
  <cp:lastModifiedBy>varallyay.eva</cp:lastModifiedBy>
  <cp:revision>2</cp:revision>
  <dcterms:created xsi:type="dcterms:W3CDTF">2020-07-28T11:48:00Z</dcterms:created>
  <dcterms:modified xsi:type="dcterms:W3CDTF">2020-07-28T11:48:00Z</dcterms:modified>
</cp:coreProperties>
</file>