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C0457" w14:textId="016228A3" w:rsidR="000C2259" w:rsidRPr="007342C8" w:rsidRDefault="000C2259" w:rsidP="007342C8">
      <w:pPr>
        <w:pStyle w:val="MDPI13authornames"/>
        <w:rPr>
          <w:snapToGrid w:val="0"/>
          <w:color w:val="auto"/>
          <w:sz w:val="36"/>
        </w:rPr>
      </w:pPr>
      <w:r w:rsidRPr="007342C8">
        <w:rPr>
          <w:bCs/>
          <w:snapToGrid w:val="0"/>
          <w:color w:val="auto"/>
          <w:sz w:val="36"/>
        </w:rPr>
        <w:t xml:space="preserve">Interaction </w:t>
      </w:r>
      <w:r w:rsidR="007342C8">
        <w:rPr>
          <w:bCs/>
          <w:snapToGrid w:val="0"/>
          <w:color w:val="auto"/>
          <w:sz w:val="36"/>
        </w:rPr>
        <w:t>B</w:t>
      </w:r>
      <w:r w:rsidRPr="007342C8">
        <w:rPr>
          <w:bCs/>
          <w:snapToGrid w:val="0"/>
          <w:color w:val="auto"/>
          <w:sz w:val="36"/>
        </w:rPr>
        <w:t xml:space="preserve">etween </w:t>
      </w:r>
      <w:r w:rsidR="007342C8">
        <w:rPr>
          <w:bCs/>
          <w:snapToGrid w:val="0"/>
          <w:color w:val="auto"/>
          <w:sz w:val="36"/>
        </w:rPr>
        <w:t>A</w:t>
      </w:r>
      <w:r w:rsidRPr="007342C8">
        <w:rPr>
          <w:bCs/>
          <w:snapToGrid w:val="0"/>
          <w:color w:val="auto"/>
          <w:sz w:val="36"/>
        </w:rPr>
        <w:t xml:space="preserve">ntifungal </w:t>
      </w:r>
      <w:r w:rsidR="007342C8">
        <w:rPr>
          <w:bCs/>
          <w:snapToGrid w:val="0"/>
          <w:color w:val="auto"/>
          <w:sz w:val="36"/>
        </w:rPr>
        <w:t>I</w:t>
      </w:r>
      <w:r w:rsidRPr="007342C8">
        <w:rPr>
          <w:bCs/>
          <w:snapToGrid w:val="0"/>
          <w:color w:val="auto"/>
          <w:sz w:val="36"/>
        </w:rPr>
        <w:t>soxazolo[3,4-</w:t>
      </w:r>
      <w:r w:rsidRPr="007342C8">
        <w:rPr>
          <w:bCs/>
          <w:i/>
          <w:snapToGrid w:val="0"/>
          <w:color w:val="auto"/>
          <w:sz w:val="36"/>
        </w:rPr>
        <w:t>b</w:t>
      </w:r>
      <w:r w:rsidRPr="007342C8">
        <w:rPr>
          <w:bCs/>
          <w:snapToGrid w:val="0"/>
          <w:color w:val="auto"/>
          <w:sz w:val="36"/>
        </w:rPr>
        <w:t>]pyridin 3(1</w:t>
      </w:r>
      <w:r w:rsidR="00057D4F">
        <w:rPr>
          <w:bCs/>
          <w:snapToGrid w:val="0"/>
          <w:color w:val="auto"/>
          <w:sz w:val="36"/>
        </w:rPr>
        <w:t>h</w:t>
      </w:r>
      <w:r w:rsidRPr="007342C8">
        <w:rPr>
          <w:bCs/>
          <w:snapToGrid w:val="0"/>
          <w:color w:val="auto"/>
          <w:sz w:val="36"/>
        </w:rPr>
        <w:t xml:space="preserve">)-one </w:t>
      </w:r>
      <w:r w:rsidR="007342C8">
        <w:rPr>
          <w:bCs/>
          <w:snapToGrid w:val="0"/>
          <w:color w:val="auto"/>
          <w:sz w:val="36"/>
        </w:rPr>
        <w:t>D</w:t>
      </w:r>
      <w:r w:rsidRPr="007342C8">
        <w:rPr>
          <w:bCs/>
          <w:snapToGrid w:val="0"/>
          <w:color w:val="auto"/>
          <w:sz w:val="36"/>
        </w:rPr>
        <w:t xml:space="preserve">erivatives and </w:t>
      </w:r>
      <w:r w:rsidR="007342C8">
        <w:rPr>
          <w:bCs/>
          <w:snapToGrid w:val="0"/>
          <w:color w:val="auto"/>
          <w:sz w:val="36"/>
        </w:rPr>
        <w:t>H</w:t>
      </w:r>
      <w:r w:rsidRPr="007342C8">
        <w:rPr>
          <w:bCs/>
          <w:snapToGrid w:val="0"/>
          <w:color w:val="auto"/>
          <w:sz w:val="36"/>
        </w:rPr>
        <w:t xml:space="preserve">uman </w:t>
      </w:r>
      <w:r w:rsidR="007342C8">
        <w:rPr>
          <w:bCs/>
          <w:snapToGrid w:val="0"/>
          <w:color w:val="auto"/>
          <w:sz w:val="36"/>
        </w:rPr>
        <w:t>S</w:t>
      </w:r>
      <w:r w:rsidRPr="007342C8">
        <w:rPr>
          <w:bCs/>
          <w:snapToGrid w:val="0"/>
          <w:color w:val="auto"/>
          <w:sz w:val="36"/>
        </w:rPr>
        <w:t xml:space="preserve">erum </w:t>
      </w:r>
      <w:r w:rsidR="007342C8">
        <w:rPr>
          <w:bCs/>
          <w:snapToGrid w:val="0"/>
          <w:color w:val="auto"/>
          <w:sz w:val="36"/>
        </w:rPr>
        <w:t>P</w:t>
      </w:r>
      <w:r w:rsidRPr="007342C8">
        <w:rPr>
          <w:bCs/>
          <w:snapToGrid w:val="0"/>
          <w:color w:val="auto"/>
          <w:sz w:val="36"/>
        </w:rPr>
        <w:t>rotein</w:t>
      </w:r>
      <w:r w:rsidR="007867DA" w:rsidRPr="007342C8">
        <w:rPr>
          <w:bCs/>
          <w:snapToGrid w:val="0"/>
          <w:color w:val="auto"/>
          <w:sz w:val="36"/>
        </w:rPr>
        <w:t>s</w:t>
      </w:r>
      <w:r w:rsidRPr="007342C8">
        <w:rPr>
          <w:bCs/>
          <w:snapToGrid w:val="0"/>
          <w:color w:val="auto"/>
          <w:sz w:val="36"/>
        </w:rPr>
        <w:t xml:space="preserve"> </w:t>
      </w:r>
      <w:r w:rsidR="007342C8">
        <w:rPr>
          <w:bCs/>
          <w:snapToGrid w:val="0"/>
          <w:color w:val="auto"/>
          <w:sz w:val="36"/>
        </w:rPr>
        <w:t>A</w:t>
      </w:r>
      <w:r w:rsidRPr="007342C8">
        <w:rPr>
          <w:bCs/>
          <w:snapToGrid w:val="0"/>
          <w:color w:val="auto"/>
          <w:sz w:val="36"/>
        </w:rPr>
        <w:t xml:space="preserve">nalyzed with </w:t>
      </w:r>
      <w:r w:rsidR="007342C8">
        <w:rPr>
          <w:bCs/>
          <w:snapToGrid w:val="0"/>
          <w:color w:val="auto"/>
          <w:sz w:val="36"/>
        </w:rPr>
        <w:t>B</w:t>
      </w:r>
      <w:r w:rsidRPr="007342C8">
        <w:rPr>
          <w:bCs/>
          <w:snapToGrid w:val="0"/>
          <w:color w:val="auto"/>
          <w:sz w:val="36"/>
        </w:rPr>
        <w:t xml:space="preserve">iomimetic </w:t>
      </w:r>
      <w:r w:rsidR="007342C8">
        <w:rPr>
          <w:bCs/>
          <w:snapToGrid w:val="0"/>
          <w:color w:val="auto"/>
          <w:sz w:val="36"/>
        </w:rPr>
        <w:t>C</w:t>
      </w:r>
      <w:r w:rsidRPr="007342C8">
        <w:rPr>
          <w:bCs/>
          <w:snapToGrid w:val="0"/>
          <w:color w:val="auto"/>
          <w:sz w:val="36"/>
        </w:rPr>
        <w:t>hromatography</w:t>
      </w:r>
      <w:r w:rsidR="00634061" w:rsidRPr="007342C8">
        <w:rPr>
          <w:bCs/>
          <w:snapToGrid w:val="0"/>
          <w:color w:val="auto"/>
          <w:sz w:val="36"/>
        </w:rPr>
        <w:t xml:space="preserve"> and QSAR </w:t>
      </w:r>
      <w:r w:rsidR="007342C8">
        <w:rPr>
          <w:bCs/>
          <w:snapToGrid w:val="0"/>
          <w:color w:val="auto"/>
          <w:sz w:val="36"/>
        </w:rPr>
        <w:t>A</w:t>
      </w:r>
      <w:r w:rsidR="00634061" w:rsidRPr="007342C8">
        <w:rPr>
          <w:bCs/>
          <w:snapToGrid w:val="0"/>
          <w:color w:val="auto"/>
          <w:sz w:val="36"/>
        </w:rPr>
        <w:t>pproach</w:t>
      </w:r>
    </w:p>
    <w:p w14:paraId="13DF806F" w14:textId="77777777" w:rsidR="000C2259" w:rsidRPr="000A7F7C" w:rsidRDefault="000C2259" w:rsidP="007342C8">
      <w:pPr>
        <w:pStyle w:val="MDPI13authornames"/>
        <w:rPr>
          <w:color w:val="auto"/>
          <w:lang w:val="pl-PL"/>
        </w:rPr>
      </w:pPr>
      <w:r w:rsidRPr="000A7F7C">
        <w:rPr>
          <w:color w:val="auto"/>
          <w:lang w:val="pl-PL"/>
        </w:rPr>
        <w:t>Krzesimir Ciura</w:t>
      </w:r>
      <w:r w:rsidR="007342C8" w:rsidRPr="000A7F7C">
        <w:rPr>
          <w:color w:val="auto"/>
          <w:lang w:val="pl-PL"/>
        </w:rPr>
        <w:t xml:space="preserve"> </w:t>
      </w:r>
      <w:r w:rsidRPr="000A7F7C">
        <w:rPr>
          <w:color w:val="auto"/>
          <w:vertAlign w:val="superscript"/>
          <w:lang w:val="pl-PL"/>
        </w:rPr>
        <w:t>1</w:t>
      </w:r>
      <w:r w:rsidR="007342C8" w:rsidRPr="000A7F7C">
        <w:rPr>
          <w:color w:val="auto"/>
          <w:vertAlign w:val="superscript"/>
          <w:lang w:val="pl-PL"/>
        </w:rPr>
        <w:t>,</w:t>
      </w:r>
      <w:r w:rsidRPr="000A7F7C">
        <w:rPr>
          <w:color w:val="auto"/>
          <w:lang w:val="pl-PL"/>
        </w:rPr>
        <w:t>*, Joanna Fedorowicz</w:t>
      </w:r>
      <w:r w:rsidR="007342C8" w:rsidRPr="000A7F7C">
        <w:rPr>
          <w:color w:val="auto"/>
          <w:lang w:val="pl-PL"/>
        </w:rPr>
        <w:t xml:space="preserve"> </w:t>
      </w:r>
      <w:r w:rsidRPr="000A7F7C">
        <w:rPr>
          <w:color w:val="auto"/>
          <w:vertAlign w:val="superscript"/>
          <w:lang w:val="pl-PL"/>
        </w:rPr>
        <w:t>2</w:t>
      </w:r>
      <w:r w:rsidRPr="000A7F7C">
        <w:rPr>
          <w:color w:val="auto"/>
          <w:lang w:val="pl-PL"/>
        </w:rPr>
        <w:t>, Hanna Kapica</w:t>
      </w:r>
      <w:r w:rsidR="005629D1" w:rsidRPr="000A7F7C">
        <w:rPr>
          <w:color w:val="auto"/>
          <w:lang w:val="pl-PL"/>
        </w:rPr>
        <w:t xml:space="preserve"> </w:t>
      </w:r>
      <w:r w:rsidRPr="000A7F7C">
        <w:rPr>
          <w:color w:val="auto"/>
          <w:vertAlign w:val="superscript"/>
          <w:lang w:val="pl-PL"/>
        </w:rPr>
        <w:t>1</w:t>
      </w:r>
      <w:r w:rsidR="0059061B" w:rsidRPr="000A7F7C">
        <w:rPr>
          <w:color w:val="auto"/>
          <w:lang w:val="pl-PL"/>
        </w:rPr>
        <w:t xml:space="preserve">, </w:t>
      </w:r>
      <w:r w:rsidR="00C3073D" w:rsidRPr="000A7F7C">
        <w:rPr>
          <w:color w:val="auto"/>
          <w:lang w:val="pl-PL"/>
        </w:rPr>
        <w:t>Monika Pastewska</w:t>
      </w:r>
      <w:r w:rsidR="005629D1" w:rsidRPr="000A7F7C">
        <w:rPr>
          <w:color w:val="auto"/>
          <w:lang w:val="pl-PL"/>
        </w:rPr>
        <w:t xml:space="preserve"> </w:t>
      </w:r>
      <w:r w:rsidR="00C3073D" w:rsidRPr="000A7F7C">
        <w:rPr>
          <w:color w:val="auto"/>
          <w:vertAlign w:val="superscript"/>
          <w:lang w:val="pl-PL"/>
        </w:rPr>
        <w:t>1</w:t>
      </w:r>
      <w:r w:rsidR="00C3073D" w:rsidRPr="000A7F7C">
        <w:rPr>
          <w:color w:val="auto"/>
          <w:lang w:val="pl-PL"/>
        </w:rPr>
        <w:t xml:space="preserve">, </w:t>
      </w:r>
      <w:r w:rsidR="0059061B" w:rsidRPr="000A7F7C">
        <w:rPr>
          <w:color w:val="auto"/>
          <w:lang w:val="pl-PL"/>
        </w:rPr>
        <w:t>Wiesław Sawicki</w:t>
      </w:r>
      <w:r w:rsidR="005629D1" w:rsidRPr="000A7F7C">
        <w:rPr>
          <w:color w:val="auto"/>
          <w:lang w:val="pl-PL"/>
        </w:rPr>
        <w:t xml:space="preserve"> </w:t>
      </w:r>
      <w:r w:rsidR="0059061B" w:rsidRPr="000A7F7C">
        <w:rPr>
          <w:color w:val="auto"/>
          <w:vertAlign w:val="superscript"/>
          <w:lang w:val="pl-PL"/>
        </w:rPr>
        <w:t>1</w:t>
      </w:r>
      <w:r w:rsidR="0059061B" w:rsidRPr="000A7F7C">
        <w:rPr>
          <w:color w:val="auto"/>
          <w:lang w:val="pl-PL"/>
        </w:rPr>
        <w:t xml:space="preserve"> </w:t>
      </w:r>
      <w:r w:rsidRPr="000A7F7C">
        <w:rPr>
          <w:color w:val="auto"/>
          <w:lang w:val="pl-PL"/>
        </w:rPr>
        <w:t xml:space="preserve">and </w:t>
      </w:r>
      <w:r w:rsidR="005629D1" w:rsidRPr="000A7F7C">
        <w:rPr>
          <w:color w:val="auto"/>
          <w:lang w:val="pl-PL"/>
        </w:rPr>
        <w:br/>
      </w:r>
      <w:r w:rsidRPr="000A7F7C">
        <w:rPr>
          <w:color w:val="auto"/>
          <w:lang w:val="pl-PL"/>
        </w:rPr>
        <w:t>Jarosław Sączewski</w:t>
      </w:r>
      <w:r w:rsidR="005629D1" w:rsidRPr="000A7F7C">
        <w:rPr>
          <w:color w:val="auto"/>
          <w:lang w:val="pl-PL"/>
        </w:rPr>
        <w:t xml:space="preserve"> </w:t>
      </w:r>
      <w:r w:rsidRPr="000A7F7C">
        <w:rPr>
          <w:color w:val="auto"/>
          <w:vertAlign w:val="superscript"/>
          <w:lang w:val="pl-PL"/>
        </w:rPr>
        <w:t>3</w:t>
      </w:r>
    </w:p>
    <w:tbl>
      <w:tblPr>
        <w:tblpPr w:leftFromText="198" w:rightFromText="198" w:vertAnchor="page" w:horzAnchor="margin" w:tblpY="7930"/>
        <w:tblW w:w="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</w:tblGrid>
      <w:tr w:rsidR="00BB386E" w:rsidRPr="00BB2DFA" w14:paraId="1E3FCF4F" w14:textId="77777777" w:rsidTr="00693384">
        <w:tc>
          <w:tcPr>
            <w:tcW w:w="2410" w:type="dxa"/>
            <w:shd w:val="clear" w:color="auto" w:fill="auto"/>
          </w:tcPr>
          <w:p w14:paraId="3FE29F4F" w14:textId="77777777" w:rsidR="00BB386E" w:rsidRDefault="00BB386E" w:rsidP="00693384">
            <w:pPr>
              <w:pStyle w:val="MDPI61Citation"/>
              <w:spacing w:line="240" w:lineRule="exact"/>
            </w:pPr>
            <w:r w:rsidRPr="00CC406C">
              <w:rPr>
                <w:b/>
              </w:rPr>
              <w:t>Citation:</w:t>
            </w:r>
            <w:r w:rsidRPr="00BB2DFA">
              <w:t xml:space="preserve"> </w:t>
            </w:r>
            <w:r>
              <w:t xml:space="preserve">Ciura, K.; Fedorowicz, J.; Kapica, H.; Pastewska, M.; Sawicki, W.; Sączewski, J. Interaction between Antifungal Isoxazolo[3,4-b]Pyridin 3(1H)-One Derivatives and Human Serum Proteins Analyzed with </w:t>
            </w:r>
          </w:p>
          <w:p w14:paraId="740661C7" w14:textId="77777777" w:rsidR="00BB386E" w:rsidRPr="00CC406C" w:rsidRDefault="00BB386E" w:rsidP="00693384">
            <w:pPr>
              <w:pStyle w:val="MDPI61Citation"/>
              <w:spacing w:line="240" w:lineRule="exact"/>
            </w:pPr>
            <w:r>
              <w:t xml:space="preserve">Biomimetic Chromatography and QSAR Approach. </w:t>
            </w:r>
            <w:r>
              <w:rPr>
                <w:i/>
              </w:rPr>
              <w:t xml:space="preserve">Processes </w:t>
            </w:r>
            <w:r w:rsidRPr="00A60121">
              <w:rPr>
                <w:b/>
              </w:rPr>
              <w:t>2021</w:t>
            </w:r>
            <w:r>
              <w:t xml:space="preserve">, </w:t>
            </w:r>
            <w:r w:rsidRPr="00A60121">
              <w:rPr>
                <w:i/>
              </w:rPr>
              <w:t>9</w:t>
            </w:r>
            <w:r>
              <w:t>, x. https://doi.org/10.3390/xxxxx</w:t>
            </w:r>
          </w:p>
          <w:p w14:paraId="33E20575" w14:textId="77777777" w:rsidR="00BB386E" w:rsidRPr="00822FFC" w:rsidRDefault="00BB386E" w:rsidP="00693384">
            <w:pPr>
              <w:pStyle w:val="MDPI14history"/>
              <w:spacing w:before="240"/>
              <w:rPr>
                <w:szCs w:val="14"/>
                <w:highlight w:val="yellow"/>
              </w:rPr>
            </w:pPr>
            <w:r w:rsidRPr="003C4044">
              <w:rPr>
                <w:szCs w:val="14"/>
              </w:rPr>
              <w:t>Academic editor: Alina Pyka-Pająk</w:t>
            </w:r>
          </w:p>
          <w:p w14:paraId="00F81E38" w14:textId="77777777" w:rsidR="00BB386E" w:rsidRPr="00AD76F5" w:rsidRDefault="00BB386E" w:rsidP="00693384">
            <w:pPr>
              <w:pStyle w:val="MDPI14history"/>
              <w:rPr>
                <w:szCs w:val="14"/>
              </w:rPr>
            </w:pPr>
            <w:r w:rsidRPr="00AD76F5">
              <w:rPr>
                <w:szCs w:val="14"/>
              </w:rPr>
              <w:t xml:space="preserve">Received: </w:t>
            </w:r>
            <w:r>
              <w:rPr>
                <w:szCs w:val="14"/>
              </w:rPr>
              <w:t>10 February 2021</w:t>
            </w:r>
          </w:p>
          <w:p w14:paraId="49ABED1C" w14:textId="77777777" w:rsidR="00BB386E" w:rsidRPr="00AD76F5" w:rsidRDefault="00BB386E" w:rsidP="00693384">
            <w:pPr>
              <w:pStyle w:val="MDPI14history"/>
              <w:rPr>
                <w:szCs w:val="14"/>
              </w:rPr>
            </w:pPr>
            <w:r w:rsidRPr="00AD76F5">
              <w:rPr>
                <w:szCs w:val="14"/>
              </w:rPr>
              <w:t xml:space="preserve">Accepted: </w:t>
            </w:r>
            <w:r>
              <w:rPr>
                <w:szCs w:val="14"/>
              </w:rPr>
              <w:t>9 March 2021</w:t>
            </w:r>
          </w:p>
          <w:p w14:paraId="63B42FCD" w14:textId="77777777" w:rsidR="00BB386E" w:rsidRPr="00550626" w:rsidRDefault="00BB386E" w:rsidP="00693384">
            <w:pPr>
              <w:pStyle w:val="MDPI14history"/>
              <w:spacing w:after="240"/>
              <w:rPr>
                <w:szCs w:val="14"/>
              </w:rPr>
            </w:pPr>
            <w:r w:rsidRPr="00AD76F5">
              <w:rPr>
                <w:szCs w:val="14"/>
              </w:rPr>
              <w:t>Published: date</w:t>
            </w:r>
          </w:p>
          <w:p w14:paraId="129AAE9B" w14:textId="77777777" w:rsidR="00BB386E" w:rsidRPr="00BB2DFA" w:rsidRDefault="00BB386E" w:rsidP="00693384">
            <w:pPr>
              <w:pStyle w:val="MDPI63Notes"/>
              <w:jc w:val="both"/>
            </w:pPr>
            <w:r w:rsidRPr="00BB2DFA">
              <w:rPr>
                <w:b/>
              </w:rPr>
              <w:t>Publisher’s Note:</w:t>
            </w:r>
            <w:r w:rsidRPr="00BB2DFA">
              <w:t xml:space="preserve"> MDPI stays neutral </w:t>
            </w:r>
            <w:proofErr w:type="gramStart"/>
            <w:r w:rsidRPr="00BB2DFA">
              <w:t>with regard to</w:t>
            </w:r>
            <w:proofErr w:type="gramEnd"/>
            <w:r w:rsidRPr="00BB2DFA">
              <w:t xml:space="preserve"> jurisdictional claims in published maps and institutional affiliations.</w:t>
            </w:r>
          </w:p>
          <w:p w14:paraId="53292FB2" w14:textId="77777777" w:rsidR="00BB386E" w:rsidRPr="00BB2DFA" w:rsidRDefault="00BB386E" w:rsidP="00693384">
            <w:pPr>
              <w:adjustRightInd w:val="0"/>
              <w:snapToGrid w:val="0"/>
              <w:spacing w:before="240" w:line="240" w:lineRule="atLeast"/>
              <w:ind w:right="113"/>
              <w:rPr>
                <w:rFonts w:eastAsia="DengXian"/>
                <w:bCs/>
                <w:sz w:val="14"/>
                <w:szCs w:val="14"/>
                <w:lang w:bidi="en-US"/>
              </w:rPr>
            </w:pPr>
            <w:r w:rsidRPr="00B33D35">
              <w:rPr>
                <w:rFonts w:eastAsia="DengXian"/>
                <w:noProof/>
              </w:rPr>
              <w:drawing>
                <wp:inline distT="0" distB="0" distL="0" distR="0" wp14:anchorId="1100C6C5" wp14:editId="65D62877">
                  <wp:extent cx="693420" cy="243840"/>
                  <wp:effectExtent l="0" t="0" r="0" b="3810"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17B320" w14:textId="77777777" w:rsidR="00BB386E" w:rsidRPr="00BB2DFA" w:rsidRDefault="00BB386E" w:rsidP="00693384">
            <w:pPr>
              <w:adjustRightInd w:val="0"/>
              <w:snapToGrid w:val="0"/>
              <w:spacing w:before="60" w:line="240" w:lineRule="atLeast"/>
              <w:ind w:right="113"/>
              <w:rPr>
                <w:rFonts w:eastAsia="DengXian"/>
                <w:bCs/>
                <w:sz w:val="14"/>
                <w:szCs w:val="14"/>
                <w:lang w:bidi="en-US"/>
              </w:rPr>
            </w:pPr>
            <w:r w:rsidRPr="00BB2DFA">
              <w:rPr>
                <w:rFonts w:eastAsia="DengXian"/>
                <w:b/>
                <w:bCs/>
                <w:sz w:val="14"/>
                <w:szCs w:val="14"/>
                <w:lang w:bidi="en-US"/>
              </w:rPr>
              <w:t>Copyright:</w:t>
            </w:r>
            <w:r w:rsidRPr="00BB2DFA">
              <w:rPr>
                <w:rFonts w:eastAsia="DengXian"/>
                <w:bCs/>
                <w:sz w:val="14"/>
                <w:szCs w:val="14"/>
                <w:lang w:bidi="en-US"/>
              </w:rPr>
              <w:t xml:space="preserve"> </w:t>
            </w:r>
            <w:r>
              <w:rPr>
                <w:rFonts w:eastAsia="DengXian"/>
                <w:bCs/>
                <w:sz w:val="14"/>
                <w:szCs w:val="14"/>
                <w:lang w:bidi="en-US"/>
              </w:rPr>
              <w:t>© 2021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1547AC4D" w14:textId="77777777" w:rsidR="00BB386E" w:rsidRPr="00D945EC" w:rsidRDefault="00BB386E" w:rsidP="00BB386E">
      <w:pPr>
        <w:pStyle w:val="MDPI16affiliation"/>
      </w:pPr>
      <w:r w:rsidRPr="00D945EC">
        <w:rPr>
          <w:vertAlign w:val="superscript"/>
        </w:rPr>
        <w:t>1</w:t>
      </w:r>
      <w:r w:rsidRPr="00D945EC">
        <w:tab/>
      </w:r>
      <w:r w:rsidRPr="00284CCD">
        <w:t>Department of Physical Chemistry, Medical University of Gdańsk, Al. Gen. Hallera 107, 80-416 Gdańsk, Poland</w:t>
      </w:r>
      <w:r>
        <w:t xml:space="preserve">; </w:t>
      </w:r>
      <w:r w:rsidRPr="0062458C">
        <w:t>hanna.kapica@gumed.edu.pl</w:t>
      </w:r>
      <w:r>
        <w:t xml:space="preserve"> (H.K.); </w:t>
      </w:r>
      <w:r w:rsidRPr="0062458C">
        <w:t>monika-pastewka@gumed.edu.pl</w:t>
      </w:r>
      <w:r>
        <w:t xml:space="preserve"> (M.P.); </w:t>
      </w:r>
      <w:r w:rsidRPr="0062458C">
        <w:t>wsawicki@gumed.edu.pl</w:t>
      </w:r>
      <w:r>
        <w:t xml:space="preserve"> (W.S.)</w:t>
      </w:r>
    </w:p>
    <w:p w14:paraId="79A9D338" w14:textId="77777777" w:rsidR="00BB386E" w:rsidRDefault="00BB386E" w:rsidP="00BB386E">
      <w:pPr>
        <w:pStyle w:val="MDPI16affiliation"/>
      </w:pPr>
      <w:r w:rsidRPr="00D945EC">
        <w:rPr>
          <w:vertAlign w:val="superscript"/>
        </w:rPr>
        <w:t>2</w:t>
      </w:r>
      <w:r w:rsidRPr="00D945EC">
        <w:tab/>
      </w:r>
      <w:r w:rsidRPr="00D37D36">
        <w:t>Department of Chemical Technology of Drugs, Faculty of Pharmacy, Medical University of Gdańsk, Al. Gen. J. Hallera 107, 80-416 Gdańsk, Poland</w:t>
      </w:r>
      <w:r>
        <w:t xml:space="preserve">; </w:t>
      </w:r>
      <w:r w:rsidRPr="0062458C">
        <w:t>joanna.fedorowicz@gumed.edu.pl</w:t>
      </w:r>
    </w:p>
    <w:p w14:paraId="031915F7" w14:textId="77777777" w:rsidR="00BB386E" w:rsidRPr="00D945EC" w:rsidRDefault="00BB386E" w:rsidP="00BB386E">
      <w:pPr>
        <w:pStyle w:val="MDPI16affiliation"/>
      </w:pPr>
      <w:r>
        <w:rPr>
          <w:vertAlign w:val="superscript"/>
        </w:rPr>
        <w:t>3</w:t>
      </w:r>
      <w:r w:rsidRPr="00D945EC">
        <w:tab/>
      </w:r>
      <w:r w:rsidRPr="00D37D36">
        <w:t>Department of Organic Chemistry, Faculty of Pharmacy, Medical University of Gdańsk, Al. Gen. J. Hallera 107, 80-416 Gdańsk, Poland</w:t>
      </w:r>
      <w:r>
        <w:t xml:space="preserve">; </w:t>
      </w:r>
      <w:r w:rsidRPr="0062458C">
        <w:t>jaroslaw.saczewski@gumed.edu.pl</w:t>
      </w:r>
    </w:p>
    <w:p w14:paraId="746C59B4" w14:textId="77777777" w:rsidR="00BB386E" w:rsidRPr="00550626" w:rsidRDefault="00BB386E" w:rsidP="00BB386E">
      <w:pPr>
        <w:pStyle w:val="MDPI16affiliation"/>
      </w:pPr>
      <w:r w:rsidRPr="00331633">
        <w:t>*</w:t>
      </w:r>
      <w:r w:rsidRPr="00D945EC">
        <w:tab/>
        <w:t xml:space="preserve">Correspondence: </w:t>
      </w:r>
      <w:r w:rsidRPr="00B5589D">
        <w:t>krzesimir.ciura@gumed.edu.pl</w:t>
      </w:r>
    </w:p>
    <w:p w14:paraId="1BF5DBEE" w14:textId="77777777" w:rsidR="005E2E43" w:rsidRPr="007342C8" w:rsidRDefault="005E2E43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420303B7" w14:textId="77777777" w:rsidR="0091227F" w:rsidRPr="007342C8" w:rsidRDefault="0091227F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08B25D8C" w14:textId="77777777" w:rsidR="0091227F" w:rsidRPr="007342C8" w:rsidRDefault="0091227F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3DBB8413" w14:textId="77777777" w:rsidR="0091227F" w:rsidRPr="007342C8" w:rsidRDefault="0091227F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5DC699ED" w14:textId="77777777" w:rsidR="0091227F" w:rsidRPr="007342C8" w:rsidRDefault="0091227F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270C0ED0" w14:textId="77777777" w:rsidR="0091227F" w:rsidRPr="007342C8" w:rsidRDefault="0091227F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14A102C1" w14:textId="77777777" w:rsidR="0091227F" w:rsidRPr="007342C8" w:rsidRDefault="0091227F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7FF35AA2" w14:textId="77777777" w:rsidR="005E2E43" w:rsidRPr="007342C8" w:rsidRDefault="005E2E43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35E905B8" w14:textId="77777777" w:rsidR="005E2E43" w:rsidRPr="007342C8" w:rsidRDefault="005E2E43" w:rsidP="007342C8">
      <w:pPr>
        <w:adjustRightInd w:val="0"/>
        <w:snapToGrid w:val="0"/>
        <w:spacing w:line="360" w:lineRule="auto"/>
        <w:rPr>
          <w:rFonts w:cs="Times New Roman"/>
          <w:szCs w:val="24"/>
          <w:lang w:val="en-US"/>
        </w:rPr>
      </w:pPr>
    </w:p>
    <w:p w14:paraId="478D29E7" w14:textId="77777777" w:rsidR="0091227F" w:rsidRPr="007342C8" w:rsidRDefault="0091227F" w:rsidP="007342C8">
      <w:pPr>
        <w:adjustRightInd w:val="0"/>
        <w:snapToGrid w:val="0"/>
        <w:rPr>
          <w:rFonts w:cs="Times New Roman"/>
          <w:szCs w:val="24"/>
          <w:lang w:val="en-US"/>
        </w:rPr>
      </w:pPr>
      <w:r w:rsidRPr="007342C8">
        <w:rPr>
          <w:rFonts w:cs="Times New Roman"/>
          <w:szCs w:val="24"/>
          <w:lang w:val="en-US"/>
        </w:rPr>
        <w:br w:type="page"/>
      </w:r>
    </w:p>
    <w:p w14:paraId="0D8D5664" w14:textId="77777777" w:rsidR="0091227F" w:rsidRPr="007342C8" w:rsidRDefault="001B3CCD" w:rsidP="001B3CCD">
      <w:pPr>
        <w:pStyle w:val="MDPI41tablecaption"/>
        <w:ind w:left="425" w:right="425"/>
        <w:jc w:val="center"/>
      </w:pPr>
      <w:r w:rsidRPr="001B3CCD">
        <w:rPr>
          <w:b/>
        </w:rPr>
        <w:lastRenderedPageBreak/>
        <w:t xml:space="preserve">Table </w:t>
      </w:r>
      <w:r>
        <w:rPr>
          <w:b/>
        </w:rPr>
        <w:t>S</w:t>
      </w:r>
      <w:r w:rsidRPr="001B3CCD">
        <w:rPr>
          <w:b/>
        </w:rPr>
        <w:t xml:space="preserve">1. </w:t>
      </w:r>
      <w:r w:rsidR="0091227F" w:rsidRPr="007342C8">
        <w:t xml:space="preserve">Chemical names </w:t>
      </w:r>
      <w:r w:rsidR="00A8374F" w:rsidRPr="007342C8">
        <w:t>of</w:t>
      </w:r>
      <w:r w:rsidR="00D61475" w:rsidRPr="007342C8">
        <w:t xml:space="preserve"> </w:t>
      </w:r>
      <w:r w:rsidR="008F7B1B" w:rsidRPr="007342C8">
        <w:t>pyridino-</w:t>
      </w:r>
      <w:r w:rsidR="0091227F" w:rsidRPr="007342C8">
        <w:t xml:space="preserve"> and quinolin</w:t>
      </w:r>
      <w:r w:rsidR="008F7B1B" w:rsidRPr="007342C8">
        <w:t>o-</w:t>
      </w:r>
      <w:r w:rsidR="000267B5" w:rsidRPr="007342C8">
        <w:t>isoxazolone derivatives.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9246"/>
      </w:tblGrid>
      <w:tr w:rsidR="001628E8" w:rsidRPr="0000370A" w14:paraId="7DF6FA27" w14:textId="77777777" w:rsidTr="001B3CCD">
        <w:trPr>
          <w:jc w:val="center"/>
        </w:trPr>
        <w:tc>
          <w:tcPr>
            <w:tcW w:w="115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37FB25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pl-PL"/>
              </w:rPr>
              <w:t>Compound</w:t>
            </w:r>
          </w:p>
        </w:tc>
        <w:tc>
          <w:tcPr>
            <w:tcW w:w="87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AA727D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pl-PL"/>
              </w:rPr>
              <w:t xml:space="preserve">Chemical </w:t>
            </w:r>
            <w:r w:rsidR="001B3CCD" w:rsidRPr="0000370A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pl-PL"/>
              </w:rPr>
              <w:t>N</w:t>
            </w:r>
            <w:r w:rsidRPr="0000370A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pl-PL"/>
              </w:rPr>
              <w:t>ame</w:t>
            </w:r>
          </w:p>
        </w:tc>
      </w:tr>
      <w:tr w:rsidR="001628E8" w:rsidRPr="0000370A" w14:paraId="0358C65F" w14:textId="77777777" w:rsidTr="001B3CCD">
        <w:trPr>
          <w:jc w:val="center"/>
        </w:trPr>
        <w:tc>
          <w:tcPr>
            <w:tcW w:w="115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6E7ABB9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877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0B38DEF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6E0F0CD1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FBED4FE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2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6FE1F99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1-benzylisoxazolo[3,4-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4D3095F0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26B9EC4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3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5B6B453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0DB8807A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BF50475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1B8E866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1-benzoylisoxazolo[3,4-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3AE3748C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A257F9D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B9DAC30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1-benzyl-4,6-dimethylisoxazolo[3,4-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594D054B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2FAE0CC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6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D8EC5F5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1-acetyl-4,6-dimethylisoxazolo[3,4-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73944790" w14:textId="77777777" w:rsidTr="001B3CCD">
        <w:trPr>
          <w:jc w:val="center"/>
        </w:trPr>
        <w:tc>
          <w:tcPr>
            <w:tcW w:w="115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AD0FE69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877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EBCFF20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1-ethyl-4,6-dimethylisoxazolo[3,4-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17369B3C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A8A5075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73D56C5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1-benzoyl-4,6-dimethylisoxazolo[3,4-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324A78C1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4EE1435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C89ECB3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1,4,6-trimethylisoxazolo[3,4-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05BB2300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E0742E7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10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79E7A00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1-(3,5-dimethoxybenzyl)-4,6-dimethylisoxazolo[3,4-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5E1D16F2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73A7809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11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91BE496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1-butyl-4,6-dimethylisoxazolo[3,4-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3127BE38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D06348F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12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21B01FB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4,6-dimethyl-1-propylisoxazolo[3,4-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32CBE4B7" w14:textId="77777777" w:rsidTr="001B3CCD">
        <w:trPr>
          <w:jc w:val="center"/>
        </w:trPr>
        <w:tc>
          <w:tcPr>
            <w:tcW w:w="115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CB9417C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13</w:t>
            </w:r>
          </w:p>
        </w:tc>
        <w:tc>
          <w:tcPr>
            <w:tcW w:w="877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A121567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4,6-dimethyl-1-(prop-2-yn-1-</w:t>
            </w:r>
            <w:proofErr w:type="gramStart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yl)isoxazolo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[3,4-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]pyridin-3(1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5B832FE2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3120138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14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4C598C8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6-methoxy-1-methylisoxazolo[3,4-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64E9D10A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2D0DB6D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15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17EB4C6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6-fluoro-1-methylisoxazolo[3,4-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3660519C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90566EA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16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F4A09A1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6-chloro-1-methylisoxazolo[3,4-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5E8089B7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2827ABA2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17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14F03727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1,6,7-trimethylisoxazolo[3,4-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55189D23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4301451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18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3880AF1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5,8-dimethoxyisoxazolo[3,4-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79D204B0" w14:textId="77777777" w:rsidTr="001B3CCD">
        <w:trPr>
          <w:jc w:val="center"/>
        </w:trPr>
        <w:tc>
          <w:tcPr>
            <w:tcW w:w="115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C511C89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19</w:t>
            </w:r>
          </w:p>
        </w:tc>
        <w:tc>
          <w:tcPr>
            <w:tcW w:w="877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EC07EEC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1,7-dimethylisoxazolo[3,4-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0370A" w14:paraId="62DFAA9A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90AD5CB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20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FB877FA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5,8-dimethoxy-1-methylisoxazolo[3,4-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  <w:tr w:rsidR="001628E8" w:rsidRPr="000A7F7C" w14:paraId="440F61A5" w14:textId="77777777" w:rsidTr="001B3CCD">
        <w:trPr>
          <w:jc w:val="center"/>
        </w:trPr>
        <w:tc>
          <w:tcPr>
            <w:tcW w:w="115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9A0CEA8" w14:textId="77777777" w:rsidR="00D61475" w:rsidRPr="0000370A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21</w:t>
            </w:r>
          </w:p>
        </w:tc>
        <w:tc>
          <w:tcPr>
            <w:tcW w:w="877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924CE68" w14:textId="77777777" w:rsidR="00D61475" w:rsidRPr="001B3CCD" w:rsidRDefault="00D61475" w:rsidP="001B3CC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1,6-dimethylisoxazolo[3,4-</w:t>
            </w:r>
            <w:proofErr w:type="gramStart"/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]quinolin</w:t>
            </w:r>
            <w:proofErr w:type="gramEnd"/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-3(1</w:t>
            </w:r>
            <w:r w:rsidRPr="0000370A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H</w:t>
            </w: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)-one</w:t>
            </w:r>
          </w:p>
        </w:tc>
      </w:tr>
    </w:tbl>
    <w:p w14:paraId="1D21C611" w14:textId="77777777" w:rsidR="00C87027" w:rsidRPr="007342C8" w:rsidRDefault="0059061B" w:rsidP="00884103">
      <w:pPr>
        <w:pStyle w:val="MDPI41tablecaption"/>
        <w:ind w:left="425" w:right="425"/>
        <w:jc w:val="both"/>
      </w:pPr>
      <w:r w:rsidRPr="00884103">
        <w:rPr>
          <w:b/>
          <w:szCs w:val="24"/>
        </w:rPr>
        <w:br w:type="page"/>
      </w:r>
      <w:r w:rsidR="00884103" w:rsidRPr="00884103">
        <w:rPr>
          <w:b/>
        </w:rPr>
        <w:lastRenderedPageBreak/>
        <w:t xml:space="preserve">Table </w:t>
      </w:r>
      <w:r w:rsidR="00884103">
        <w:rPr>
          <w:b/>
        </w:rPr>
        <w:t>S</w:t>
      </w:r>
      <w:r w:rsidR="00884103" w:rsidRPr="00884103">
        <w:rPr>
          <w:b/>
        </w:rPr>
        <w:t xml:space="preserve">2. </w:t>
      </w:r>
      <w:r w:rsidR="00AC66C7" w:rsidRPr="007342C8">
        <w:t>Retention time</w:t>
      </w:r>
      <w:r w:rsidR="00B9272F" w:rsidRPr="007342C8">
        <w:t>s</w:t>
      </w:r>
      <w:r w:rsidR="00AC66C7" w:rsidRPr="007342C8">
        <w:t xml:space="preserve"> of </w:t>
      </w:r>
      <w:r w:rsidR="00B9272F" w:rsidRPr="007342C8">
        <w:t>the studied</w:t>
      </w:r>
      <w:r w:rsidR="00AC66C7" w:rsidRPr="007342C8">
        <w:t xml:space="preserve"> solutes </w:t>
      </w:r>
      <w:r w:rsidR="00C32963" w:rsidRPr="007342C8">
        <w:t>measured</w:t>
      </w:r>
      <w:r w:rsidR="00AC66C7" w:rsidRPr="007342C8">
        <w:t xml:space="preserve"> </w:t>
      </w:r>
      <w:r w:rsidR="00B9272F" w:rsidRPr="007342C8">
        <w:t>by means of</w:t>
      </w:r>
      <w:r w:rsidR="00AC66C7" w:rsidRPr="007342C8">
        <w:t xml:space="preserve"> HSA-HPLC chromatography.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5"/>
        <w:gridCol w:w="1744"/>
        <w:gridCol w:w="1744"/>
        <w:gridCol w:w="1744"/>
        <w:gridCol w:w="1744"/>
        <w:gridCol w:w="1744"/>
      </w:tblGrid>
      <w:tr w:rsidR="001628E8" w:rsidRPr="00884103" w14:paraId="2B626DCF" w14:textId="77777777" w:rsidTr="00884103">
        <w:trPr>
          <w:jc w:val="center"/>
        </w:trPr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84CD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b/>
                <w:sz w:val="20"/>
                <w:lang w:val="en-US" w:eastAsia="pl-PL"/>
              </w:rPr>
              <w:t>No.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7FB8A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b/>
                <w:sz w:val="20"/>
                <w:lang w:val="en-US" w:eastAsia="pl-PL"/>
              </w:rPr>
              <w:t>T</w:t>
            </w:r>
            <w:r w:rsidRPr="00884103">
              <w:rPr>
                <w:rFonts w:ascii="Palatino Linotype" w:eastAsia="Times New Roman" w:hAnsi="Palatino Linotype" w:cs="Arial"/>
                <w:b/>
                <w:sz w:val="20"/>
                <w:vertAlign w:val="subscript"/>
                <w:lang w:val="en-US" w:eastAsia="pl-PL"/>
              </w:rPr>
              <w:t>R1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29C282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b/>
                <w:sz w:val="20"/>
                <w:lang w:val="en-US" w:eastAsia="pl-PL"/>
              </w:rPr>
              <w:t>T</w:t>
            </w:r>
            <w:r w:rsidRPr="00884103">
              <w:rPr>
                <w:rFonts w:ascii="Palatino Linotype" w:eastAsia="Times New Roman" w:hAnsi="Palatino Linotype" w:cs="Arial"/>
                <w:b/>
                <w:sz w:val="20"/>
                <w:vertAlign w:val="subscript"/>
                <w:lang w:val="en-US" w:eastAsia="pl-PL"/>
              </w:rPr>
              <w:t>R2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17EC3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b/>
                <w:sz w:val="20"/>
                <w:lang w:val="en-US" w:eastAsia="pl-PL"/>
              </w:rPr>
              <w:t>T</w:t>
            </w:r>
            <w:r w:rsidRPr="00884103">
              <w:rPr>
                <w:rFonts w:ascii="Palatino Linotype" w:eastAsia="Times New Roman" w:hAnsi="Palatino Linotype" w:cs="Arial"/>
                <w:b/>
                <w:sz w:val="20"/>
                <w:vertAlign w:val="subscript"/>
                <w:lang w:val="en-US" w:eastAsia="pl-PL"/>
              </w:rPr>
              <w:t>R3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DBE8A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pl-PL"/>
              </w:rPr>
              <w:t>mean T</w:t>
            </w:r>
            <w:r w:rsidRPr="00884103">
              <w:rPr>
                <w:rFonts w:ascii="Palatino Linotype" w:eastAsia="Times New Roman" w:hAnsi="Palatino Linotype" w:cs="Arial"/>
                <w:b/>
                <w:sz w:val="20"/>
                <w:szCs w:val="20"/>
                <w:vertAlign w:val="subscript"/>
                <w:lang w:val="en-US" w:eastAsia="pl-PL"/>
              </w:rPr>
              <w:t>R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395B1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pl-PL"/>
              </w:rPr>
              <w:t>SD</w:t>
            </w:r>
          </w:p>
        </w:tc>
      </w:tr>
      <w:tr w:rsidR="001628E8" w:rsidRPr="00884103" w14:paraId="62404659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B751D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8CE5A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4.574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10D1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4.480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F0BC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4.544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EF8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4.533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4CDB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0.048</w:t>
            </w:r>
          </w:p>
        </w:tc>
      </w:tr>
      <w:tr w:rsidR="001628E8" w:rsidRPr="00884103" w14:paraId="1BA977BE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7A789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31F7E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1.863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BEDC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1.858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CDBC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1.877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4DD1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1.866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3EEB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0.010</w:t>
            </w:r>
          </w:p>
        </w:tc>
      </w:tr>
      <w:tr w:rsidR="001628E8" w:rsidRPr="00884103" w14:paraId="0FCB8B23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37A9B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36A32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3.549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DCA7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3.488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E24C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3.555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D54B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3.531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6BA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0.037</w:t>
            </w:r>
          </w:p>
        </w:tc>
      </w:tr>
      <w:tr w:rsidR="001628E8" w:rsidRPr="00884103" w14:paraId="283F2806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56A4D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BC25E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4.596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C8B68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4.536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CE6FA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4.504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E8A1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4.545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A19DE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0.047</w:t>
            </w:r>
          </w:p>
        </w:tc>
      </w:tr>
      <w:tr w:rsidR="001628E8" w:rsidRPr="00884103" w14:paraId="0F24A06E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F47D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4F9C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7.463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DF60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7.335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3EB4B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7.229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6F0C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7.342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C7D2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0.117</w:t>
            </w:r>
          </w:p>
        </w:tc>
      </w:tr>
      <w:tr w:rsidR="001628E8" w:rsidRPr="00884103" w14:paraId="3406D05D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B527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6483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1.985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C277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1.971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1D0E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1.970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DFE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1.975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33F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0.008</w:t>
            </w:r>
          </w:p>
        </w:tc>
      </w:tr>
      <w:tr w:rsidR="001628E8" w:rsidRPr="00884103" w14:paraId="210F01F7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4468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221C6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2.286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69161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2.254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4182B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2.266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12F8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2.269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9CC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0.016</w:t>
            </w:r>
          </w:p>
        </w:tc>
      </w:tr>
      <w:tr w:rsidR="001628E8" w:rsidRPr="00884103" w14:paraId="1EFA18A1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B36B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02B4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5.587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A3B1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5.554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9761C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5.549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F61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5.563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11F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0.021</w:t>
            </w:r>
          </w:p>
        </w:tc>
      </w:tr>
      <w:tr w:rsidR="001628E8" w:rsidRPr="00884103" w14:paraId="4312F8AF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F964D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6028E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1.872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CE1B9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1.868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C2B69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1.871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0D4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1.870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BFDC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0.002</w:t>
            </w:r>
          </w:p>
        </w:tc>
      </w:tr>
      <w:tr w:rsidR="001628E8" w:rsidRPr="00884103" w14:paraId="30B67FC2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B190E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D12DD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7.590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98DE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7.469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522F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7.431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C48D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7.497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2F60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0.083</w:t>
            </w:r>
          </w:p>
        </w:tc>
      </w:tr>
      <w:tr w:rsidR="001628E8" w:rsidRPr="00884103" w14:paraId="48A320C9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FF4F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4959E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5.533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CC6F6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5.415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988C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5.556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44F1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5.501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9FEC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0.076</w:t>
            </w:r>
          </w:p>
        </w:tc>
      </w:tr>
      <w:tr w:rsidR="001628E8" w:rsidRPr="00884103" w14:paraId="752A938C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DA932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0A56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3.597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629C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3.540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D641A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3.647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04C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3.595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0DC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0.054</w:t>
            </w:r>
          </w:p>
        </w:tc>
      </w:tr>
      <w:tr w:rsidR="001628E8" w:rsidRPr="00884103" w14:paraId="7AB8076F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B5B0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F9DB8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2.516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259AA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2.515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67C9C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2.519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732C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2.517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144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0.002</w:t>
            </w:r>
          </w:p>
        </w:tc>
      </w:tr>
      <w:tr w:rsidR="001628E8" w:rsidRPr="00884103" w14:paraId="6135ED4E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216E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5586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4.714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C97D8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4.625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A228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4.639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151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4.659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00B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0.048</w:t>
            </w:r>
          </w:p>
        </w:tc>
      </w:tr>
      <w:tr w:rsidR="001628E8" w:rsidRPr="00884103" w14:paraId="0FF99EDC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DA319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6E72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4.047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E7A6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3.961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A2326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3.985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333F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3.998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1EF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0.044</w:t>
            </w:r>
          </w:p>
        </w:tc>
      </w:tr>
      <w:tr w:rsidR="001628E8" w:rsidRPr="00884103" w14:paraId="286DC450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0092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C15F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9.634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303FC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9.550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CCC5C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9.647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E25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9.610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F827D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0.053</w:t>
            </w:r>
          </w:p>
        </w:tc>
      </w:tr>
      <w:tr w:rsidR="001628E8" w:rsidRPr="00884103" w14:paraId="1EF64EE3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0EECE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6221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10.890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68A3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10.884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26E1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10.994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AAEA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10.923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AEF2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0.062</w:t>
            </w:r>
          </w:p>
        </w:tc>
      </w:tr>
      <w:tr w:rsidR="001628E8" w:rsidRPr="00884103" w14:paraId="2282B33D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D0D3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FE98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6.267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E4931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6.134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AA748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6.175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3DC2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6.192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3C0D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0.068</w:t>
            </w:r>
          </w:p>
        </w:tc>
      </w:tr>
      <w:tr w:rsidR="001628E8" w:rsidRPr="00884103" w14:paraId="358799D8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2EFF3" w14:textId="77777777" w:rsidR="00C87027" w:rsidRPr="00884103" w:rsidRDefault="001B60A0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BE70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5.209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A3E9A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5.183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04B9F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5.224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FD03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5.205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254B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0.021</w:t>
            </w:r>
          </w:p>
        </w:tc>
      </w:tr>
      <w:tr w:rsidR="001628E8" w:rsidRPr="00884103" w14:paraId="22DC8831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5C704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0AC3B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4.101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C5417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4.036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2A53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4.095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EA12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4.077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80E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0.036</w:t>
            </w:r>
          </w:p>
        </w:tc>
      </w:tr>
      <w:tr w:rsidR="001628E8" w:rsidRPr="00884103" w14:paraId="46777613" w14:textId="77777777" w:rsidTr="00884103">
        <w:trPr>
          <w:jc w:val="center"/>
        </w:trPr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617FB8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2</w:t>
            </w:r>
            <w:r w:rsidR="001B60A0"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6D6700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6.450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152479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6.217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250125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lang w:val="en-US" w:eastAsia="pl-PL"/>
              </w:rPr>
              <w:t>6.247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9E006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6.305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4427D" w14:textId="77777777" w:rsidR="00C87027" w:rsidRPr="00884103" w:rsidRDefault="00C87027" w:rsidP="0088410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 w:rsidRPr="00884103"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0.127</w:t>
            </w:r>
          </w:p>
        </w:tc>
      </w:tr>
    </w:tbl>
    <w:p w14:paraId="6FF9875F" w14:textId="77777777" w:rsidR="0059061B" w:rsidRPr="007342C8" w:rsidRDefault="0047091B" w:rsidP="007342C8">
      <w:pPr>
        <w:adjustRightInd w:val="0"/>
        <w:snapToGrid w:val="0"/>
        <w:rPr>
          <w:rFonts w:cs="Times New Roman"/>
          <w:szCs w:val="24"/>
          <w:lang w:val="en-US"/>
        </w:rPr>
      </w:pPr>
      <w:r w:rsidRPr="007342C8">
        <w:rPr>
          <w:rFonts w:cs="Times New Roman"/>
          <w:szCs w:val="24"/>
          <w:lang w:val="en-US"/>
        </w:rPr>
        <w:br w:type="page"/>
      </w:r>
    </w:p>
    <w:p w14:paraId="52CB4ADC" w14:textId="77777777" w:rsidR="005924FC" w:rsidRDefault="005924FC" w:rsidP="00884103">
      <w:pPr>
        <w:pStyle w:val="MDPI52figure"/>
      </w:pPr>
      <w:r w:rsidRPr="007342C8">
        <w:rPr>
          <w:noProof/>
          <w:lang w:val="pl-PL" w:eastAsia="pl-PL" w:bidi="ar-SA"/>
        </w:rPr>
        <w:lastRenderedPageBreak/>
        <w:drawing>
          <wp:inline distT="0" distB="0" distL="0" distR="0" wp14:anchorId="2A194E94" wp14:editId="27E83D8A">
            <wp:extent cx="5760720" cy="43205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1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3C3CB" w14:textId="77777777" w:rsidR="00884103" w:rsidRPr="007342C8" w:rsidRDefault="00884103" w:rsidP="00884103">
      <w:pPr>
        <w:pStyle w:val="MDPI51figurecaption"/>
        <w:ind w:left="425" w:right="425"/>
        <w:jc w:val="center"/>
      </w:pPr>
      <w:r w:rsidRPr="00884103">
        <w:rPr>
          <w:b/>
        </w:rPr>
        <w:t xml:space="preserve">Figure </w:t>
      </w:r>
      <w:r>
        <w:rPr>
          <w:b/>
        </w:rPr>
        <w:t>S</w:t>
      </w:r>
      <w:r w:rsidRPr="00884103">
        <w:rPr>
          <w:b/>
        </w:rPr>
        <w:t xml:space="preserve">1. </w:t>
      </w:r>
      <w:r w:rsidRPr="007342C8">
        <w:t>Comparison of log</w:t>
      </w:r>
      <w:r w:rsidRPr="007342C8">
        <w:rPr>
          <w:i/>
        </w:rPr>
        <w:t>k</w:t>
      </w:r>
      <w:r w:rsidRPr="007342C8">
        <w:rPr>
          <w:vertAlign w:val="subscript"/>
        </w:rPr>
        <w:t>w</w:t>
      </w:r>
      <w:r w:rsidRPr="007342C8">
        <w:t xml:space="preserve"> and log</w:t>
      </w:r>
      <w:r w:rsidRPr="007342C8">
        <w:rPr>
          <w:i/>
        </w:rPr>
        <w:t>k</w:t>
      </w:r>
      <w:r w:rsidRPr="007342C8">
        <w:rPr>
          <w:vertAlign w:val="subscript"/>
        </w:rPr>
        <w:t>HSA</w:t>
      </w:r>
      <w:r w:rsidRPr="007342C8">
        <w:t xml:space="preserve"> parameters determined with HPLC methods.</w:t>
      </w:r>
    </w:p>
    <w:p w14:paraId="177B35D7" w14:textId="77777777" w:rsidR="00656FF6" w:rsidRPr="007342C8" w:rsidRDefault="00656FF6" w:rsidP="007342C8">
      <w:pPr>
        <w:adjustRightInd w:val="0"/>
        <w:snapToGrid w:val="0"/>
        <w:rPr>
          <w:rFonts w:ascii="Palatino Linotype" w:hAnsi="Palatino Linotype" w:cs="Times New Roman"/>
          <w:b/>
          <w:sz w:val="20"/>
          <w:szCs w:val="20"/>
          <w:lang w:val="en-US"/>
        </w:rPr>
      </w:pPr>
      <w:r w:rsidRPr="007342C8">
        <w:rPr>
          <w:rFonts w:ascii="Palatino Linotype" w:hAnsi="Palatino Linotype" w:cs="Times New Roman"/>
          <w:b/>
          <w:sz w:val="20"/>
          <w:szCs w:val="20"/>
          <w:lang w:val="en-US"/>
        </w:rPr>
        <w:br w:type="page"/>
      </w:r>
    </w:p>
    <w:p w14:paraId="6CCD2C94" w14:textId="77777777" w:rsidR="005924FC" w:rsidRDefault="00656FF6" w:rsidP="00884103">
      <w:pPr>
        <w:pStyle w:val="MDPI52figure"/>
        <w:ind w:left="2608"/>
        <w:jc w:val="left"/>
      </w:pPr>
      <w:r w:rsidRPr="007342C8">
        <w:rPr>
          <w:noProof/>
          <w:lang w:val="pl-PL" w:eastAsia="pl-PL" w:bidi="ar-SA"/>
        </w:rPr>
        <w:lastRenderedPageBreak/>
        <w:drawing>
          <wp:inline distT="0" distB="0" distL="0" distR="0" wp14:anchorId="138D8C56" wp14:editId="384D715F">
            <wp:extent cx="4839553" cy="3629663"/>
            <wp:effectExtent l="19050" t="0" r="0" b="0"/>
            <wp:docPr id="4" name="Obraz 3" descr="Figure2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2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0008" cy="3637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421CE" w14:textId="77777777" w:rsidR="00884103" w:rsidRPr="007342C8" w:rsidRDefault="00884103" w:rsidP="00884103">
      <w:pPr>
        <w:pStyle w:val="MDPI51figurecaption"/>
      </w:pPr>
      <w:r w:rsidRPr="00884103">
        <w:rPr>
          <w:b/>
        </w:rPr>
        <w:t xml:space="preserve">Figure </w:t>
      </w:r>
      <w:r w:rsidR="00206BD3">
        <w:rPr>
          <w:b/>
        </w:rPr>
        <w:t>S</w:t>
      </w:r>
      <w:r w:rsidRPr="00884103">
        <w:rPr>
          <w:b/>
        </w:rPr>
        <w:t xml:space="preserve">2. </w:t>
      </w:r>
      <w:r w:rsidRPr="007342C8">
        <w:t>Scatterplot comparing CHI</w:t>
      </w:r>
      <w:r w:rsidRPr="007342C8">
        <w:rPr>
          <w:vertAlign w:val="subscript"/>
        </w:rPr>
        <w:t>IAM</w:t>
      </w:r>
      <w:r w:rsidRPr="007342C8">
        <w:t xml:space="preserve"> and log</w:t>
      </w:r>
      <w:r w:rsidRPr="007342C8">
        <w:rPr>
          <w:i/>
        </w:rPr>
        <w:t>k</w:t>
      </w:r>
      <w:r w:rsidRPr="007342C8">
        <w:rPr>
          <w:vertAlign w:val="subscript"/>
        </w:rPr>
        <w:t>HSA</w:t>
      </w:r>
      <w:r w:rsidRPr="007342C8">
        <w:t xml:space="preserve"> parameters.</w:t>
      </w:r>
    </w:p>
    <w:p w14:paraId="69018F03" w14:textId="77777777" w:rsidR="00317135" w:rsidRPr="007342C8" w:rsidRDefault="00317135" w:rsidP="007342C8">
      <w:pPr>
        <w:adjustRightInd w:val="0"/>
        <w:snapToGrid w:val="0"/>
        <w:rPr>
          <w:rFonts w:cs="Times New Roman"/>
          <w:szCs w:val="24"/>
          <w:lang w:val="en-US"/>
        </w:rPr>
      </w:pPr>
      <w:r w:rsidRPr="007342C8">
        <w:rPr>
          <w:rFonts w:cs="Times New Roman"/>
          <w:szCs w:val="24"/>
          <w:lang w:val="en-US"/>
        </w:rPr>
        <w:br w:type="page"/>
      </w:r>
    </w:p>
    <w:p w14:paraId="7BD84240" w14:textId="77777777" w:rsidR="00C3073D" w:rsidRPr="007342C8" w:rsidRDefault="00C3073D" w:rsidP="007342C8">
      <w:pPr>
        <w:adjustRightInd w:val="0"/>
        <w:snapToGrid w:val="0"/>
        <w:rPr>
          <w:rFonts w:ascii="Palatino Linotype" w:hAnsi="Palatino Linotype" w:cs="Times New Roman"/>
          <w:sz w:val="20"/>
          <w:szCs w:val="20"/>
          <w:lang w:val="en-US"/>
        </w:rPr>
      </w:pPr>
      <w:r w:rsidRPr="007342C8">
        <w:rPr>
          <w:rFonts w:ascii="Palatino Linotype" w:hAnsi="Palatino Linotype" w:cs="Times New Roman"/>
          <w:b/>
          <w:sz w:val="20"/>
          <w:szCs w:val="20"/>
          <w:lang w:val="en-US"/>
        </w:rPr>
        <w:lastRenderedPageBreak/>
        <w:t>Table S</w:t>
      </w:r>
      <w:r w:rsidR="0047558B" w:rsidRPr="007342C8">
        <w:rPr>
          <w:rFonts w:ascii="Palatino Linotype" w:hAnsi="Palatino Linotype" w:cs="Times New Roman"/>
          <w:b/>
          <w:sz w:val="20"/>
          <w:szCs w:val="20"/>
          <w:lang w:val="en-US"/>
        </w:rPr>
        <w:t>3</w:t>
      </w:r>
      <w:r w:rsidRPr="007342C8">
        <w:rPr>
          <w:rFonts w:ascii="Palatino Linotype" w:hAnsi="Palatino Linotype" w:cs="Times New Roman"/>
          <w:b/>
          <w:sz w:val="20"/>
          <w:szCs w:val="20"/>
          <w:lang w:val="en-US"/>
        </w:rPr>
        <w:t>.</w:t>
      </w:r>
      <w:r w:rsidRPr="007342C8">
        <w:rPr>
          <w:rFonts w:ascii="Palatino Linotype" w:hAnsi="Palatino Linotype" w:cs="Times New Roman"/>
          <w:sz w:val="20"/>
          <w:szCs w:val="20"/>
          <w:lang w:val="en-US"/>
        </w:rPr>
        <w:t xml:space="preserve"> Statistical parameters of consecutive QSAR models calculated by progressive stepwise regression</w:t>
      </w:r>
    </w:p>
    <w:tbl>
      <w:tblPr>
        <w:tblW w:w="104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7127"/>
        <w:gridCol w:w="1798"/>
        <w:gridCol w:w="44"/>
        <w:gridCol w:w="673"/>
        <w:gridCol w:w="23"/>
      </w:tblGrid>
      <w:tr w:rsidR="00BD2ECA" w:rsidRPr="0000370A" w14:paraId="3E19C055" w14:textId="77777777" w:rsidTr="0000370A">
        <w:trPr>
          <w:jc w:val="center"/>
        </w:trPr>
        <w:tc>
          <w:tcPr>
            <w:tcW w:w="3790" w:type="pct"/>
            <w:gridSpan w:val="2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32727B20" w14:textId="77777777" w:rsidR="00FF5EA2" w:rsidRPr="0000370A" w:rsidRDefault="00FF5EA2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  <w:t xml:space="preserve">QSAR </w:t>
            </w:r>
            <w:r w:rsidR="00925EB5" w:rsidRPr="0000370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  <w:t>M</w:t>
            </w:r>
            <w:r w:rsidRPr="0000370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  <w:t>odel 1</w:t>
            </w:r>
          </w:p>
        </w:tc>
        <w:tc>
          <w:tcPr>
            <w:tcW w:w="878" w:type="pct"/>
            <w:gridSpan w:val="2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CEA476D" w14:textId="77777777" w:rsidR="00FF5EA2" w:rsidRPr="0000370A" w:rsidRDefault="00FF5EA2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  <w:t>R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72C30167" w14:textId="77777777" w:rsidR="00FF5EA2" w:rsidRPr="0000370A" w:rsidRDefault="00FF5EA2" w:rsidP="00661B5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  <w:t>R</w:t>
            </w:r>
            <w:r w:rsidRPr="0000370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vertAlign w:val="superscript"/>
                <w:lang w:val="en-US" w:eastAsia="pl-PL"/>
              </w:rPr>
              <w:t>2</w:t>
            </w:r>
          </w:p>
        </w:tc>
      </w:tr>
      <w:tr w:rsidR="00BD2ECA" w:rsidRPr="0000370A" w14:paraId="423FF6B3" w14:textId="77777777" w:rsidTr="0000370A">
        <w:trPr>
          <w:gridAfter w:val="1"/>
          <w:wAfter w:w="11" w:type="pct"/>
          <w:jc w:val="center"/>
        </w:trPr>
        <w:tc>
          <w:tcPr>
            <w:tcW w:w="3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F456B7" w14:textId="77777777" w:rsidR="00FF5EA2" w:rsidRPr="0000370A" w:rsidRDefault="00FF5EA2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step 1</w:t>
            </w:r>
          </w:p>
        </w:tc>
        <w:tc>
          <w:tcPr>
            <w:tcW w:w="339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AFA284" w14:textId="77777777" w:rsidR="00FF5EA2" w:rsidRPr="0000370A" w:rsidRDefault="00FF5EA2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sz w:val="20"/>
                <w:lang w:val="en-US"/>
              </w:rPr>
              <w:t>log</w:t>
            </w:r>
            <w:r w:rsidRPr="0000370A">
              <w:rPr>
                <w:i/>
                <w:sz w:val="20"/>
                <w:lang w:val="en-US"/>
              </w:rPr>
              <w:t>k</w:t>
            </w:r>
            <w:r w:rsidRPr="0000370A">
              <w:rPr>
                <w:sz w:val="20"/>
                <w:vertAlign w:val="subscript"/>
                <w:lang w:val="en-US"/>
              </w:rPr>
              <w:t xml:space="preserve">HSA </w:t>
            </w:r>
            <w:r w:rsidRPr="0000370A">
              <w:rPr>
                <w:sz w:val="20"/>
                <w:lang w:val="en-US"/>
              </w:rPr>
              <w:t>= 0.257</w:t>
            </w:r>
            <w:r w:rsidR="007F5D62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(±0.04</w:t>
            </w:r>
            <w:r w:rsidR="00347481" w:rsidRPr="0000370A">
              <w:rPr>
                <w:sz w:val="20"/>
                <w:lang w:val="en-US"/>
              </w:rPr>
              <w:t>2</w:t>
            </w:r>
            <w:r w:rsidRPr="0000370A">
              <w:rPr>
                <w:sz w:val="20"/>
                <w:lang w:val="en-US"/>
              </w:rPr>
              <w:t>)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CHI</w:t>
            </w:r>
            <w:r w:rsidRPr="0000370A">
              <w:rPr>
                <w:sz w:val="20"/>
                <w:vertAlign w:val="subscript"/>
                <w:lang w:val="en-US"/>
              </w:rPr>
              <w:t>IAM</w:t>
            </w:r>
            <w:r w:rsidRPr="0000370A">
              <w:rPr>
                <w:sz w:val="20"/>
                <w:lang w:val="en-US"/>
              </w:rPr>
              <w:t xml:space="preserve"> </w:t>
            </w:r>
            <w:r w:rsidR="007F5D62" w:rsidRPr="0000370A">
              <w:rPr>
                <w:sz w:val="20"/>
                <w:lang w:val="en-US"/>
              </w:rPr>
              <w:t>−</w:t>
            </w:r>
            <w:r w:rsidRPr="0000370A">
              <w:rPr>
                <w:sz w:val="20"/>
                <w:lang w:val="en-US"/>
              </w:rPr>
              <w:t xml:space="preserve"> 4.04</w:t>
            </w:r>
            <w:r w:rsidR="00347481" w:rsidRPr="0000370A">
              <w:rPr>
                <w:sz w:val="20"/>
                <w:lang w:val="en-US"/>
              </w:rPr>
              <w:t>1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(±1.17</w:t>
            </w:r>
            <w:r w:rsidR="00347481" w:rsidRPr="0000370A">
              <w:rPr>
                <w:sz w:val="20"/>
                <w:lang w:val="en-US"/>
              </w:rPr>
              <w:t>6</w:t>
            </w:r>
            <w:r w:rsidRPr="0000370A">
              <w:rPr>
                <w:sz w:val="20"/>
                <w:lang w:val="en-US"/>
              </w:rPr>
              <w:t>)</w:t>
            </w:r>
          </w:p>
        </w:tc>
        <w:tc>
          <w:tcPr>
            <w:tcW w:w="85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FA7B7F" w14:textId="77777777" w:rsidR="00FF5EA2" w:rsidRPr="0000370A" w:rsidRDefault="00FF5EA2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0.834</w:t>
            </w:r>
          </w:p>
        </w:tc>
        <w:tc>
          <w:tcPr>
            <w:tcW w:w="342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06CEF" w14:textId="77777777" w:rsidR="00FF5EA2" w:rsidRPr="0000370A" w:rsidRDefault="00FF5EA2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0.695</w:t>
            </w:r>
          </w:p>
        </w:tc>
      </w:tr>
      <w:tr w:rsidR="00BD2ECA" w:rsidRPr="0000370A" w14:paraId="16F1465E" w14:textId="77777777" w:rsidTr="0000370A">
        <w:trPr>
          <w:gridAfter w:val="1"/>
          <w:wAfter w:w="11" w:type="pct"/>
          <w:jc w:val="center"/>
        </w:trPr>
        <w:tc>
          <w:tcPr>
            <w:tcW w:w="393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AE7FDC1" w14:textId="77777777" w:rsidR="0019712D" w:rsidRPr="0000370A" w:rsidRDefault="0019712D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step 2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0FEAEF4" w14:textId="77777777" w:rsidR="0019712D" w:rsidRPr="0000370A" w:rsidRDefault="0019712D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sz w:val="20"/>
                <w:lang w:val="en-US"/>
              </w:rPr>
              <w:t>log</w:t>
            </w:r>
            <w:r w:rsidRPr="0000370A">
              <w:rPr>
                <w:i/>
                <w:sz w:val="20"/>
                <w:lang w:val="en-US"/>
              </w:rPr>
              <w:t>k</w:t>
            </w:r>
            <w:r w:rsidRPr="0000370A">
              <w:rPr>
                <w:sz w:val="20"/>
                <w:vertAlign w:val="subscript"/>
                <w:lang w:val="en-US"/>
              </w:rPr>
              <w:t xml:space="preserve">HSA </w:t>
            </w:r>
            <w:r w:rsidRPr="0000370A">
              <w:rPr>
                <w:sz w:val="20"/>
                <w:lang w:val="en-US"/>
              </w:rPr>
              <w:t>= 0.18</w:t>
            </w:r>
            <w:r w:rsidR="00347481" w:rsidRPr="0000370A">
              <w:rPr>
                <w:sz w:val="20"/>
                <w:lang w:val="en-US"/>
              </w:rPr>
              <w:t>2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(±0.0</w:t>
            </w:r>
            <w:r w:rsidR="00347481" w:rsidRPr="0000370A">
              <w:rPr>
                <w:sz w:val="20"/>
                <w:lang w:val="en-US"/>
              </w:rPr>
              <w:t>34</w:t>
            </w:r>
            <w:r w:rsidRPr="0000370A">
              <w:rPr>
                <w:sz w:val="20"/>
                <w:lang w:val="en-US"/>
              </w:rPr>
              <w:t>)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CHI</w:t>
            </w:r>
            <w:r w:rsidRPr="0000370A">
              <w:rPr>
                <w:sz w:val="20"/>
                <w:vertAlign w:val="subscript"/>
                <w:lang w:val="en-US"/>
              </w:rPr>
              <w:t>IAM</w:t>
            </w:r>
            <w:r w:rsidRPr="0000370A">
              <w:rPr>
                <w:sz w:val="20"/>
                <w:lang w:val="en-US"/>
              </w:rPr>
              <w:t xml:space="preserve"> + 0.</w:t>
            </w:r>
            <w:r w:rsidR="00347481" w:rsidRPr="0000370A">
              <w:rPr>
                <w:sz w:val="20"/>
                <w:lang w:val="en-US"/>
              </w:rPr>
              <w:t>783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(±0.1</w:t>
            </w:r>
            <w:r w:rsidR="00347481" w:rsidRPr="0000370A">
              <w:rPr>
                <w:sz w:val="20"/>
                <w:lang w:val="en-US"/>
              </w:rPr>
              <w:t>80</w:t>
            </w:r>
            <w:r w:rsidRPr="0000370A">
              <w:rPr>
                <w:sz w:val="20"/>
                <w:lang w:val="en-US"/>
              </w:rPr>
              <w:t>)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 xml:space="preserve">CATS3D_08_AL – </w:t>
            </w:r>
            <w:r w:rsidR="00347481" w:rsidRPr="0000370A">
              <w:rPr>
                <w:sz w:val="20"/>
                <w:lang w:val="en-US"/>
              </w:rPr>
              <w:t>2</w:t>
            </w:r>
            <w:r w:rsidRPr="0000370A">
              <w:rPr>
                <w:sz w:val="20"/>
                <w:lang w:val="en-US"/>
              </w:rPr>
              <w:t>.</w:t>
            </w:r>
            <w:r w:rsidR="00347481" w:rsidRPr="0000370A">
              <w:rPr>
                <w:sz w:val="20"/>
                <w:lang w:val="en-US"/>
              </w:rPr>
              <w:t>583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(±0.</w:t>
            </w:r>
            <w:r w:rsidR="00347481" w:rsidRPr="0000370A">
              <w:rPr>
                <w:sz w:val="20"/>
                <w:lang w:val="en-US"/>
              </w:rPr>
              <w:t>874</w:t>
            </w:r>
            <w:r w:rsidRPr="0000370A">
              <w:rPr>
                <w:sz w:val="20"/>
                <w:lang w:val="en-US"/>
              </w:rPr>
              <w:t>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58A984F" w14:textId="77777777" w:rsidR="0019712D" w:rsidRPr="0000370A" w:rsidRDefault="00347481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0.930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020E75" w14:textId="77777777" w:rsidR="0019712D" w:rsidRPr="0000370A" w:rsidRDefault="00347481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0.865</w:t>
            </w:r>
          </w:p>
        </w:tc>
      </w:tr>
      <w:tr w:rsidR="00BD2ECA" w:rsidRPr="00BD2ECA" w14:paraId="70A8ABE0" w14:textId="77777777" w:rsidTr="0000370A">
        <w:trPr>
          <w:gridAfter w:val="1"/>
          <w:wAfter w:w="11" w:type="pct"/>
          <w:jc w:val="center"/>
        </w:trPr>
        <w:tc>
          <w:tcPr>
            <w:tcW w:w="393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1254FE7" w14:textId="77777777" w:rsidR="0019712D" w:rsidRPr="0000370A" w:rsidRDefault="0019712D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00370A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step 3</w:t>
            </w:r>
          </w:p>
        </w:tc>
        <w:tc>
          <w:tcPr>
            <w:tcW w:w="3397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F771CE5" w14:textId="77777777" w:rsidR="0019712D" w:rsidRPr="0000370A" w:rsidRDefault="0019712D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00370A">
              <w:rPr>
                <w:sz w:val="20"/>
                <w:lang w:val="en-US"/>
              </w:rPr>
              <w:t>log</w:t>
            </w:r>
            <w:r w:rsidRPr="0000370A">
              <w:rPr>
                <w:i/>
                <w:sz w:val="20"/>
                <w:lang w:val="en-US"/>
              </w:rPr>
              <w:t>k</w:t>
            </w:r>
            <w:r w:rsidRPr="0000370A">
              <w:rPr>
                <w:sz w:val="20"/>
                <w:vertAlign w:val="subscript"/>
                <w:lang w:val="en-US"/>
              </w:rPr>
              <w:t xml:space="preserve">HSA </w:t>
            </w:r>
            <w:r w:rsidRPr="0000370A">
              <w:rPr>
                <w:sz w:val="20"/>
                <w:lang w:val="en-US"/>
              </w:rPr>
              <w:t>= 0.168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(±0.027)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CHI</w:t>
            </w:r>
            <w:r w:rsidRPr="0000370A">
              <w:rPr>
                <w:sz w:val="20"/>
                <w:vertAlign w:val="subscript"/>
                <w:lang w:val="en-US"/>
              </w:rPr>
              <w:t>IAM</w:t>
            </w:r>
            <w:r w:rsidRPr="0000370A">
              <w:rPr>
                <w:sz w:val="20"/>
                <w:lang w:val="en-US"/>
              </w:rPr>
              <w:t xml:space="preserve"> + 0.826(±0.143)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CATS3D_08_AL + 3.454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(±1.090)</w:t>
            </w:r>
            <w:r w:rsidR="00661B55" w:rsidRPr="0000370A">
              <w:rPr>
                <w:sz w:val="20"/>
                <w:lang w:val="en-US"/>
              </w:rPr>
              <w:t xml:space="preserve"> </w:t>
            </w:r>
            <w:r w:rsidRPr="0000370A">
              <w:rPr>
                <w:sz w:val="20"/>
                <w:lang w:val="en-US"/>
              </w:rPr>
              <w:t>MATS6v – 1.780(±0.735)</w:t>
            </w:r>
          </w:p>
        </w:tc>
        <w:tc>
          <w:tcPr>
            <w:tcW w:w="857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279C5E13" w14:textId="77777777" w:rsidR="0019712D" w:rsidRPr="0000370A" w:rsidRDefault="00347481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0.960</w:t>
            </w:r>
          </w:p>
        </w:tc>
        <w:tc>
          <w:tcPr>
            <w:tcW w:w="342" w:type="pct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34D1D36C" w14:textId="77777777" w:rsidR="0019712D" w:rsidRPr="00BD2ECA" w:rsidRDefault="00347481" w:rsidP="00BD2E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0370A">
              <w:rPr>
                <w:rFonts w:ascii="Palatino Linotype" w:hAnsi="Palatino Linotype"/>
                <w:sz w:val="20"/>
                <w:szCs w:val="20"/>
                <w:lang w:val="en-US"/>
              </w:rPr>
              <w:t>0.922</w:t>
            </w:r>
          </w:p>
        </w:tc>
      </w:tr>
    </w:tbl>
    <w:p w14:paraId="11D6A1D2" w14:textId="77777777" w:rsidR="0064301F" w:rsidRPr="007342C8" w:rsidRDefault="0064301F" w:rsidP="007342C8">
      <w:pPr>
        <w:adjustRightInd w:val="0"/>
        <w:snapToGrid w:val="0"/>
        <w:rPr>
          <w:rFonts w:ascii="Palatino Linotype" w:hAnsi="Palatino Linotype" w:cs="Times New Roman"/>
          <w:sz w:val="16"/>
          <w:szCs w:val="16"/>
          <w:lang w:val="en-US"/>
        </w:rPr>
      </w:pPr>
      <w:r w:rsidRPr="007342C8">
        <w:rPr>
          <w:rFonts w:ascii="Palatino Linotype" w:hAnsi="Palatino Linotype" w:cs="Times New Roman"/>
          <w:sz w:val="16"/>
          <w:szCs w:val="16"/>
          <w:lang w:val="en-US"/>
        </w:rPr>
        <w:t>CATS3D_08_AL</w:t>
      </w:r>
      <w:r w:rsidR="00925EB5">
        <w:rPr>
          <w:rFonts w:ascii="Palatino Linotype" w:hAnsi="Palatino Linotype" w:cs="Times New Roman"/>
          <w:sz w:val="16"/>
          <w:szCs w:val="16"/>
          <w:lang w:val="en-US"/>
        </w:rPr>
        <w:t>—</w:t>
      </w:r>
      <w:r w:rsidRPr="007342C8">
        <w:rPr>
          <w:rFonts w:ascii="Palatino Linotype" w:hAnsi="Palatino Linotype" w:cs="Times New Roman"/>
          <w:sz w:val="16"/>
          <w:szCs w:val="16"/>
          <w:lang w:val="en-US"/>
        </w:rPr>
        <w:t>CATS3D Acceptor-Lipophilic BIN 08 (</w:t>
      </w:r>
      <w:r w:rsidRPr="007342C8">
        <w:rPr>
          <w:rFonts w:ascii="Palatino Linotype" w:hAnsi="Palatino Linotype"/>
          <w:sz w:val="16"/>
          <w:szCs w:val="16"/>
          <w:lang w:val="en-US"/>
        </w:rPr>
        <w:t>8.000</w:t>
      </w:r>
      <w:r w:rsidR="00661B55">
        <w:rPr>
          <w:rFonts w:ascii="Palatino Linotype" w:hAnsi="Palatino Linotype"/>
          <w:sz w:val="16"/>
          <w:szCs w:val="16"/>
          <w:lang w:val="en-US"/>
        </w:rPr>
        <w:t>–</w:t>
      </w:r>
      <w:r w:rsidRPr="007342C8">
        <w:rPr>
          <w:rFonts w:ascii="Palatino Linotype" w:hAnsi="Palatino Linotype"/>
          <w:sz w:val="16"/>
          <w:szCs w:val="16"/>
          <w:lang w:val="en-US"/>
        </w:rPr>
        <w:t>9.000 Å)</w:t>
      </w:r>
      <w:r w:rsidRPr="007342C8">
        <w:rPr>
          <w:rFonts w:ascii="Palatino Linotype" w:hAnsi="Palatino Linotype"/>
          <w:sz w:val="16"/>
          <w:szCs w:val="16"/>
          <w:lang w:val="en-US"/>
        </w:rPr>
        <w:br/>
        <w:t>MATS6v</w:t>
      </w:r>
      <w:r w:rsidR="00925EB5">
        <w:rPr>
          <w:rFonts w:ascii="Palatino Linotype" w:hAnsi="Palatino Linotype"/>
          <w:sz w:val="16"/>
          <w:szCs w:val="16"/>
          <w:lang w:val="en-US"/>
        </w:rPr>
        <w:t>—</w:t>
      </w:r>
      <w:r w:rsidRPr="007342C8">
        <w:rPr>
          <w:rFonts w:ascii="Palatino Linotype" w:hAnsi="Palatino Linotype"/>
          <w:sz w:val="16"/>
          <w:szCs w:val="16"/>
          <w:lang w:val="en-US"/>
        </w:rPr>
        <w:t xml:space="preserve">Moran autocorrelation of lag 6 weighted by </w:t>
      </w:r>
      <w:r w:rsidRPr="007342C8">
        <w:rPr>
          <w:rFonts w:ascii="Palatino Linotype" w:hAnsi="Palatino Linotype"/>
          <w:i/>
          <w:iCs/>
          <w:sz w:val="16"/>
          <w:szCs w:val="16"/>
          <w:lang w:val="en-US"/>
        </w:rPr>
        <w:t>van der Waals</w:t>
      </w:r>
      <w:r w:rsidRPr="007342C8">
        <w:rPr>
          <w:rFonts w:ascii="Palatino Linotype" w:hAnsi="Palatino Linotype"/>
          <w:sz w:val="16"/>
          <w:szCs w:val="16"/>
          <w:lang w:val="en-US"/>
        </w:rPr>
        <w:t xml:space="preserve"> volume</w:t>
      </w:r>
    </w:p>
    <w:tbl>
      <w:tblPr>
        <w:tblW w:w="491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"/>
        <w:gridCol w:w="7179"/>
        <w:gridCol w:w="1538"/>
        <w:gridCol w:w="25"/>
        <w:gridCol w:w="846"/>
      </w:tblGrid>
      <w:tr w:rsidR="001628E8" w:rsidRPr="00BB386E" w14:paraId="3AFEA7FB" w14:textId="77777777" w:rsidTr="00925EB5">
        <w:trPr>
          <w:trHeight w:val="377"/>
        </w:trPr>
        <w:tc>
          <w:tcPr>
            <w:tcW w:w="3844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000000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20AA910" w14:textId="77777777" w:rsidR="00FF5EA2" w:rsidRPr="00BB386E" w:rsidRDefault="00FF5EA2" w:rsidP="007342C8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BB386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  <w:t xml:space="preserve">QSAR </w:t>
            </w:r>
            <w:r w:rsidR="00925EB5" w:rsidRPr="00BB386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  <w:t>M</w:t>
            </w:r>
            <w:r w:rsidRPr="00BB386E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l-PL"/>
              </w:rPr>
              <w:t>odel 2</w:t>
            </w:r>
          </w:p>
        </w:tc>
        <w:tc>
          <w:tcPr>
            <w:tcW w:w="750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000000"/>
              <w:right w:val="single" w:sz="4" w:space="0" w:color="FFFFFF" w:themeColor="background1"/>
            </w:tcBorders>
          </w:tcPr>
          <w:p w14:paraId="1E04B85C" w14:textId="77777777" w:rsidR="00FF5EA2" w:rsidRPr="00BB386E" w:rsidRDefault="00FF5EA2" w:rsidP="007342C8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BB386E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  <w:t>R</w:t>
            </w:r>
          </w:p>
        </w:tc>
        <w:tc>
          <w:tcPr>
            <w:tcW w:w="40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000000"/>
              <w:right w:val="single" w:sz="4" w:space="0" w:color="FFFFFF" w:themeColor="background1"/>
            </w:tcBorders>
          </w:tcPr>
          <w:p w14:paraId="36216A7A" w14:textId="77777777" w:rsidR="00FF5EA2" w:rsidRPr="00BB386E" w:rsidRDefault="00FF5EA2" w:rsidP="007342C8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</w:pPr>
            <w:r w:rsidRPr="00BB386E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l-PL"/>
              </w:rPr>
              <w:t>R</w:t>
            </w:r>
            <w:r w:rsidRPr="00BB386E">
              <w:rPr>
                <w:rFonts w:ascii="Palatino Linotype" w:eastAsia="Times New Roman" w:hAnsi="Palatino Linotype" w:cs="Times New Roman"/>
                <w:sz w:val="20"/>
                <w:szCs w:val="20"/>
                <w:vertAlign w:val="superscript"/>
                <w:lang w:val="en-US" w:eastAsia="pl-PL"/>
              </w:rPr>
              <w:t>2</w:t>
            </w:r>
          </w:p>
        </w:tc>
      </w:tr>
      <w:tr w:rsidR="001628E8" w:rsidRPr="00BB386E" w14:paraId="64E55F30" w14:textId="77777777" w:rsidTr="00925EB5">
        <w:trPr>
          <w:trHeight w:val="330"/>
        </w:trPr>
        <w:tc>
          <w:tcPr>
            <w:tcW w:w="398" w:type="pct"/>
            <w:tcBorders>
              <w:top w:val="single" w:sz="12" w:space="0" w:color="auto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67F23F8" w14:textId="77777777" w:rsidR="00E16B3C" w:rsidRPr="00BB386E" w:rsidRDefault="00E16B3C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BB386E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step 1</w:t>
            </w:r>
          </w:p>
        </w:tc>
        <w:tc>
          <w:tcPr>
            <w:tcW w:w="3446" w:type="pct"/>
            <w:tcBorders>
              <w:top w:val="single" w:sz="12" w:space="0" w:color="auto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693CE7D" w14:textId="77777777" w:rsidR="00E16B3C" w:rsidRPr="00BB386E" w:rsidRDefault="00E16B3C" w:rsidP="000B671E">
            <w:pPr>
              <w:adjustRightInd w:val="0"/>
              <w:snapToGri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B386E">
              <w:rPr>
                <w:sz w:val="20"/>
                <w:lang w:val="en-US"/>
              </w:rPr>
              <w:t>log</w:t>
            </w:r>
            <w:r w:rsidRPr="00BB386E">
              <w:rPr>
                <w:i/>
                <w:sz w:val="20"/>
                <w:lang w:val="en-US"/>
              </w:rPr>
              <w:t>k</w:t>
            </w:r>
            <w:r w:rsidRPr="00BB386E">
              <w:rPr>
                <w:sz w:val="20"/>
                <w:vertAlign w:val="subscript"/>
                <w:lang w:val="en-US"/>
              </w:rPr>
              <w:t>HSA</w:t>
            </w:r>
            <w:r w:rsidRPr="00BB386E">
              <w:rPr>
                <w:sz w:val="20"/>
                <w:lang w:val="en-US"/>
              </w:rPr>
              <w:t xml:space="preserve"> = </w:t>
            </w:r>
            <w:r w:rsidR="00EA2A35" w:rsidRPr="00BB386E">
              <w:rPr>
                <w:sz w:val="20"/>
                <w:lang w:val="en-US"/>
              </w:rPr>
              <w:t>1.205</w:t>
            </w:r>
            <w:r w:rsidRPr="00BB386E">
              <w:rPr>
                <w:sz w:val="20"/>
                <w:lang w:val="en-US"/>
              </w:rPr>
              <w:t>(±0.</w:t>
            </w:r>
            <w:r w:rsidR="00EA2A35" w:rsidRPr="00BB386E">
              <w:rPr>
                <w:sz w:val="20"/>
                <w:lang w:val="en-US"/>
              </w:rPr>
              <w:t>244</w:t>
            </w:r>
            <w:r w:rsidRPr="00BB386E">
              <w:rPr>
                <w:sz w:val="20"/>
                <w:lang w:val="en-US"/>
              </w:rPr>
              <w:t>)</w:t>
            </w:r>
            <w:r w:rsidR="00925EB5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 xml:space="preserve">CATS3D_08_AL + </w:t>
            </w:r>
            <w:r w:rsidR="00EA2A35" w:rsidRPr="00BB386E">
              <w:rPr>
                <w:sz w:val="20"/>
                <w:lang w:val="en-US"/>
              </w:rPr>
              <w:t>2.138</w:t>
            </w:r>
            <w:r w:rsidRPr="00BB386E">
              <w:rPr>
                <w:sz w:val="20"/>
                <w:lang w:val="en-US"/>
              </w:rPr>
              <w:t>(±</w:t>
            </w:r>
            <w:r w:rsidR="00EA2A35" w:rsidRPr="00BB386E">
              <w:rPr>
                <w:sz w:val="20"/>
                <w:lang w:val="en-US"/>
              </w:rPr>
              <w:t>0.324</w:t>
            </w:r>
            <w:r w:rsidRPr="00BB386E">
              <w:rPr>
                <w:sz w:val="20"/>
                <w:lang w:val="en-US"/>
              </w:rPr>
              <w:t>)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14:paraId="4F6572BE" w14:textId="77777777" w:rsidR="00E16B3C" w:rsidRPr="00BB386E" w:rsidRDefault="00E16B3C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0.</w:t>
            </w:r>
            <w:r w:rsidR="00EA2A35"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750</w:t>
            </w:r>
          </w:p>
        </w:tc>
        <w:tc>
          <w:tcPr>
            <w:tcW w:w="418" w:type="pct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8" w:space="0" w:color="auto"/>
            </w:tcBorders>
          </w:tcPr>
          <w:p w14:paraId="01EFBAFE" w14:textId="77777777" w:rsidR="00E16B3C" w:rsidRPr="00BB386E" w:rsidRDefault="00E16B3C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0.</w:t>
            </w:r>
            <w:r w:rsidR="00EA2A35"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562</w:t>
            </w:r>
          </w:p>
        </w:tc>
      </w:tr>
      <w:tr w:rsidR="001628E8" w:rsidRPr="00BB386E" w14:paraId="4FFE7437" w14:textId="77777777" w:rsidTr="00925EB5">
        <w:trPr>
          <w:trHeight w:val="330"/>
        </w:trPr>
        <w:tc>
          <w:tcPr>
            <w:tcW w:w="398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E81A821" w14:textId="77777777" w:rsidR="00E16B3C" w:rsidRPr="00BB386E" w:rsidRDefault="00E16B3C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BB386E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step 2</w:t>
            </w:r>
          </w:p>
        </w:tc>
        <w:tc>
          <w:tcPr>
            <w:tcW w:w="3446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F1BD5D9" w14:textId="77777777" w:rsidR="00E16B3C" w:rsidRPr="00BB386E" w:rsidRDefault="00E16B3C" w:rsidP="000B671E">
            <w:pPr>
              <w:adjustRightInd w:val="0"/>
              <w:snapToGri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B386E">
              <w:rPr>
                <w:sz w:val="20"/>
                <w:lang w:val="en-US"/>
              </w:rPr>
              <w:t>log</w:t>
            </w:r>
            <w:r w:rsidRPr="00BB386E">
              <w:rPr>
                <w:i/>
                <w:sz w:val="20"/>
                <w:lang w:val="en-US"/>
              </w:rPr>
              <w:t>k</w:t>
            </w:r>
            <w:r w:rsidRPr="00BB386E">
              <w:rPr>
                <w:sz w:val="20"/>
                <w:vertAlign w:val="subscript"/>
                <w:lang w:val="en-US"/>
              </w:rPr>
              <w:t>HSA</w:t>
            </w:r>
            <w:r w:rsidRPr="00BB386E">
              <w:rPr>
                <w:sz w:val="20"/>
                <w:lang w:val="en-US"/>
              </w:rPr>
              <w:t xml:space="preserve"> = 0.</w:t>
            </w:r>
            <w:r w:rsidR="00EA2A35" w:rsidRPr="00BB386E">
              <w:rPr>
                <w:sz w:val="20"/>
                <w:lang w:val="en-US"/>
              </w:rPr>
              <w:t>988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(±0.</w:t>
            </w:r>
            <w:r w:rsidR="00EA2A35" w:rsidRPr="00BB386E">
              <w:rPr>
                <w:sz w:val="20"/>
                <w:lang w:val="en-US"/>
              </w:rPr>
              <w:t>202</w:t>
            </w:r>
            <w:r w:rsidRPr="00BB386E">
              <w:rPr>
                <w:sz w:val="20"/>
                <w:lang w:val="en-US"/>
              </w:rPr>
              <w:t>)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 xml:space="preserve">CATS3D_08_AL + </w:t>
            </w:r>
            <w:r w:rsidR="00EA2A35" w:rsidRPr="00BB386E">
              <w:rPr>
                <w:sz w:val="20"/>
                <w:lang w:val="en-US"/>
              </w:rPr>
              <w:t>202,322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</w:t>
            </w:r>
            <w:r w:rsidR="00EA2A35" w:rsidRPr="00BB386E">
              <w:rPr>
                <w:sz w:val="20"/>
                <w:lang w:val="en-US"/>
              </w:rPr>
              <w:t>56.960</w:t>
            </w:r>
            <w:r w:rsidRPr="00BB386E">
              <w:rPr>
                <w:sz w:val="20"/>
                <w:lang w:val="en-US"/>
              </w:rPr>
              <w:t>)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 xml:space="preserve">R8v + </w:t>
            </w:r>
            <w:r w:rsidR="00EA2A35" w:rsidRPr="00BB386E">
              <w:rPr>
                <w:sz w:val="20"/>
                <w:lang w:val="en-US"/>
              </w:rPr>
              <w:t>0.374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</w:t>
            </w:r>
            <w:r w:rsidR="00EA2A35" w:rsidRPr="00BB386E">
              <w:rPr>
                <w:sz w:val="20"/>
                <w:lang w:val="en-US"/>
              </w:rPr>
              <w:t>0.558</w:t>
            </w:r>
            <w:r w:rsidRPr="00BB386E">
              <w:rPr>
                <w:sz w:val="20"/>
                <w:lang w:val="en-US"/>
              </w:rPr>
              <w:t>)</w:t>
            </w:r>
          </w:p>
        </w:tc>
        <w:tc>
          <w:tcPr>
            <w:tcW w:w="738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14:paraId="49E7DA32" w14:textId="77777777" w:rsidR="00E16B3C" w:rsidRPr="00BB386E" w:rsidRDefault="00EA2A35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0.862</w:t>
            </w:r>
          </w:p>
        </w:tc>
        <w:tc>
          <w:tcPr>
            <w:tcW w:w="418" w:type="pct"/>
            <w:gridSpan w:val="2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14:paraId="5EAA8D60" w14:textId="77777777" w:rsidR="00E16B3C" w:rsidRPr="00BB386E" w:rsidRDefault="00EA2A35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0.743</w:t>
            </w:r>
          </w:p>
        </w:tc>
      </w:tr>
      <w:tr w:rsidR="001628E8" w:rsidRPr="00BB386E" w14:paraId="0A0C8330" w14:textId="77777777" w:rsidTr="00925EB5">
        <w:trPr>
          <w:trHeight w:val="330"/>
        </w:trPr>
        <w:tc>
          <w:tcPr>
            <w:tcW w:w="398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FBD41BC" w14:textId="77777777" w:rsidR="00E16B3C" w:rsidRPr="00BB386E" w:rsidRDefault="00E16B3C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BB386E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step 3</w:t>
            </w:r>
          </w:p>
        </w:tc>
        <w:tc>
          <w:tcPr>
            <w:tcW w:w="3446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A8FCEBE" w14:textId="5D1C001B" w:rsidR="00E16B3C" w:rsidRPr="00BB386E" w:rsidRDefault="00E16B3C" w:rsidP="000B671E">
            <w:pPr>
              <w:adjustRightInd w:val="0"/>
              <w:snapToGri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B386E">
              <w:rPr>
                <w:sz w:val="20"/>
                <w:lang w:val="en-US"/>
              </w:rPr>
              <w:t>log</w:t>
            </w:r>
            <w:r w:rsidRPr="00BB386E">
              <w:rPr>
                <w:i/>
                <w:sz w:val="20"/>
                <w:lang w:val="en-US"/>
              </w:rPr>
              <w:t>k</w:t>
            </w:r>
            <w:r w:rsidRPr="00BB386E">
              <w:rPr>
                <w:sz w:val="20"/>
                <w:vertAlign w:val="subscript"/>
                <w:lang w:val="en-US"/>
              </w:rPr>
              <w:t>HSA</w:t>
            </w:r>
            <w:r w:rsidRPr="00BB386E">
              <w:rPr>
                <w:sz w:val="20"/>
                <w:lang w:val="en-US"/>
              </w:rPr>
              <w:t xml:space="preserve"> = 0.</w:t>
            </w:r>
            <w:r w:rsidR="00EA2A35" w:rsidRPr="00BB386E">
              <w:rPr>
                <w:sz w:val="20"/>
                <w:lang w:val="en-US"/>
              </w:rPr>
              <w:t>962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</w:t>
            </w:r>
            <w:r w:rsidR="00EA2A35" w:rsidRPr="00BB386E">
              <w:rPr>
                <w:sz w:val="20"/>
                <w:lang w:val="en-US"/>
              </w:rPr>
              <w:t>0.183</w:t>
            </w:r>
            <w:r w:rsidRPr="00BB386E">
              <w:rPr>
                <w:sz w:val="20"/>
                <w:lang w:val="en-US"/>
              </w:rPr>
              <w:t>)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 xml:space="preserve">CATS3D_08_AL + </w:t>
            </w:r>
            <w:r w:rsidR="00EA2A35" w:rsidRPr="00BB386E">
              <w:rPr>
                <w:sz w:val="20"/>
                <w:lang w:val="en-US"/>
              </w:rPr>
              <w:t>313.298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</w:t>
            </w:r>
            <w:r w:rsidR="00EA2A35" w:rsidRPr="00BB386E">
              <w:rPr>
                <w:sz w:val="20"/>
                <w:lang w:val="en-US"/>
              </w:rPr>
              <w:t>71.383</w:t>
            </w:r>
            <w:r w:rsidRPr="00BB386E">
              <w:rPr>
                <w:sz w:val="20"/>
                <w:lang w:val="en-US"/>
              </w:rPr>
              <w:t>)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 xml:space="preserve">R8v+ </w:t>
            </w:r>
            <w:r w:rsidR="00BB386E" w:rsidRPr="00BB386E">
              <w:rPr>
                <w:sz w:val="20"/>
                <w:lang w:val="en-US"/>
              </w:rPr>
              <w:t>−</w:t>
            </w:r>
            <w:r w:rsidRPr="00BB386E">
              <w:rPr>
                <w:sz w:val="20"/>
                <w:lang w:val="en-US"/>
              </w:rPr>
              <w:t xml:space="preserve"> </w:t>
            </w:r>
            <w:r w:rsidR="00EA2A35" w:rsidRPr="00BB386E">
              <w:rPr>
                <w:sz w:val="20"/>
                <w:lang w:val="en-US"/>
              </w:rPr>
              <w:t>0.620</w:t>
            </w:r>
            <w:r w:rsidRPr="00BB386E">
              <w:rPr>
                <w:sz w:val="20"/>
                <w:lang w:val="en-US"/>
              </w:rPr>
              <w:t>(±0.2</w:t>
            </w:r>
            <w:r w:rsidR="00EA2A35" w:rsidRPr="00BB386E">
              <w:rPr>
                <w:sz w:val="20"/>
                <w:lang w:val="en-US"/>
              </w:rPr>
              <w:t>76</w:t>
            </w:r>
            <w:r w:rsidRPr="00BB386E">
              <w:rPr>
                <w:sz w:val="20"/>
                <w:lang w:val="en-US"/>
              </w:rPr>
              <w:t>) F03[C</w:t>
            </w:r>
            <w:r w:rsidR="001673A9" w:rsidRPr="00BB386E">
              <w:rPr>
                <w:sz w:val="20"/>
                <w:lang w:val="en-US"/>
              </w:rPr>
              <w:t>–</w:t>
            </w:r>
            <w:r w:rsidRPr="00BB386E">
              <w:rPr>
                <w:sz w:val="20"/>
                <w:lang w:val="en-US"/>
              </w:rPr>
              <w:t>N]</w:t>
            </w:r>
            <w:r w:rsidR="00EA2A35" w:rsidRPr="00BB386E">
              <w:rPr>
                <w:sz w:val="20"/>
                <w:lang w:val="en-US"/>
              </w:rPr>
              <w:t xml:space="preserve"> + 3.482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</w:t>
            </w:r>
            <w:r w:rsidR="00EA2A35" w:rsidRPr="00BB386E">
              <w:rPr>
                <w:sz w:val="20"/>
                <w:lang w:val="en-US"/>
              </w:rPr>
              <w:t>1.474</w:t>
            </w:r>
            <w:r w:rsidRPr="00BB386E">
              <w:rPr>
                <w:sz w:val="20"/>
                <w:lang w:val="en-US"/>
              </w:rPr>
              <w:t>)</w:t>
            </w:r>
          </w:p>
        </w:tc>
        <w:tc>
          <w:tcPr>
            <w:tcW w:w="738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14:paraId="09FB3C33" w14:textId="77777777" w:rsidR="00E16B3C" w:rsidRPr="00BB386E" w:rsidRDefault="00EA2A35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0.895</w:t>
            </w:r>
          </w:p>
        </w:tc>
        <w:tc>
          <w:tcPr>
            <w:tcW w:w="418" w:type="pct"/>
            <w:gridSpan w:val="2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14:paraId="06411698" w14:textId="77777777" w:rsidR="00E16B3C" w:rsidRPr="00BB386E" w:rsidRDefault="00EA2A35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0.821</w:t>
            </w:r>
          </w:p>
        </w:tc>
      </w:tr>
      <w:tr w:rsidR="001628E8" w:rsidRPr="007342C8" w14:paraId="267300B3" w14:textId="77777777" w:rsidTr="00925EB5">
        <w:trPr>
          <w:trHeight w:val="330"/>
        </w:trPr>
        <w:tc>
          <w:tcPr>
            <w:tcW w:w="398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D11843C" w14:textId="77777777" w:rsidR="00E16B3C" w:rsidRPr="00BB386E" w:rsidRDefault="00E16B3C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</w:pPr>
            <w:r w:rsidRPr="00BB386E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val="en-US" w:eastAsia="pl-PL"/>
              </w:rPr>
              <w:t>step 4</w:t>
            </w:r>
          </w:p>
        </w:tc>
        <w:tc>
          <w:tcPr>
            <w:tcW w:w="3446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40AA353" w14:textId="77777777" w:rsidR="00E16B3C" w:rsidRPr="00BB386E" w:rsidRDefault="00E16B3C" w:rsidP="000B671E">
            <w:pPr>
              <w:adjustRightInd w:val="0"/>
              <w:snapToGri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B386E">
              <w:rPr>
                <w:sz w:val="20"/>
                <w:lang w:val="en-US"/>
              </w:rPr>
              <w:t>log</w:t>
            </w:r>
            <w:r w:rsidRPr="00BB386E">
              <w:rPr>
                <w:i/>
                <w:sz w:val="20"/>
                <w:lang w:val="en-US"/>
              </w:rPr>
              <w:t>k</w:t>
            </w:r>
            <w:r w:rsidRPr="00BB386E">
              <w:rPr>
                <w:sz w:val="20"/>
                <w:vertAlign w:val="subscript"/>
                <w:lang w:val="en-US"/>
              </w:rPr>
              <w:t>HSA</w:t>
            </w:r>
            <w:r w:rsidRPr="00BB386E">
              <w:rPr>
                <w:sz w:val="20"/>
                <w:lang w:val="en-US"/>
              </w:rPr>
              <w:t xml:space="preserve"> = 0.866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(±0.160)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CATS3D_08_AL + 307.871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</w:t>
            </w:r>
            <w:r w:rsidR="00EA2A35" w:rsidRPr="00BB386E">
              <w:rPr>
                <w:sz w:val="20"/>
                <w:lang w:val="en-US"/>
              </w:rPr>
              <w:t>61.133</w:t>
            </w:r>
            <w:r w:rsidRPr="00BB386E">
              <w:rPr>
                <w:sz w:val="20"/>
                <w:lang w:val="en-US"/>
              </w:rPr>
              <w:t>)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 xml:space="preserve">R8v+ </w:t>
            </w:r>
            <w:r w:rsidR="008D4743" w:rsidRPr="00BB386E">
              <w:rPr>
                <w:sz w:val="20"/>
                <w:lang w:val="en-US"/>
              </w:rPr>
              <w:t>−</w:t>
            </w:r>
            <w:r w:rsidRPr="00BB386E">
              <w:rPr>
                <w:sz w:val="20"/>
                <w:lang w:val="en-US"/>
              </w:rPr>
              <w:t xml:space="preserve"> 1.084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(±0.293) F03[C</w:t>
            </w:r>
            <w:r w:rsidR="001673A9" w:rsidRPr="00BB386E">
              <w:rPr>
                <w:sz w:val="20"/>
                <w:lang w:val="en-US"/>
              </w:rPr>
              <w:t>–</w:t>
            </w:r>
            <w:r w:rsidRPr="00BB386E">
              <w:rPr>
                <w:sz w:val="20"/>
                <w:lang w:val="en-US"/>
              </w:rPr>
              <w:t>N] – 117.012 (±43.598)</w:t>
            </w:r>
            <w:r w:rsidR="008D4743" w:rsidRPr="00BB386E">
              <w:rPr>
                <w:sz w:val="20"/>
                <w:lang w:val="en-US"/>
              </w:rPr>
              <w:t xml:space="preserve"> </w:t>
            </w:r>
            <w:r w:rsidRPr="00BB386E">
              <w:rPr>
                <w:sz w:val="20"/>
                <w:lang w:val="en-US"/>
              </w:rPr>
              <w:t>JGI5 + 10.890(±3.035)</w:t>
            </w:r>
          </w:p>
        </w:tc>
        <w:tc>
          <w:tcPr>
            <w:tcW w:w="738" w:type="pct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14:paraId="67288376" w14:textId="77777777" w:rsidR="00E16B3C" w:rsidRPr="00BB386E" w:rsidRDefault="00EA2A35" w:rsidP="007342C8">
            <w:pPr>
              <w:adjustRightInd w:val="0"/>
              <w:snapToGrid w:val="0"/>
              <w:spacing w:after="0" w:line="48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0.929</w:t>
            </w:r>
          </w:p>
        </w:tc>
        <w:tc>
          <w:tcPr>
            <w:tcW w:w="418" w:type="pct"/>
            <w:gridSpan w:val="2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14:paraId="18483DAE" w14:textId="77777777" w:rsidR="00E16B3C" w:rsidRPr="007342C8" w:rsidRDefault="00EA2A35" w:rsidP="007342C8">
            <w:pPr>
              <w:adjustRightInd w:val="0"/>
              <w:snapToGrid w:val="0"/>
              <w:spacing w:after="0" w:line="480" w:lineRule="auto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B386E">
              <w:rPr>
                <w:rFonts w:ascii="Palatino Linotype" w:hAnsi="Palatino Linotype"/>
                <w:sz w:val="20"/>
                <w:szCs w:val="20"/>
                <w:lang w:val="en-US"/>
              </w:rPr>
              <w:t>0.863</w:t>
            </w:r>
          </w:p>
        </w:tc>
      </w:tr>
    </w:tbl>
    <w:p w14:paraId="24EE8741" w14:textId="77777777" w:rsidR="00FF5EA2" w:rsidRPr="007342C8" w:rsidRDefault="0064301F" w:rsidP="007342C8">
      <w:pPr>
        <w:adjustRightInd w:val="0"/>
        <w:snapToGrid w:val="0"/>
        <w:rPr>
          <w:rFonts w:ascii="Palatino Linotype" w:hAnsi="Palatino Linotype" w:cs="Times New Roman"/>
          <w:sz w:val="16"/>
          <w:szCs w:val="16"/>
          <w:lang w:val="en-US"/>
        </w:rPr>
      </w:pPr>
      <w:r w:rsidRPr="007342C8">
        <w:rPr>
          <w:rFonts w:ascii="Palatino Linotype" w:hAnsi="Palatino Linotype" w:cs="Times New Roman"/>
          <w:sz w:val="16"/>
          <w:szCs w:val="16"/>
          <w:lang w:val="en-US"/>
        </w:rPr>
        <w:t>CATS3D_08_AL</w:t>
      </w:r>
      <w:r w:rsidR="000B671E">
        <w:rPr>
          <w:rFonts w:ascii="Palatino Linotype" w:hAnsi="Palatino Linotype" w:cs="Times New Roman"/>
          <w:sz w:val="16"/>
          <w:szCs w:val="16"/>
          <w:lang w:val="en-US"/>
        </w:rPr>
        <w:t>−</w:t>
      </w:r>
      <w:r w:rsidRPr="007342C8">
        <w:rPr>
          <w:rFonts w:ascii="Palatino Linotype" w:hAnsi="Palatino Linotype" w:cs="Times New Roman"/>
          <w:sz w:val="16"/>
          <w:szCs w:val="16"/>
          <w:lang w:val="en-US"/>
        </w:rPr>
        <w:t>CATS3D Acceptor-Lipophilic BIN 08 (</w:t>
      </w:r>
      <w:r w:rsidRPr="007342C8">
        <w:rPr>
          <w:rFonts w:ascii="Palatino Linotype" w:hAnsi="Palatino Linotype"/>
          <w:sz w:val="16"/>
          <w:szCs w:val="16"/>
          <w:lang w:val="en-US"/>
        </w:rPr>
        <w:t>8.000</w:t>
      </w:r>
      <w:r w:rsidR="000B671E">
        <w:rPr>
          <w:rFonts w:ascii="Palatino Linotype" w:hAnsi="Palatino Linotype"/>
          <w:sz w:val="16"/>
          <w:szCs w:val="16"/>
          <w:lang w:val="en-US"/>
        </w:rPr>
        <w:t>–</w:t>
      </w:r>
      <w:r w:rsidRPr="007342C8">
        <w:rPr>
          <w:rFonts w:ascii="Palatino Linotype" w:hAnsi="Palatino Linotype"/>
          <w:sz w:val="16"/>
          <w:szCs w:val="16"/>
          <w:lang w:val="en-US"/>
        </w:rPr>
        <w:t>9.000 Å)</w:t>
      </w:r>
      <w:r w:rsidRPr="007342C8">
        <w:rPr>
          <w:rFonts w:ascii="Palatino Linotype" w:hAnsi="Palatino Linotype"/>
          <w:sz w:val="16"/>
          <w:szCs w:val="16"/>
          <w:lang w:val="en-US"/>
        </w:rPr>
        <w:br/>
      </w:r>
      <w:r w:rsidRPr="007342C8">
        <w:rPr>
          <w:rFonts w:ascii="Palatino Linotype" w:hAnsi="Palatino Linotype" w:cs="Times New Roman"/>
          <w:sz w:val="16"/>
          <w:szCs w:val="16"/>
          <w:lang w:val="en-US"/>
        </w:rPr>
        <w:t>R8v+</w:t>
      </w:r>
      <w:r w:rsidR="000B671E">
        <w:rPr>
          <w:rFonts w:ascii="Palatino Linotype" w:hAnsi="Palatino Linotype" w:cs="Times New Roman"/>
          <w:sz w:val="16"/>
          <w:szCs w:val="16"/>
          <w:lang w:val="en-US"/>
        </w:rPr>
        <w:t>—</w:t>
      </w:r>
      <w:r w:rsidRPr="007342C8">
        <w:rPr>
          <w:rFonts w:ascii="Palatino Linotype" w:hAnsi="Palatino Linotype" w:cs="Times New Roman"/>
          <w:sz w:val="16"/>
          <w:szCs w:val="16"/>
          <w:lang w:val="en-US"/>
        </w:rPr>
        <w:t>R maximal autocorrelation of lag 8/weighted by van der Waals volume</w:t>
      </w:r>
      <w:r w:rsidRPr="007342C8">
        <w:rPr>
          <w:rFonts w:ascii="Palatino Linotype" w:hAnsi="Palatino Linotype" w:cs="Times New Roman"/>
          <w:sz w:val="16"/>
          <w:szCs w:val="16"/>
          <w:lang w:val="en-US"/>
        </w:rPr>
        <w:br/>
        <w:t>F03[C-N]</w:t>
      </w:r>
      <w:r w:rsidR="000B671E">
        <w:rPr>
          <w:rFonts w:ascii="Palatino Linotype" w:hAnsi="Palatino Linotype" w:cs="Times New Roman"/>
          <w:sz w:val="16"/>
          <w:szCs w:val="16"/>
          <w:lang w:val="en-US"/>
        </w:rPr>
        <w:t>—</w:t>
      </w:r>
      <w:r w:rsidRPr="007342C8">
        <w:rPr>
          <w:rFonts w:ascii="Palatino Linotype" w:hAnsi="Palatino Linotype" w:cs="Times New Roman"/>
          <w:sz w:val="16"/>
          <w:szCs w:val="16"/>
          <w:lang w:val="en-US"/>
        </w:rPr>
        <w:t xml:space="preserve"> </w:t>
      </w:r>
      <w:r w:rsidRPr="007342C8">
        <w:rPr>
          <w:rFonts w:ascii="Palatino Linotype" w:hAnsi="Palatino Linotype"/>
          <w:sz w:val="16"/>
          <w:szCs w:val="16"/>
          <w:lang w:val="en-US"/>
        </w:rPr>
        <w:t>Frequency of C</w:t>
      </w:r>
      <w:r w:rsidR="000B671E">
        <w:rPr>
          <w:rFonts w:ascii="Palatino Linotype" w:hAnsi="Palatino Linotype"/>
          <w:sz w:val="16"/>
          <w:szCs w:val="16"/>
          <w:lang w:val="en-US"/>
        </w:rPr>
        <w:t>–</w:t>
      </w:r>
      <w:r w:rsidRPr="007342C8">
        <w:rPr>
          <w:rFonts w:ascii="Palatino Linotype" w:hAnsi="Palatino Linotype"/>
          <w:sz w:val="16"/>
          <w:szCs w:val="16"/>
          <w:lang w:val="en-US"/>
        </w:rPr>
        <w:t>N at topological distance 3</w:t>
      </w:r>
      <w:r w:rsidRPr="007342C8">
        <w:rPr>
          <w:lang w:val="en-US"/>
        </w:rPr>
        <w:tab/>
      </w:r>
      <w:r w:rsidRPr="007342C8">
        <w:rPr>
          <w:lang w:val="en-US"/>
        </w:rPr>
        <w:br/>
      </w:r>
      <w:r w:rsidRPr="007342C8">
        <w:rPr>
          <w:rFonts w:ascii="Palatino Linotype" w:hAnsi="Palatino Linotype"/>
          <w:sz w:val="16"/>
          <w:szCs w:val="16"/>
          <w:lang w:val="en-US"/>
        </w:rPr>
        <w:t>JGI5</w:t>
      </w:r>
      <w:r w:rsidR="000B671E">
        <w:rPr>
          <w:rFonts w:ascii="Palatino Linotype" w:hAnsi="Palatino Linotype"/>
          <w:sz w:val="16"/>
          <w:szCs w:val="16"/>
          <w:lang w:val="en-US"/>
        </w:rPr>
        <w:t>—</w:t>
      </w:r>
      <w:r w:rsidRPr="007342C8">
        <w:rPr>
          <w:rFonts w:ascii="Palatino Linotype" w:hAnsi="Palatino Linotype"/>
          <w:sz w:val="16"/>
          <w:szCs w:val="16"/>
          <w:lang w:val="en-US"/>
        </w:rPr>
        <w:t>mean topological charge index of order 5</w:t>
      </w:r>
    </w:p>
    <w:p w14:paraId="6DC7933D" w14:textId="77777777" w:rsidR="0064301F" w:rsidRPr="007342C8" w:rsidRDefault="0064301F" w:rsidP="007342C8">
      <w:pPr>
        <w:adjustRightInd w:val="0"/>
        <w:snapToGrid w:val="0"/>
        <w:rPr>
          <w:rFonts w:cs="Times New Roman"/>
          <w:szCs w:val="24"/>
          <w:lang w:val="en-US"/>
        </w:rPr>
      </w:pPr>
    </w:p>
    <w:sectPr w:rsidR="0064301F" w:rsidRPr="007342C8" w:rsidSect="007342C8">
      <w:headerReference w:type="first" r:id="rId11"/>
      <w:type w:val="continuous"/>
      <w:pgSz w:w="11906" w:h="16838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7974D" w14:textId="77777777" w:rsidR="000C2542" w:rsidRDefault="000C2542" w:rsidP="000C5F45">
      <w:pPr>
        <w:spacing w:after="0" w:line="240" w:lineRule="auto"/>
      </w:pPr>
      <w:r>
        <w:separator/>
      </w:r>
    </w:p>
  </w:endnote>
  <w:endnote w:type="continuationSeparator" w:id="0">
    <w:p w14:paraId="673E55B6" w14:textId="77777777" w:rsidR="000C2542" w:rsidRDefault="000C2542" w:rsidP="000C5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696D1" w14:textId="77777777" w:rsidR="000C2542" w:rsidRDefault="000C2542" w:rsidP="000C5F45">
      <w:pPr>
        <w:spacing w:after="0" w:line="240" w:lineRule="auto"/>
      </w:pPr>
      <w:r>
        <w:separator/>
      </w:r>
    </w:p>
  </w:footnote>
  <w:footnote w:type="continuationSeparator" w:id="0">
    <w:p w14:paraId="145077C3" w14:textId="77777777" w:rsidR="000C2542" w:rsidRDefault="000C2542" w:rsidP="000C5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41"/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7342C8" w14:paraId="304840EB" w14:textId="77777777" w:rsidTr="007342C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68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679" w:type="dxa"/>
          <w:vAlign w:val="center"/>
        </w:tcPr>
        <w:p w14:paraId="58EFC61D" w14:textId="77777777" w:rsidR="007342C8" w:rsidRDefault="007342C8" w:rsidP="007342C8">
          <w:pPr>
            <w:pStyle w:val="Header"/>
          </w:pPr>
          <w:r>
            <w:rPr>
              <w:noProof/>
              <w:lang w:eastAsia="pl-PL"/>
            </w:rPr>
            <w:drawing>
              <wp:inline distT="0" distB="0" distL="0" distR="0" wp14:anchorId="2B9B5F4C" wp14:editId="02A3AC26">
                <wp:extent cx="1779905" cy="42672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990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vAlign w:val="center"/>
        </w:tcPr>
        <w:p w14:paraId="0190331C" w14:textId="77777777" w:rsidR="007342C8" w:rsidRDefault="007342C8" w:rsidP="007342C8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</w:p>
      </w:tc>
      <w:tc>
        <w:tcPr>
          <w:tcW w:w="2273" w:type="dxa"/>
          <w:vAlign w:val="center"/>
        </w:tcPr>
        <w:p w14:paraId="14057438" w14:textId="77777777" w:rsidR="007342C8" w:rsidRDefault="007342C8" w:rsidP="007342C8">
          <w:pPr>
            <w:pStyle w:val="Header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r>
            <w:rPr>
              <w:noProof/>
              <w:lang w:eastAsia="pl-PL"/>
            </w:rPr>
            <w:drawing>
              <wp:inline distT="0" distB="0" distL="0" distR="0" wp14:anchorId="5C0FD07F" wp14:editId="65BE75CC">
                <wp:extent cx="540000" cy="36000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EEF3BAB" w14:textId="77777777" w:rsidR="007342C8" w:rsidRPr="007342C8" w:rsidRDefault="007342C8" w:rsidP="007342C8">
    <w:pPr>
      <w:pBdr>
        <w:bottom w:val="single" w:sz="4" w:space="0" w:color="000000"/>
      </w:pBdr>
      <w:adjustRightInd w:val="0"/>
      <w:snapToGrid w:val="0"/>
      <w:spacing w:after="0" w:line="100" w:lineRule="exact"/>
      <w:rPr>
        <w:rFonts w:ascii="Palatino Linotype" w:hAnsi="Palatino Linotype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.5pt;height:9.5pt" o:bullet="t">
        <v:imagedata r:id="rId1" o:title="BD10267_"/>
      </v:shape>
    </w:pict>
  </w:numPicBullet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399E106E"/>
    <w:multiLevelType w:val="hybridMultilevel"/>
    <w:tmpl w:val="5E985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F4278"/>
    <w:multiLevelType w:val="hybridMultilevel"/>
    <w:tmpl w:val="5AE8E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2B90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5" w15:restartNumberingAfterBreak="0">
    <w:nsid w:val="6D983867"/>
    <w:multiLevelType w:val="hybridMultilevel"/>
    <w:tmpl w:val="C7C8ED94"/>
    <w:lvl w:ilvl="0" w:tplc="0308B6CA">
      <w:start w:val="1"/>
      <w:numFmt w:val="decimal"/>
      <w:lvlText w:val="%1-"/>
      <w:lvlJc w:val="left"/>
      <w:pPr>
        <w:ind w:left="644" w:hanging="360"/>
      </w:pPr>
      <w:rPr>
        <w:rFonts w:hint="default"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027"/>
    <w:rsid w:val="0000370A"/>
    <w:rsid w:val="0000371E"/>
    <w:rsid w:val="000267B5"/>
    <w:rsid w:val="00057D4F"/>
    <w:rsid w:val="00080293"/>
    <w:rsid w:val="00085681"/>
    <w:rsid w:val="000A0B31"/>
    <w:rsid w:val="000A43BD"/>
    <w:rsid w:val="000A7F7C"/>
    <w:rsid w:val="000B671E"/>
    <w:rsid w:val="000B6B8F"/>
    <w:rsid w:val="000C2259"/>
    <w:rsid w:val="000C2542"/>
    <w:rsid w:val="000C5F45"/>
    <w:rsid w:val="000C7777"/>
    <w:rsid w:val="000E2FB2"/>
    <w:rsid w:val="00122B14"/>
    <w:rsid w:val="00137AA4"/>
    <w:rsid w:val="00151FC4"/>
    <w:rsid w:val="001628E8"/>
    <w:rsid w:val="0016460C"/>
    <w:rsid w:val="001673A9"/>
    <w:rsid w:val="00177968"/>
    <w:rsid w:val="0018200E"/>
    <w:rsid w:val="00195C07"/>
    <w:rsid w:val="0019712D"/>
    <w:rsid w:val="001A18E7"/>
    <w:rsid w:val="001A4054"/>
    <w:rsid w:val="001B3CCD"/>
    <w:rsid w:val="001B60A0"/>
    <w:rsid w:val="001D17E1"/>
    <w:rsid w:val="00206BD3"/>
    <w:rsid w:val="0021127A"/>
    <w:rsid w:val="0021187A"/>
    <w:rsid w:val="00214173"/>
    <w:rsid w:val="00236A34"/>
    <w:rsid w:val="002502E1"/>
    <w:rsid w:val="00277210"/>
    <w:rsid w:val="00296CEB"/>
    <w:rsid w:val="002D142F"/>
    <w:rsid w:val="00317135"/>
    <w:rsid w:val="00335879"/>
    <w:rsid w:val="00347481"/>
    <w:rsid w:val="003C513C"/>
    <w:rsid w:val="00461C1D"/>
    <w:rsid w:val="00464841"/>
    <w:rsid w:val="0047091B"/>
    <w:rsid w:val="00472E04"/>
    <w:rsid w:val="0047558B"/>
    <w:rsid w:val="004B49DC"/>
    <w:rsid w:val="004C0413"/>
    <w:rsid w:val="004D47C0"/>
    <w:rsid w:val="004E026E"/>
    <w:rsid w:val="004E04F0"/>
    <w:rsid w:val="004E30A4"/>
    <w:rsid w:val="004E7ABC"/>
    <w:rsid w:val="00503B86"/>
    <w:rsid w:val="0052673F"/>
    <w:rsid w:val="00531191"/>
    <w:rsid w:val="005629D1"/>
    <w:rsid w:val="0058004F"/>
    <w:rsid w:val="0058737B"/>
    <w:rsid w:val="0059061B"/>
    <w:rsid w:val="005924FC"/>
    <w:rsid w:val="005975BC"/>
    <w:rsid w:val="005E2E43"/>
    <w:rsid w:val="00623667"/>
    <w:rsid w:val="006332BA"/>
    <w:rsid w:val="00634061"/>
    <w:rsid w:val="006379E7"/>
    <w:rsid w:val="006406D8"/>
    <w:rsid w:val="0064301F"/>
    <w:rsid w:val="00656FF6"/>
    <w:rsid w:val="00661B55"/>
    <w:rsid w:val="006A411A"/>
    <w:rsid w:val="006F41F4"/>
    <w:rsid w:val="007342C8"/>
    <w:rsid w:val="00762753"/>
    <w:rsid w:val="007867DA"/>
    <w:rsid w:val="007A54CE"/>
    <w:rsid w:val="007C2D6A"/>
    <w:rsid w:val="007C4781"/>
    <w:rsid w:val="007C7341"/>
    <w:rsid w:val="007D774A"/>
    <w:rsid w:val="007E011C"/>
    <w:rsid w:val="007F5D62"/>
    <w:rsid w:val="00802838"/>
    <w:rsid w:val="00805AC7"/>
    <w:rsid w:val="008116D6"/>
    <w:rsid w:val="00883124"/>
    <w:rsid w:val="00884103"/>
    <w:rsid w:val="008869A2"/>
    <w:rsid w:val="00893D2E"/>
    <w:rsid w:val="008A5821"/>
    <w:rsid w:val="008D22F9"/>
    <w:rsid w:val="008D4743"/>
    <w:rsid w:val="008D50EF"/>
    <w:rsid w:val="008E7909"/>
    <w:rsid w:val="008F7B1B"/>
    <w:rsid w:val="00905F11"/>
    <w:rsid w:val="0091227F"/>
    <w:rsid w:val="00925EB5"/>
    <w:rsid w:val="00967A68"/>
    <w:rsid w:val="00986854"/>
    <w:rsid w:val="009A6DF0"/>
    <w:rsid w:val="009D554A"/>
    <w:rsid w:val="009E1018"/>
    <w:rsid w:val="009F50BB"/>
    <w:rsid w:val="00A7117B"/>
    <w:rsid w:val="00A8374F"/>
    <w:rsid w:val="00A8614C"/>
    <w:rsid w:val="00AC66C7"/>
    <w:rsid w:val="00AD2CDE"/>
    <w:rsid w:val="00AF67F4"/>
    <w:rsid w:val="00B0274D"/>
    <w:rsid w:val="00B328EA"/>
    <w:rsid w:val="00B52D8C"/>
    <w:rsid w:val="00B53F4F"/>
    <w:rsid w:val="00B5770F"/>
    <w:rsid w:val="00B81018"/>
    <w:rsid w:val="00B9272F"/>
    <w:rsid w:val="00BB386E"/>
    <w:rsid w:val="00BB45C4"/>
    <w:rsid w:val="00BD2ECA"/>
    <w:rsid w:val="00BD4130"/>
    <w:rsid w:val="00BE3130"/>
    <w:rsid w:val="00C000B6"/>
    <w:rsid w:val="00C11433"/>
    <w:rsid w:val="00C12746"/>
    <w:rsid w:val="00C17277"/>
    <w:rsid w:val="00C3073D"/>
    <w:rsid w:val="00C32963"/>
    <w:rsid w:val="00C67C98"/>
    <w:rsid w:val="00C87027"/>
    <w:rsid w:val="00C92439"/>
    <w:rsid w:val="00CC13BC"/>
    <w:rsid w:val="00D211C1"/>
    <w:rsid w:val="00D24FF3"/>
    <w:rsid w:val="00D61475"/>
    <w:rsid w:val="00D72B2E"/>
    <w:rsid w:val="00D74605"/>
    <w:rsid w:val="00DF339C"/>
    <w:rsid w:val="00E16B3C"/>
    <w:rsid w:val="00E36177"/>
    <w:rsid w:val="00E7088E"/>
    <w:rsid w:val="00E84C95"/>
    <w:rsid w:val="00E953E6"/>
    <w:rsid w:val="00EA190D"/>
    <w:rsid w:val="00EA2A35"/>
    <w:rsid w:val="00EA771A"/>
    <w:rsid w:val="00ED29CE"/>
    <w:rsid w:val="00ED636D"/>
    <w:rsid w:val="00F00278"/>
    <w:rsid w:val="00F149DC"/>
    <w:rsid w:val="00F31036"/>
    <w:rsid w:val="00F438F2"/>
    <w:rsid w:val="00F74B16"/>
    <w:rsid w:val="00F87888"/>
    <w:rsid w:val="00FC5ACB"/>
    <w:rsid w:val="00FF5EA2"/>
    <w:rsid w:val="00FF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12CE2"/>
  <w15:docId w15:val="{DF8AC9F5-EB95-4084-8AFC-0D03827C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54A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4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4A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D554A"/>
    <w:pPr>
      <w:ind w:left="720"/>
      <w:contextualSpacing/>
    </w:pPr>
  </w:style>
  <w:style w:type="table" w:styleId="TableGrid">
    <w:name w:val="Table Grid"/>
    <w:basedOn w:val="TableNormal"/>
    <w:uiPriority w:val="39"/>
    <w:rsid w:val="009D5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5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5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F4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C5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F45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rsid w:val="00A7117B"/>
    <w:rPr>
      <w:rFonts w:cs="Times New Roman"/>
      <w:color w:val="0000FF"/>
      <w:u w:val="single"/>
    </w:rPr>
  </w:style>
  <w:style w:type="paragraph" w:customStyle="1" w:styleId="MDPI13authornames">
    <w:name w:val="MDPI_1.3_authornames"/>
    <w:next w:val="Normal"/>
    <w:qFormat/>
    <w:rsid w:val="007342C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1articletype">
    <w:name w:val="MDPI_1.1_article_type"/>
    <w:next w:val="Normal"/>
    <w:qFormat/>
    <w:rsid w:val="007342C8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7342C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7342C8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7342C8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7342C8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7342C8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7342C8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7342C8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7342C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7342C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7342C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7342C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7342C8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7342C8"/>
    <w:pPr>
      <w:ind w:firstLine="0"/>
    </w:pPr>
  </w:style>
  <w:style w:type="paragraph" w:customStyle="1" w:styleId="MDPI33textspaceafter">
    <w:name w:val="MDPI_3.3_text_space_after"/>
    <w:qFormat/>
    <w:rsid w:val="007342C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7342C8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7342C8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7342C8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7342C8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7342C8"/>
    <w:pPr>
      <w:numPr>
        <w:numId w:val="5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7342C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7342C8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7342C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7342C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7342C8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7342C8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7342C8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7342C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7342C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7342C8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7342C8"/>
    <w:pPr>
      <w:adjustRightInd w:val="0"/>
      <w:snapToGrid w:val="0"/>
      <w:spacing w:after="0" w:line="240" w:lineRule="atLeast"/>
      <w:ind w:right="113"/>
    </w:pPr>
    <w:rPr>
      <w:rFonts w:ascii="Palatino Linotype" w:hAnsi="Palatino Linotype"/>
      <w:sz w:val="14"/>
      <w:lang w:val="en-US"/>
    </w:rPr>
  </w:style>
  <w:style w:type="paragraph" w:customStyle="1" w:styleId="MDPI62BackMatter">
    <w:name w:val="MDPI_6.2_BackMatter"/>
    <w:qFormat/>
    <w:rsid w:val="007342C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7342C8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71References">
    <w:name w:val="MDPI_7.1_References"/>
    <w:qFormat/>
    <w:rsid w:val="007342C8"/>
    <w:pPr>
      <w:numPr>
        <w:numId w:val="6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7342C8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7342C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7342C8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7342C8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7342C8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7342C8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7342C8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7342C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7342C8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7342C8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7342C8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7342C8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7342C8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7342C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styleId="LineNumber">
    <w:name w:val="line number"/>
    <w:uiPriority w:val="99"/>
    <w:rsid w:val="007342C8"/>
    <w:rPr>
      <w:rFonts w:ascii="Palatino Linotype" w:hAnsi="Palatino Linotype"/>
      <w:sz w:val="16"/>
    </w:rPr>
  </w:style>
  <w:style w:type="table" w:customStyle="1" w:styleId="PlainTable41">
    <w:name w:val="Plain Table 41"/>
    <w:basedOn w:val="TableNormal"/>
    <w:uiPriority w:val="44"/>
    <w:rsid w:val="00734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629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9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9D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9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9D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\Dropbox\process_HSA\suplementary%20materials_HS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45684-1A48-4C55-830B-D181A53D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suplementary materials_HSA</Template>
  <TotalTime>10</TotalTime>
  <Pages>6</Pages>
  <Words>624</Words>
  <Characters>4554</Characters>
  <Application>Microsoft Office Word</Application>
  <DocSecurity>0</DocSecurity>
  <Lines>284</Lines>
  <Paragraphs>258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Interaction between antifungal isoxazolo[3</vt:lpstr>
      <vt:lpstr/>
    </vt:vector>
  </TitlesOfParts>
  <Company>Wydział Farmaceutyczny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Interaction between antifungal isoxazolo[3</dc:title>
  <dc:creator>MDPI</dc:creator>
  <cp:lastModifiedBy>MDPI-31</cp:lastModifiedBy>
  <cp:revision>7</cp:revision>
  <dcterms:created xsi:type="dcterms:W3CDTF">2021-03-09T06:11:00Z</dcterms:created>
  <dcterms:modified xsi:type="dcterms:W3CDTF">2021-03-12T05:27:00Z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http://www.zotero.org/styles/analytical-chemistry</vt:lpwstr>
  </property>
  <property fmtid="{D5CDD505-2E9C-101B-9397-08002B2CF9AE}" pid="7" name="Mendeley Recent Style Name 2_1">
    <vt:lpwstr>Analytical Chemistry</vt:lpwstr>
  </property>
  <property fmtid="{D5CDD505-2E9C-101B-9397-08002B2CF9AE}" pid="8" name="Mendeley Recent Style Id 3_1">
    <vt:lpwstr>http://www.zotero.org/styles/analytical-and-bioanalytical-chemistry</vt:lpwstr>
  </property>
  <property fmtid="{D5CDD505-2E9C-101B-9397-08002B2CF9AE}" pid="9" name="Mendeley Recent Style Name 3_1">
    <vt:lpwstr>Analytical and Bioanalytical Chemistry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http://www.zotero.org/styles/journal-of-pharmaceutical-and-biomedical-analysis</vt:lpwstr>
  </property>
  <property fmtid="{D5CDD505-2E9C-101B-9397-08002B2CF9AE}" pid="13" name="Mendeley Recent Style Name 5_1">
    <vt:lpwstr>Journal of Pharmaceutical and Biomedical Analysis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http://www.zotero.org/styles/national-library-of-medicine</vt:lpwstr>
  </property>
  <property fmtid="{D5CDD505-2E9C-101B-9397-08002B2CF9AE}" pid="19" name="Mendeley Recent Style Name 8_1">
    <vt:lpwstr>National Library of Medicine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</Properties>
</file>