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908714" w14:textId="77777777" w:rsidR="00ED30F3" w:rsidRPr="00982149" w:rsidRDefault="00ED30F3" w:rsidP="00ED30F3">
      <w:pPr>
        <w:pStyle w:val="MDPI11articletype"/>
      </w:pPr>
      <w:r w:rsidRPr="00982149">
        <w:t>Article</w:t>
      </w:r>
    </w:p>
    <w:p w14:paraId="2A9ABB32" w14:textId="77777777" w:rsidR="00ED30F3" w:rsidRPr="00982149" w:rsidRDefault="00ED30F3" w:rsidP="00ED30F3">
      <w:pPr>
        <w:pStyle w:val="MDPI12title"/>
      </w:pPr>
      <w:r w:rsidRPr="00982149">
        <w:t>Selective TiO</w:t>
      </w:r>
      <w:r w:rsidRPr="00982149">
        <w:rPr>
          <w:vertAlign w:val="subscript"/>
        </w:rPr>
        <w:t>2</w:t>
      </w:r>
      <w:r w:rsidRPr="00982149">
        <w:t xml:space="preserve"> </w:t>
      </w:r>
      <w:proofErr w:type="spellStart"/>
      <w:r w:rsidRPr="00982149">
        <w:t>Phosphopeptide</w:t>
      </w:r>
      <w:proofErr w:type="spellEnd"/>
      <w:r w:rsidRPr="00982149">
        <w:t xml:space="preserve"> Enrichment of Complex Samples in the </w:t>
      </w:r>
      <w:proofErr w:type="spellStart"/>
      <w:r w:rsidRPr="00982149">
        <w:t>Nanogram</w:t>
      </w:r>
      <w:proofErr w:type="spellEnd"/>
      <w:r w:rsidRPr="00982149">
        <w:t xml:space="preserve"> Range</w:t>
      </w:r>
    </w:p>
    <w:p w14:paraId="0D0C3819" w14:textId="77777777" w:rsidR="00ED30F3" w:rsidRPr="00982149" w:rsidRDefault="00ED30F3" w:rsidP="00ED30F3">
      <w:pPr>
        <w:pStyle w:val="MDPI13authornames"/>
        <w:rPr>
          <w:vertAlign w:val="superscript"/>
        </w:rPr>
      </w:pPr>
      <w:proofErr w:type="spellStart"/>
      <w:r w:rsidRPr="00982149">
        <w:t>Gábor</w:t>
      </w:r>
      <w:proofErr w:type="spellEnd"/>
      <w:r w:rsidRPr="00982149">
        <w:t xml:space="preserve"> </w:t>
      </w:r>
      <w:proofErr w:type="spellStart"/>
      <w:r w:rsidRPr="00982149">
        <w:t>Tóth</w:t>
      </w:r>
      <w:proofErr w:type="spellEnd"/>
      <w:r w:rsidRPr="00982149">
        <w:t xml:space="preserve"> </w:t>
      </w:r>
      <w:r w:rsidRPr="00982149">
        <w:rPr>
          <w:vertAlign w:val="superscript"/>
        </w:rPr>
        <w:t>1,2,†</w:t>
      </w:r>
      <w:r w:rsidRPr="00982149">
        <w:t xml:space="preserve">, </w:t>
      </w:r>
      <w:proofErr w:type="spellStart"/>
      <w:r w:rsidRPr="00982149">
        <w:t>Fanni</w:t>
      </w:r>
      <w:proofErr w:type="spellEnd"/>
      <w:r w:rsidRPr="00982149">
        <w:t xml:space="preserve"> </w:t>
      </w:r>
      <w:proofErr w:type="spellStart"/>
      <w:r w:rsidRPr="00982149">
        <w:t>Bugyi</w:t>
      </w:r>
      <w:proofErr w:type="spellEnd"/>
      <w:r w:rsidRPr="00982149">
        <w:t xml:space="preserve"> </w:t>
      </w:r>
      <w:r w:rsidRPr="00982149">
        <w:rPr>
          <w:vertAlign w:val="superscript"/>
        </w:rPr>
        <w:t>1,3,†</w:t>
      </w:r>
      <w:r w:rsidRPr="00982149">
        <w:t xml:space="preserve">, Simon </w:t>
      </w:r>
      <w:proofErr w:type="spellStart"/>
      <w:r w:rsidRPr="00982149">
        <w:t>Sugár</w:t>
      </w:r>
      <w:proofErr w:type="spellEnd"/>
      <w:r w:rsidRPr="00982149">
        <w:t xml:space="preserve"> </w:t>
      </w:r>
      <w:r w:rsidRPr="00982149">
        <w:rPr>
          <w:vertAlign w:val="superscript"/>
        </w:rPr>
        <w:t>1,4</w:t>
      </w:r>
      <w:r w:rsidRPr="00982149">
        <w:t xml:space="preserve">, Goran </w:t>
      </w:r>
      <w:proofErr w:type="spellStart"/>
      <w:r w:rsidRPr="00982149">
        <w:t>Mitulović</w:t>
      </w:r>
      <w:proofErr w:type="spellEnd"/>
      <w:r w:rsidRPr="00982149">
        <w:t xml:space="preserve"> </w:t>
      </w:r>
      <w:r w:rsidRPr="00982149">
        <w:rPr>
          <w:vertAlign w:val="superscript"/>
        </w:rPr>
        <w:t>5,6</w:t>
      </w:r>
      <w:r w:rsidRPr="00982149">
        <w:t xml:space="preserve">, </w:t>
      </w:r>
      <w:proofErr w:type="spellStart"/>
      <w:r w:rsidRPr="00982149">
        <w:t>Károly</w:t>
      </w:r>
      <w:proofErr w:type="spellEnd"/>
      <w:r w:rsidRPr="00982149">
        <w:t xml:space="preserve"> </w:t>
      </w:r>
      <w:proofErr w:type="spellStart"/>
      <w:r w:rsidRPr="00982149">
        <w:t>Vékey</w:t>
      </w:r>
      <w:proofErr w:type="spellEnd"/>
      <w:r w:rsidRPr="00982149">
        <w:t xml:space="preserve"> </w:t>
      </w:r>
      <w:r w:rsidRPr="00982149">
        <w:rPr>
          <w:vertAlign w:val="superscript"/>
        </w:rPr>
        <w:t>1</w:t>
      </w:r>
      <w:r w:rsidRPr="00982149">
        <w:t xml:space="preserve">, </w:t>
      </w:r>
      <w:r w:rsidRPr="00982149">
        <w:br/>
      </w:r>
      <w:proofErr w:type="spellStart"/>
      <w:r w:rsidRPr="00982149">
        <w:t>Lilla</w:t>
      </w:r>
      <w:proofErr w:type="spellEnd"/>
      <w:r w:rsidRPr="00982149">
        <w:t xml:space="preserve"> </w:t>
      </w:r>
      <w:proofErr w:type="spellStart"/>
      <w:r w:rsidRPr="00982149">
        <w:t>Turiák</w:t>
      </w:r>
      <w:proofErr w:type="spellEnd"/>
      <w:r w:rsidRPr="00982149">
        <w:t xml:space="preserve"> </w:t>
      </w:r>
      <w:r w:rsidRPr="00982149">
        <w:rPr>
          <w:vertAlign w:val="superscript"/>
        </w:rPr>
        <w:t>1</w:t>
      </w:r>
      <w:r w:rsidRPr="00982149">
        <w:t xml:space="preserve"> and </w:t>
      </w:r>
      <w:proofErr w:type="spellStart"/>
      <w:r w:rsidRPr="00982149">
        <w:t>László</w:t>
      </w:r>
      <w:proofErr w:type="spellEnd"/>
      <w:r w:rsidRPr="00982149">
        <w:t xml:space="preserve"> </w:t>
      </w:r>
      <w:proofErr w:type="spellStart"/>
      <w:r w:rsidRPr="00982149">
        <w:t>Drahos</w:t>
      </w:r>
      <w:proofErr w:type="spellEnd"/>
      <w:r w:rsidRPr="00982149">
        <w:t xml:space="preserve"> </w:t>
      </w:r>
      <w:r w:rsidRPr="00982149">
        <w:rPr>
          <w:vertAlign w:val="superscript"/>
        </w:rPr>
        <w:t>1,</w:t>
      </w:r>
      <w:r w:rsidRPr="00982149">
        <w:t>*</w:t>
      </w:r>
    </w:p>
    <w:p w14:paraId="28D0BCC6" w14:textId="77777777" w:rsidR="00ED30F3" w:rsidRPr="00982149" w:rsidRDefault="00ED30F3" w:rsidP="00ED30F3">
      <w:pPr>
        <w:pStyle w:val="MDPI16affiliation"/>
      </w:pPr>
      <w:r w:rsidRPr="00982149">
        <w:rPr>
          <w:vertAlign w:val="superscript"/>
        </w:rPr>
        <w:t>1</w:t>
      </w:r>
      <w:r w:rsidRPr="00982149">
        <w:tab/>
        <w:t>MS Proteomics Research Group, Research Centre for Natural Sciences, 1117 Budapest, Hungary; toth.gabor@ttk.hu (G.T.); bugyi.fanni@ttk.hu (F.B.); sugar.simon@ttk.hu (S.S.); vekey.karoly@ttk.hu (K.V.); turiak.lilla@ttk.hu (L.T.)</w:t>
      </w:r>
    </w:p>
    <w:p w14:paraId="6AE6B96A" w14:textId="77777777" w:rsidR="00ED30F3" w:rsidRPr="00982149" w:rsidRDefault="00ED30F3" w:rsidP="00ED30F3">
      <w:pPr>
        <w:pStyle w:val="MDPI16affiliation"/>
      </w:pPr>
      <w:r w:rsidRPr="00982149">
        <w:rPr>
          <w:vertAlign w:val="superscript"/>
        </w:rPr>
        <w:t>2</w:t>
      </w:r>
      <w:r w:rsidRPr="00982149">
        <w:tab/>
        <w:t>Department of Inorganic and Analytical Chemistry, Budapest University of Technology and Economics, 1111 Budapest, Hungary</w:t>
      </w:r>
    </w:p>
    <w:p w14:paraId="30640E45" w14:textId="77777777" w:rsidR="00ED30F3" w:rsidRPr="00982149" w:rsidRDefault="00ED30F3" w:rsidP="00ED30F3">
      <w:pPr>
        <w:pStyle w:val="MDPI16affiliation"/>
      </w:pPr>
      <w:r w:rsidRPr="00982149">
        <w:rPr>
          <w:vertAlign w:val="superscript"/>
        </w:rPr>
        <w:t>3</w:t>
      </w:r>
      <w:r w:rsidRPr="00982149">
        <w:tab/>
        <w:t xml:space="preserve">Hevesy </w:t>
      </w:r>
      <w:proofErr w:type="spellStart"/>
      <w:r w:rsidRPr="00982149">
        <w:t>György</w:t>
      </w:r>
      <w:proofErr w:type="spellEnd"/>
      <w:r w:rsidRPr="00982149">
        <w:t xml:space="preserve"> PhD School of Chemistry, </w:t>
      </w:r>
      <w:proofErr w:type="spellStart"/>
      <w:r w:rsidRPr="00982149">
        <w:t>Eötvös</w:t>
      </w:r>
      <w:proofErr w:type="spellEnd"/>
      <w:r w:rsidRPr="00982149">
        <w:t xml:space="preserve"> </w:t>
      </w:r>
      <w:proofErr w:type="spellStart"/>
      <w:r w:rsidRPr="00982149">
        <w:t>Loránd</w:t>
      </w:r>
      <w:proofErr w:type="spellEnd"/>
      <w:r w:rsidRPr="00982149">
        <w:t xml:space="preserve"> University, 1117 Budapest, Hungary</w:t>
      </w:r>
    </w:p>
    <w:p w14:paraId="0984432A" w14:textId="77777777" w:rsidR="00ED30F3" w:rsidRPr="00982149" w:rsidRDefault="00ED30F3" w:rsidP="00ED30F3">
      <w:pPr>
        <w:pStyle w:val="MDPI16affiliation"/>
      </w:pPr>
      <w:r w:rsidRPr="00982149">
        <w:rPr>
          <w:vertAlign w:val="superscript"/>
        </w:rPr>
        <w:t>4</w:t>
      </w:r>
      <w:r w:rsidRPr="00982149">
        <w:tab/>
        <w:t xml:space="preserve">Ph.D. School of Pharmaceutical Sciences, </w:t>
      </w:r>
      <w:proofErr w:type="spellStart"/>
      <w:r w:rsidRPr="00982149">
        <w:t>Semmelweis</w:t>
      </w:r>
      <w:proofErr w:type="spellEnd"/>
      <w:r w:rsidRPr="00982149">
        <w:t xml:space="preserve"> University, 1085 Budapest, Hungary</w:t>
      </w:r>
    </w:p>
    <w:p w14:paraId="32114A6C" w14:textId="77777777" w:rsidR="00ED30F3" w:rsidRPr="00982149" w:rsidRDefault="00ED30F3" w:rsidP="00ED30F3">
      <w:pPr>
        <w:pStyle w:val="MDPI16affiliation"/>
        <w:tabs>
          <w:tab w:val="left" w:pos="708"/>
          <w:tab w:val="left" w:pos="1416"/>
          <w:tab w:val="left" w:pos="2124"/>
          <w:tab w:val="left" w:pos="2832"/>
          <w:tab w:val="left" w:pos="3540"/>
          <w:tab w:val="left" w:pos="4248"/>
          <w:tab w:val="left" w:pos="4956"/>
          <w:tab w:val="left" w:pos="5664"/>
          <w:tab w:val="left" w:pos="6372"/>
          <w:tab w:val="left" w:pos="6931"/>
        </w:tabs>
      </w:pPr>
      <w:r w:rsidRPr="00982149">
        <w:rPr>
          <w:vertAlign w:val="superscript"/>
        </w:rPr>
        <w:t>5</w:t>
      </w:r>
      <w:r w:rsidRPr="00982149">
        <w:tab/>
        <w:t>Proteomics Core Facility, Medical University of Vienna, 1090 Vienna, Austria; goran.mitulovic@meduniwien.ac.at</w:t>
      </w:r>
    </w:p>
    <w:p w14:paraId="5C60D27F" w14:textId="77777777" w:rsidR="00ED30F3" w:rsidRPr="00982149" w:rsidRDefault="00ED30F3" w:rsidP="00ED30F3">
      <w:pPr>
        <w:pStyle w:val="MDPI16affiliation"/>
      </w:pPr>
      <w:r w:rsidRPr="00982149">
        <w:rPr>
          <w:vertAlign w:val="superscript"/>
        </w:rPr>
        <w:t>6</w:t>
      </w:r>
      <w:r w:rsidRPr="00982149">
        <w:tab/>
        <w:t>Clinical Department of Laboratory Medicine, Medical University of Vienna, 1090 Vienna, Austria</w:t>
      </w:r>
    </w:p>
    <w:p w14:paraId="097833FF" w14:textId="77777777" w:rsidR="00ED30F3" w:rsidRPr="00982149" w:rsidRDefault="00ED30F3" w:rsidP="00ED30F3">
      <w:pPr>
        <w:pStyle w:val="MDPI16affiliation"/>
      </w:pPr>
      <w:r w:rsidRPr="00982149">
        <w:rPr>
          <w:b/>
        </w:rPr>
        <w:t>*</w:t>
      </w:r>
      <w:r w:rsidRPr="00982149">
        <w:tab/>
        <w:t>Correspondence: drahos.laszlo@ttk.hu</w:t>
      </w:r>
      <w:r w:rsidRPr="00982149">
        <w:rPr>
          <w:rFonts w:eastAsiaTheme="minorEastAsia"/>
          <w:lang w:eastAsia="zh-CN"/>
        </w:rPr>
        <w:t xml:space="preserve">; </w:t>
      </w:r>
      <w:r w:rsidRPr="00982149">
        <w:t>Tel.: +36-1-382-6542</w:t>
      </w:r>
    </w:p>
    <w:p w14:paraId="636F79A7" w14:textId="77777777" w:rsidR="00ED30F3" w:rsidRPr="00982149" w:rsidRDefault="00ED30F3" w:rsidP="00ED30F3">
      <w:pPr>
        <w:pStyle w:val="MDPI16affiliation"/>
      </w:pPr>
      <w:r w:rsidRPr="00982149">
        <w:t>†</w:t>
      </w:r>
      <w:r w:rsidRPr="00982149">
        <w:tab/>
        <w:t>Shared first authorship.</w:t>
      </w:r>
    </w:p>
    <w:p w14:paraId="68564393" w14:textId="77777777" w:rsidR="00ED30F3" w:rsidRPr="00982149" w:rsidRDefault="00ED30F3" w:rsidP="00ED30F3">
      <w:pPr>
        <w:pBdr>
          <w:bottom w:val="single" w:sz="4" w:space="1" w:color="000000"/>
        </w:pBdr>
        <w:adjustRightInd w:val="0"/>
        <w:snapToGrid w:val="0"/>
        <w:spacing w:after="480" w:line="260" w:lineRule="atLeast"/>
        <w:rPr>
          <w:rFonts w:ascii="Palatino Linotype" w:hAnsi="Palatino Linotype"/>
          <w:sz w:val="20"/>
          <w:szCs w:val="20"/>
        </w:rPr>
      </w:pPr>
    </w:p>
    <w:p w14:paraId="0BCA8827" w14:textId="77228B2F" w:rsidR="000F6C84" w:rsidRPr="00ED30F3" w:rsidRDefault="00ED30F3" w:rsidP="00ED30F3">
      <w:pPr>
        <w:pStyle w:val="MDPI21heading1"/>
      </w:pPr>
      <w:r>
        <w:t xml:space="preserve">1. </w:t>
      </w:r>
      <w:r w:rsidR="000F6C84" w:rsidRPr="00ED30F3">
        <w:t xml:space="preserve">Detailed </w:t>
      </w:r>
      <w:r w:rsidRPr="00ED30F3">
        <w:t xml:space="preserve">Investigation </w:t>
      </w:r>
      <w:r w:rsidR="000F6C84" w:rsidRPr="00ED30F3">
        <w:t xml:space="preserve">of the </w:t>
      </w:r>
      <w:r w:rsidRPr="00ED30F3">
        <w:t xml:space="preserve">Selectivity Differences </w:t>
      </w:r>
      <w:r w:rsidR="000F6C84" w:rsidRPr="00ED30F3">
        <w:t xml:space="preserve">of the </w:t>
      </w:r>
      <w:r w:rsidRPr="00ED30F3">
        <w:t>Tested Methods</w:t>
      </w:r>
    </w:p>
    <w:p w14:paraId="3D3659C7" w14:textId="2744AF16" w:rsidR="00431C7A" w:rsidRPr="00ED30F3" w:rsidRDefault="00FC27B1" w:rsidP="00ED30F3">
      <w:pPr>
        <w:pStyle w:val="MDPI31text"/>
      </w:pPr>
      <w:r w:rsidRPr="00ED30F3">
        <w:t xml:space="preserve">For the corresponding information on this topic, see Section 2.2. </w:t>
      </w:r>
      <w:proofErr w:type="gramStart"/>
      <w:r w:rsidRPr="00ED30F3">
        <w:t>in</w:t>
      </w:r>
      <w:proofErr w:type="gramEnd"/>
      <w:r w:rsidRPr="00ED30F3">
        <w:t xml:space="preserve"> the main body.</w:t>
      </w:r>
    </w:p>
    <w:p w14:paraId="483D1126" w14:textId="4CD606C2" w:rsidR="00FC27B1" w:rsidRPr="00ED30F3" w:rsidRDefault="00FC27B1" w:rsidP="00ED30F3">
      <w:pPr>
        <w:pStyle w:val="MDPI31text"/>
      </w:pPr>
      <w:r w:rsidRPr="00ED30F3">
        <w:t>When describing the selectivity differences due to the stationary phase, method pairs ST-50CA/MON-50CA (</w:t>
      </w:r>
      <w:r w:rsidR="00ED30F3">
        <w:t>Figure S</w:t>
      </w:r>
      <w:r w:rsidRPr="00ED30F3">
        <w:t>1a) and ST-AA/MON-AA (</w:t>
      </w:r>
      <w:r w:rsidR="00ED30F3">
        <w:t>Figure S</w:t>
      </w:r>
      <w:r w:rsidRPr="00ED30F3">
        <w:t>1b) were compared. In the case of the citric acid-based loading buffer, the spin tip performed significantly better (</w:t>
      </w:r>
      <w:r w:rsidR="00ED30F3">
        <w:t>Figure S</w:t>
      </w:r>
      <w:r w:rsidRPr="00ED30F3">
        <w:t>1a).</w:t>
      </w:r>
    </w:p>
    <w:p w14:paraId="69C7B545" w14:textId="3F2A499D" w:rsidR="00FC27B1" w:rsidRPr="00ED30F3" w:rsidRDefault="00FC27B1" w:rsidP="00ED30F3">
      <w:pPr>
        <w:pStyle w:val="MDPI31text"/>
      </w:pPr>
      <w:r w:rsidRPr="00ED30F3">
        <w:t>However, when using the acetic acid-based loading buffer, the monolithic column performed better; and a larger intersection, ca. 3/4 of the peptides identified with the spin tip, was observed. Furthermore, a larger portion of PPs identified solely using the monolithic column method was also observed (</w:t>
      </w:r>
      <w:r w:rsidR="00ED30F3">
        <w:t xml:space="preserve">Figure </w:t>
      </w:r>
      <w:r w:rsidR="00ED30F3">
        <w:t>S</w:t>
      </w:r>
      <w:r w:rsidRPr="00ED30F3">
        <w:t>1b).</w:t>
      </w:r>
    </w:p>
    <w:p w14:paraId="2D82096F" w14:textId="1F869C46" w:rsidR="00FC27B1" w:rsidRPr="00ED30F3" w:rsidRDefault="00FC27B1" w:rsidP="00ED30F3">
      <w:pPr>
        <w:pStyle w:val="MDPI31text"/>
      </w:pPr>
      <w:r w:rsidRPr="00ED30F3">
        <w:t>The concentration of the displacing agent influences the column’s selectivity (</w:t>
      </w:r>
      <w:r w:rsidR="00ED30F3">
        <w:t>Figure S</w:t>
      </w:r>
      <w:r w:rsidRPr="00ED30F3">
        <w:t xml:space="preserve">1c). While using the ST-50CA and the ST-1000CA methods, the commonly identified PPs only accounted for 50.9% of all the unique PPs, 38.8%, and 10.3% were identified only with the ST-50CA and the ST-1000CA method, respectively. For the entire peptide lists, see </w:t>
      </w:r>
      <w:r w:rsidR="009E70CD" w:rsidRPr="00ED30F3">
        <w:t>Supplementary Table</w:t>
      </w:r>
      <w:r w:rsidRPr="00ED30F3">
        <w:t>.</w:t>
      </w:r>
    </w:p>
    <w:p w14:paraId="70B0BA58" w14:textId="6A16FC43" w:rsidR="00FC27B1" w:rsidRPr="00ED30F3" w:rsidRDefault="00FC27B1" w:rsidP="00ED30F3">
      <w:pPr>
        <w:pStyle w:val="MDPI31text"/>
      </w:pPr>
      <w:r w:rsidRPr="00ED30F3">
        <w:t xml:space="preserve">The selectivity differences between the four methods </w:t>
      </w:r>
      <w:r w:rsidR="0029470F" w:rsidRPr="00ED30F3">
        <w:t>that provided the highest identification rate and conventional peptide length distribution</w:t>
      </w:r>
      <w:r w:rsidRPr="00ED30F3">
        <w:t xml:space="preserve"> are shown in </w:t>
      </w:r>
      <w:r w:rsidR="00ED30F3">
        <w:t>Figure S</w:t>
      </w:r>
      <w:r w:rsidR="0029470F" w:rsidRPr="00ED30F3">
        <w:t>2</w:t>
      </w:r>
      <w:r w:rsidRPr="00ED30F3">
        <w:t>.</w:t>
      </w:r>
    </w:p>
    <w:p w14:paraId="6E93BBFE" w14:textId="107458E2" w:rsidR="00FC27B1" w:rsidRPr="00ED30F3" w:rsidRDefault="0029470F" w:rsidP="00ED30F3">
      <w:pPr>
        <w:pStyle w:val="MDPI52figure"/>
      </w:pPr>
      <w:r w:rsidRPr="00ED30F3">
        <w:lastRenderedPageBreak/>
        <w:drawing>
          <wp:inline distT="0" distB="0" distL="0" distR="0" wp14:anchorId="159E4E34" wp14:editId="60D8DA0F">
            <wp:extent cx="5667555" cy="544930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87267" cy="5468255"/>
                    </a:xfrm>
                    <a:prstGeom prst="rect">
                      <a:avLst/>
                    </a:prstGeom>
                    <a:noFill/>
                  </pic:spPr>
                </pic:pic>
              </a:graphicData>
            </a:graphic>
          </wp:inline>
        </w:drawing>
      </w:r>
    </w:p>
    <w:p w14:paraId="0C53B777" w14:textId="729BA829" w:rsidR="0029470F" w:rsidRPr="00ED30F3" w:rsidRDefault="00ED30F3" w:rsidP="00ED30F3">
      <w:pPr>
        <w:pStyle w:val="MDPI51figurecaption"/>
      </w:pPr>
      <w:r w:rsidRPr="00ED30F3">
        <w:rPr>
          <w:b/>
        </w:rPr>
        <w:t xml:space="preserve">Figure </w:t>
      </w:r>
      <w:r>
        <w:rPr>
          <w:b/>
        </w:rPr>
        <w:t>S</w:t>
      </w:r>
      <w:bookmarkStart w:id="0" w:name="_GoBack"/>
      <w:bookmarkEnd w:id="0"/>
      <w:r w:rsidRPr="00ED30F3">
        <w:rPr>
          <w:b/>
        </w:rPr>
        <w:t xml:space="preserve">1. </w:t>
      </w:r>
      <w:r w:rsidR="0029470F" w:rsidRPr="00ED30F3">
        <w:t xml:space="preserve">Selectivity differences between methods comparing the identified PPs. </w:t>
      </w:r>
      <w:r>
        <w:t>(</w:t>
      </w:r>
      <w:r w:rsidR="0029470F" w:rsidRPr="00ED30F3">
        <w:rPr>
          <w:b/>
        </w:rPr>
        <w:t>a</w:t>
      </w:r>
      <w:r w:rsidR="0029470F" w:rsidRPr="00ED30F3">
        <w:t xml:space="preserve">) Percentage of PPs identified with the ST-50CA and the MON-50CA methods; </w:t>
      </w:r>
      <w:r>
        <w:t>(</w:t>
      </w:r>
      <w:r w:rsidR="0029470F" w:rsidRPr="00ED30F3">
        <w:rPr>
          <w:b/>
        </w:rPr>
        <w:t>b</w:t>
      </w:r>
      <w:r w:rsidR="0029470F" w:rsidRPr="00ED30F3">
        <w:t xml:space="preserve">) Percentage of PPs identified with the ST-AA and the MON-AA methods; </w:t>
      </w:r>
      <w:r>
        <w:t>(</w:t>
      </w:r>
      <w:r w:rsidR="0029470F" w:rsidRPr="00ED30F3">
        <w:rPr>
          <w:b/>
        </w:rPr>
        <w:t>c</w:t>
      </w:r>
      <w:r w:rsidR="0029470F" w:rsidRPr="00ED30F3">
        <w:t>) Percentage of identified PPs with the ST-50CA and the ST-1000CA methods.</w:t>
      </w:r>
    </w:p>
    <w:p w14:paraId="3A9A8353" w14:textId="77777777" w:rsidR="003F0A38" w:rsidRPr="00ED30F3" w:rsidRDefault="003F0A38" w:rsidP="00ED30F3">
      <w:pPr>
        <w:pStyle w:val="MDPI52figure"/>
      </w:pPr>
      <w:r w:rsidRPr="00ED30F3">
        <w:lastRenderedPageBreak/>
        <w:drawing>
          <wp:inline distT="0" distB="0" distL="0" distR="0" wp14:anchorId="0F856599" wp14:editId="0B9746F9">
            <wp:extent cx="4542155" cy="482854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42155" cy="4828540"/>
                    </a:xfrm>
                    <a:prstGeom prst="rect">
                      <a:avLst/>
                    </a:prstGeom>
                    <a:noFill/>
                  </pic:spPr>
                </pic:pic>
              </a:graphicData>
            </a:graphic>
          </wp:inline>
        </w:drawing>
      </w:r>
    </w:p>
    <w:p w14:paraId="54ACD082" w14:textId="44184854" w:rsidR="003F0A38" w:rsidRPr="00ED30F3" w:rsidRDefault="00ED30F3" w:rsidP="00ED30F3">
      <w:pPr>
        <w:pStyle w:val="MDPI51figurecaption"/>
      </w:pPr>
      <w:r w:rsidRPr="00ED30F3">
        <w:rPr>
          <w:b/>
        </w:rPr>
        <w:t xml:space="preserve">Figure </w:t>
      </w:r>
      <w:r>
        <w:rPr>
          <w:b/>
        </w:rPr>
        <w:t>S</w:t>
      </w:r>
      <w:r w:rsidRPr="00ED30F3">
        <w:rPr>
          <w:b/>
        </w:rPr>
        <w:t xml:space="preserve">2. </w:t>
      </w:r>
      <w:r w:rsidR="003F0A38" w:rsidRPr="00ED30F3">
        <w:t>Venn diagram comparison of unique PPs identified with the ST-AA, ST-1000CA, ST-50CA, and MON-AA methods.</w:t>
      </w:r>
    </w:p>
    <w:p w14:paraId="33EA3622" w14:textId="77777777" w:rsidR="00EC0BA6" w:rsidRPr="00ED30F3" w:rsidRDefault="00EC0BA6" w:rsidP="00ED30F3">
      <w:pPr>
        <w:pStyle w:val="MDPI52figure"/>
      </w:pPr>
      <w:r w:rsidRPr="00ED30F3">
        <w:lastRenderedPageBreak/>
        <w:drawing>
          <wp:inline distT="0" distB="0" distL="0" distR="0" wp14:anchorId="10A0C0FA" wp14:editId="0217F2B1">
            <wp:extent cx="5005070" cy="44323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05070" cy="4432300"/>
                    </a:xfrm>
                    <a:prstGeom prst="rect">
                      <a:avLst/>
                    </a:prstGeom>
                    <a:noFill/>
                  </pic:spPr>
                </pic:pic>
              </a:graphicData>
            </a:graphic>
          </wp:inline>
        </w:drawing>
      </w:r>
    </w:p>
    <w:p w14:paraId="3B2B8BD8" w14:textId="3D9CD15A" w:rsidR="00EC0BA6" w:rsidRPr="00ED30F3" w:rsidRDefault="00ED30F3" w:rsidP="00ED30F3">
      <w:pPr>
        <w:pStyle w:val="MDPI51figurecaption"/>
        <w:jc w:val="center"/>
      </w:pPr>
      <w:r w:rsidRPr="00ED30F3">
        <w:rPr>
          <w:b/>
        </w:rPr>
        <w:t xml:space="preserve">Figure </w:t>
      </w:r>
      <w:r>
        <w:rPr>
          <w:b/>
        </w:rPr>
        <w:t>S</w:t>
      </w:r>
      <w:r w:rsidRPr="00ED30F3">
        <w:rPr>
          <w:b/>
        </w:rPr>
        <w:t xml:space="preserve">3. </w:t>
      </w:r>
      <w:r w:rsidR="00EC0BA6" w:rsidRPr="00ED30F3">
        <w:t>Selectivity difference of the modified ST-50CA methods.</w:t>
      </w:r>
    </w:p>
    <w:p w14:paraId="7C53E1D4" w14:textId="35BD69CA" w:rsidR="00EA7773" w:rsidRPr="00ED30F3" w:rsidRDefault="00ED30F3" w:rsidP="00ED30F3">
      <w:pPr>
        <w:pStyle w:val="MDPI21heading1"/>
      </w:pPr>
      <w:r>
        <w:t xml:space="preserve">2. </w:t>
      </w:r>
      <w:r w:rsidR="00EA7773" w:rsidRPr="00ED30F3">
        <w:t xml:space="preserve">Repeatability of the </w:t>
      </w:r>
      <w:r w:rsidRPr="00ED30F3">
        <w:t>Methods</w:t>
      </w:r>
    </w:p>
    <w:p w14:paraId="30B4863F" w14:textId="21D5950E" w:rsidR="00A87528" w:rsidRPr="00ED30F3" w:rsidRDefault="00A87528" w:rsidP="00ED30F3">
      <w:pPr>
        <w:pStyle w:val="MDPI31text"/>
      </w:pPr>
      <w:r w:rsidRPr="00ED30F3">
        <w:t xml:space="preserve">Repeatability of the methods can be assessed from two points of view: the variations in the identification numbers and the quantitative values. In this supplementary section, the qualitative repeatability is assessed in details. For this, we analyzed the PPs identified in five parallel enrichments and five parallels for the control samples. As the control samples were subjected only to the C18 clean-up, the variability seen in </w:t>
      </w:r>
      <w:r w:rsidR="00ED30F3">
        <w:t>Figure S</w:t>
      </w:r>
      <w:r w:rsidRPr="00ED30F3">
        <w:t>4a is due to the recovery variability of the C18 clean-up (minor) and the identification variability of the data-dependent acquisition (DDA; major). Since for the DDA method, tandem MS is performed on a certain number of the most intensive peaks in a given timeframe, a relatively large variance is observed among parallel runs. In an un-enriched control sample, the majority of the identified compounds are NPs, thus the identification of low-abundance PPs is strongly compromised. In the control sample 13.3% of the unique PPs were identified in all the five runs and 37.1% of them in only one run (note, same distribution can be observed for simple injection parallels).</w:t>
      </w:r>
    </w:p>
    <w:p w14:paraId="6FB94162" w14:textId="315EE0BF" w:rsidR="00A87528" w:rsidRPr="00ED30F3" w:rsidRDefault="00A87528" w:rsidP="00ED30F3">
      <w:pPr>
        <w:pStyle w:val="MDPI31text"/>
      </w:pPr>
      <w:r w:rsidRPr="00ED30F3">
        <w:t>When proper enrichment is performed, these numbers are closer to each other, since most of the highly abundant NPs are removed resulting in better identification repeatability of the PPs. ST-1000CA poses an example for irreproducible enrichment (</w:t>
      </w:r>
      <w:r w:rsidR="00ED30F3">
        <w:t>Figure S</w:t>
      </w:r>
      <w:r w:rsidRPr="00ED30F3">
        <w:t>4b): 6.1% of the PPs were identified in all five runs, while most of the PPs were identified in 3 or 4 runs, and 28.2% of the PPs in only 1 run. This means that although a large portion of the NPs was removed during the enrichment (see Table 2 in Paragraph 3.1.</w:t>
      </w:r>
      <w:r w:rsidR="00F83BE5" w:rsidRPr="00ED30F3">
        <w:t xml:space="preserve"> of the main body</w:t>
      </w:r>
      <w:r w:rsidRPr="00ED30F3">
        <w:t>), the binding of PPs to the MOAC stationary phase is not satisfactory and not repeatable. The two best-performing methods regarding identification performance had outstanding repeatability as well. With the ST-50CA method, 2.6-times larger ratio of the PPs was identified in all five runs as compared to the control, while this increase was 1.6-times for the MON-AA method (</w:t>
      </w:r>
      <w:r w:rsidR="00ED30F3">
        <w:t>Figure S4c</w:t>
      </w:r>
      <w:proofErr w:type="gramStart"/>
      <w:r w:rsidR="00ED30F3">
        <w:t>,</w:t>
      </w:r>
      <w:r w:rsidRPr="00ED30F3">
        <w:t>d</w:t>
      </w:r>
      <w:proofErr w:type="gramEnd"/>
      <w:r w:rsidRPr="00ED30F3">
        <w:t xml:space="preserve">). </w:t>
      </w:r>
      <w:r w:rsidR="000E18F9" w:rsidRPr="00ED30F3">
        <w:t>In p</w:t>
      </w:r>
      <w:r w:rsidRPr="00ED30F3">
        <w:t xml:space="preserve">arallel, the ratio of PPs identified in only one run decreased to 28.1% (ST-50CA) and 30.2% (MON-AA). This implies that decreasing sample complexity </w:t>
      </w:r>
      <w:r w:rsidRPr="00ED30F3">
        <w:lastRenderedPageBreak/>
        <w:t>significantly reduced the variance of the DDA and additional sample preparation steps did not increase it.</w:t>
      </w:r>
    </w:p>
    <w:p w14:paraId="57526F6F" w14:textId="463A59F7" w:rsidR="00EA7773" w:rsidRPr="00ED30F3" w:rsidRDefault="00E602C0" w:rsidP="00ED30F3">
      <w:pPr>
        <w:pStyle w:val="MDPI52figure"/>
      </w:pPr>
      <w:r w:rsidRPr="00ED30F3">
        <w:drawing>
          <wp:inline distT="0" distB="0" distL="0" distR="0" wp14:anchorId="4E2002B9" wp14:editId="784B932C">
            <wp:extent cx="5425388" cy="6668219"/>
            <wp:effectExtent l="0" t="0" r="4445" b="0"/>
            <wp:docPr id="4" name="Picture 4" descr="C:\Users\Tóth Gábor\Google Drive\MTA PhD Gábor\___Foszfodúsítás\____cikk\___JCA\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óth Gábor\Google Drive\MTA PhD Gábor\___Foszfodúsítás\____cikk\___JCA\Fig 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30396" cy="6674374"/>
                    </a:xfrm>
                    <a:prstGeom prst="rect">
                      <a:avLst/>
                    </a:prstGeom>
                    <a:noFill/>
                    <a:ln>
                      <a:noFill/>
                    </a:ln>
                  </pic:spPr>
                </pic:pic>
              </a:graphicData>
            </a:graphic>
          </wp:inline>
        </w:drawing>
      </w:r>
    </w:p>
    <w:p w14:paraId="6B469510" w14:textId="22EEC8DF" w:rsidR="0059471A" w:rsidRPr="00ED30F3" w:rsidRDefault="00ED30F3" w:rsidP="00ED30F3">
      <w:pPr>
        <w:pStyle w:val="MDPI51figurecaption"/>
      </w:pPr>
      <w:r w:rsidRPr="00ED30F3">
        <w:rPr>
          <w:b/>
        </w:rPr>
        <w:t xml:space="preserve">Figure </w:t>
      </w:r>
      <w:r>
        <w:rPr>
          <w:b/>
        </w:rPr>
        <w:t>S</w:t>
      </w:r>
      <w:r w:rsidRPr="00ED30F3">
        <w:rPr>
          <w:b/>
        </w:rPr>
        <w:t xml:space="preserve">4. </w:t>
      </w:r>
      <w:r w:rsidR="0059471A" w:rsidRPr="00ED30F3">
        <w:t xml:space="preserve">Qualitative (identification) repeatability of </w:t>
      </w:r>
      <w:r>
        <w:t>(</w:t>
      </w:r>
      <w:r w:rsidR="0059471A" w:rsidRPr="00ED30F3">
        <w:rPr>
          <w:b/>
        </w:rPr>
        <w:t>a</w:t>
      </w:r>
      <w:r w:rsidR="0059471A" w:rsidRPr="00ED30F3">
        <w:t xml:space="preserve">) the Control (variance of DDA method), </w:t>
      </w:r>
      <w:r>
        <w:t>(</w:t>
      </w:r>
      <w:r w:rsidR="0059471A" w:rsidRPr="00ED30F3">
        <w:rPr>
          <w:b/>
        </w:rPr>
        <w:t>b</w:t>
      </w:r>
      <w:r w:rsidR="0059471A" w:rsidRPr="00ED30F3">
        <w:t xml:space="preserve">) the ST-1000CA method, </w:t>
      </w:r>
      <w:r>
        <w:t>(</w:t>
      </w:r>
      <w:r w:rsidR="0059471A" w:rsidRPr="00ED30F3">
        <w:rPr>
          <w:b/>
        </w:rPr>
        <w:t>c</w:t>
      </w:r>
      <w:r w:rsidR="0059471A" w:rsidRPr="00ED30F3">
        <w:t xml:space="preserve">) the ST-50CA method, and </w:t>
      </w:r>
      <w:r>
        <w:t>(</w:t>
      </w:r>
      <w:r w:rsidR="0059471A" w:rsidRPr="00ED30F3">
        <w:rPr>
          <w:b/>
        </w:rPr>
        <w:t>d</w:t>
      </w:r>
      <w:r w:rsidR="0059471A" w:rsidRPr="00ED30F3">
        <w:t>) the MON-AA method. For each method, 5 parallel enrichments were performed.</w:t>
      </w:r>
    </w:p>
    <w:p w14:paraId="275F7E72" w14:textId="21D89FFA" w:rsidR="00E602C0" w:rsidRPr="00ED30F3" w:rsidRDefault="000B39AE" w:rsidP="00ED30F3">
      <w:pPr>
        <w:pStyle w:val="MDPI31text"/>
      </w:pPr>
      <w:r w:rsidRPr="00ED30F3">
        <w:t xml:space="preserve">The qualitative repeatability of the improved ST-50CA methods was also addressed in a similar way. </w:t>
      </w:r>
      <w:r w:rsidR="00366DB0" w:rsidRPr="00ED30F3">
        <w:t xml:space="preserve">For the discussion, please see Section 2.5. </w:t>
      </w:r>
      <w:proofErr w:type="gramStart"/>
      <w:r w:rsidR="00366DB0" w:rsidRPr="00ED30F3">
        <w:t>in</w:t>
      </w:r>
      <w:proofErr w:type="gramEnd"/>
      <w:r w:rsidR="00366DB0" w:rsidRPr="00ED30F3">
        <w:t xml:space="preserve"> the main body.</w:t>
      </w:r>
    </w:p>
    <w:p w14:paraId="69655FBD" w14:textId="57E252DF" w:rsidR="0055119B" w:rsidRPr="00ED30F3" w:rsidRDefault="000D4A24" w:rsidP="00ED30F3">
      <w:pPr>
        <w:pStyle w:val="MDPI52figure"/>
      </w:pPr>
      <w:r w:rsidRPr="00ED30F3">
        <w:lastRenderedPageBreak/>
        <w:drawing>
          <wp:inline distT="0" distB="0" distL="0" distR="0" wp14:anchorId="2E16D09E" wp14:editId="68A332D7">
            <wp:extent cx="6553835" cy="66821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53835" cy="6682105"/>
                    </a:xfrm>
                    <a:prstGeom prst="rect">
                      <a:avLst/>
                    </a:prstGeom>
                    <a:noFill/>
                  </pic:spPr>
                </pic:pic>
              </a:graphicData>
            </a:graphic>
          </wp:inline>
        </w:drawing>
      </w:r>
    </w:p>
    <w:p w14:paraId="7116B75D" w14:textId="5456D9CF" w:rsidR="00CA44F9" w:rsidRPr="00ED30F3" w:rsidRDefault="00ED30F3" w:rsidP="00ED30F3">
      <w:pPr>
        <w:pStyle w:val="MDPI51figurecaption"/>
      </w:pPr>
      <w:r w:rsidRPr="00ED30F3">
        <w:rPr>
          <w:b/>
        </w:rPr>
        <w:t xml:space="preserve">Figure </w:t>
      </w:r>
      <w:r>
        <w:rPr>
          <w:b/>
        </w:rPr>
        <w:t>S</w:t>
      </w:r>
      <w:r w:rsidRPr="00ED30F3">
        <w:rPr>
          <w:b/>
        </w:rPr>
        <w:t xml:space="preserve">5. </w:t>
      </w:r>
      <w:r w:rsidR="00355830" w:rsidRPr="00ED30F3">
        <w:t xml:space="preserve">Qualitative repeatability of the modified 50 </w:t>
      </w:r>
      <w:proofErr w:type="spellStart"/>
      <w:r w:rsidR="000D4A24" w:rsidRPr="00ED30F3">
        <w:t>mM</w:t>
      </w:r>
      <w:proofErr w:type="spellEnd"/>
      <w:r w:rsidR="000D4A24" w:rsidRPr="00ED30F3">
        <w:t xml:space="preserve"> citric acid-based methods. </w:t>
      </w:r>
      <w:r>
        <w:t>(</w:t>
      </w:r>
      <w:r w:rsidR="000D4A24" w:rsidRPr="00ED30F3">
        <w:rPr>
          <w:b/>
        </w:rPr>
        <w:t>a</w:t>
      </w:r>
      <w:r w:rsidR="000D4A24" w:rsidRPr="00ED30F3">
        <w:t xml:space="preserve">) ST-50CA, </w:t>
      </w:r>
      <w:r>
        <w:t>(</w:t>
      </w:r>
      <w:r w:rsidR="000D4A24" w:rsidRPr="00ED30F3">
        <w:rPr>
          <w:b/>
        </w:rPr>
        <w:t>b</w:t>
      </w:r>
      <w:r w:rsidR="000D4A24" w:rsidRPr="00ED30F3">
        <w:t xml:space="preserve">) ST-50CA-B, </w:t>
      </w:r>
      <w:r>
        <w:t>(</w:t>
      </w:r>
      <w:r w:rsidR="000D4A24" w:rsidRPr="00ED30F3">
        <w:rPr>
          <w:b/>
        </w:rPr>
        <w:t>c</w:t>
      </w:r>
      <w:r w:rsidR="000D4A24" w:rsidRPr="00ED30F3">
        <w:t>)</w:t>
      </w:r>
      <w:r w:rsidR="00355830" w:rsidRPr="00ED30F3">
        <w:t xml:space="preserve"> ST-50CA-C.</w:t>
      </w:r>
    </w:p>
    <w:sectPr w:rsidR="00CA44F9" w:rsidRPr="00ED30F3" w:rsidSect="00ED30F3">
      <w:headerReference w:type="default" r:id="rId13"/>
      <w:headerReference w:type="first" r:id="rId14"/>
      <w:footerReference w:type="first" r:id="rId15"/>
      <w:type w:val="continuous"/>
      <w:pgSz w:w="11909" w:h="16834"/>
      <w:pgMar w:top="1417" w:right="1531" w:bottom="1077" w:left="1531" w:header="1020" w:footer="85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E6A237" w14:textId="77777777" w:rsidR="00BA6CD0" w:rsidRDefault="00BA6CD0" w:rsidP="00ED30F3">
      <w:pPr>
        <w:spacing w:after="0" w:line="240" w:lineRule="auto"/>
      </w:pPr>
      <w:r>
        <w:separator/>
      </w:r>
    </w:p>
  </w:endnote>
  <w:endnote w:type="continuationSeparator" w:id="0">
    <w:p w14:paraId="4DC0AD85" w14:textId="77777777" w:rsidR="00BA6CD0" w:rsidRDefault="00BA6CD0" w:rsidP="00ED30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no Pro">
    <w:altName w:val="Times New Roman"/>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664216" w14:textId="1EAE026E" w:rsidR="00ED30F3" w:rsidRPr="00ED30F3" w:rsidRDefault="00ED30F3" w:rsidP="00ED30F3">
    <w:pPr>
      <w:tabs>
        <w:tab w:val="right" w:pos="8844"/>
      </w:tabs>
      <w:adjustRightInd w:val="0"/>
      <w:snapToGrid w:val="0"/>
      <w:spacing w:before="120" w:line="240" w:lineRule="auto"/>
      <w:rPr>
        <w:rFonts w:ascii="Palatino Linotype" w:hAnsi="Palatino Linotype"/>
        <w:sz w:val="16"/>
        <w:szCs w:val="16"/>
        <w:lang w:val="fr-CH"/>
      </w:rPr>
    </w:pPr>
    <w:r w:rsidRPr="007E47DE">
      <w:rPr>
        <w:rFonts w:ascii="Palatino Linotype" w:hAnsi="Palatino Linotype"/>
        <w:i/>
        <w:sz w:val="16"/>
        <w:szCs w:val="16"/>
      </w:rPr>
      <w:t xml:space="preserve">Separations </w:t>
    </w:r>
    <w:r w:rsidRPr="000868F9">
      <w:rPr>
        <w:rFonts w:ascii="Palatino Linotype" w:hAnsi="Palatino Linotype"/>
        <w:b/>
        <w:bCs/>
        <w:iCs/>
        <w:sz w:val="16"/>
        <w:szCs w:val="16"/>
      </w:rPr>
      <w:t>20</w:t>
    </w:r>
    <w:r>
      <w:rPr>
        <w:rFonts w:ascii="Palatino Linotype" w:hAnsi="Palatino Linotype"/>
        <w:b/>
        <w:bCs/>
        <w:iCs/>
        <w:sz w:val="16"/>
        <w:szCs w:val="16"/>
      </w:rPr>
      <w:t>20</w:t>
    </w:r>
    <w:r w:rsidRPr="000868F9">
      <w:rPr>
        <w:rFonts w:ascii="Palatino Linotype" w:hAnsi="Palatino Linotype"/>
        <w:bCs/>
        <w:iCs/>
        <w:sz w:val="16"/>
        <w:szCs w:val="16"/>
      </w:rPr>
      <w:t xml:space="preserve">, </w:t>
    </w:r>
    <w:r>
      <w:rPr>
        <w:rFonts w:ascii="Palatino Linotype" w:hAnsi="Palatino Linotype"/>
        <w:bCs/>
        <w:i/>
        <w:iCs/>
        <w:sz w:val="16"/>
        <w:szCs w:val="16"/>
      </w:rPr>
      <w:t>7</w:t>
    </w:r>
    <w:r w:rsidRPr="000868F9">
      <w:rPr>
        <w:rFonts w:ascii="Palatino Linotype" w:hAnsi="Palatino Linotype"/>
        <w:bCs/>
        <w:iCs/>
        <w:sz w:val="16"/>
        <w:szCs w:val="16"/>
      </w:rPr>
      <w:t xml:space="preserve">, </w:t>
    </w:r>
    <w:r>
      <w:rPr>
        <w:rFonts w:ascii="Palatino Linotype" w:hAnsi="Palatino Linotype"/>
        <w:bCs/>
        <w:iCs/>
        <w:sz w:val="16"/>
        <w:szCs w:val="16"/>
      </w:rPr>
      <w:t xml:space="preserve">x; </w:t>
    </w:r>
    <w:proofErr w:type="spellStart"/>
    <w:r>
      <w:rPr>
        <w:rFonts w:ascii="Palatino Linotype" w:hAnsi="Palatino Linotype"/>
        <w:bCs/>
        <w:iCs/>
        <w:sz w:val="16"/>
        <w:szCs w:val="16"/>
      </w:rPr>
      <w:t>doi</w:t>
    </w:r>
    <w:proofErr w:type="spellEnd"/>
    <w:r>
      <w:rPr>
        <w:rFonts w:ascii="Palatino Linotype" w:hAnsi="Palatino Linotype"/>
        <w:bCs/>
        <w:iCs/>
        <w:sz w:val="16"/>
        <w:szCs w:val="16"/>
      </w:rPr>
      <w:t>: FOR PEER REVIEW</w:t>
    </w:r>
    <w:r w:rsidRPr="007E47DE">
      <w:rPr>
        <w:rFonts w:ascii="Palatino Linotype" w:hAnsi="Palatino Linotype"/>
        <w:sz w:val="16"/>
        <w:szCs w:val="16"/>
        <w:lang w:val="fr-CH"/>
      </w:rPr>
      <w:tab/>
      <w:t>www.mdpi.com/journal/</w:t>
    </w:r>
    <w:bookmarkStart w:id="1" w:name="OLE_LINK4"/>
    <w:r>
      <w:rPr>
        <w:rFonts w:ascii="Palatino Linotype" w:hAnsi="Palatino Linotype"/>
        <w:sz w:val="16"/>
        <w:szCs w:val="16"/>
      </w:rPr>
      <w:t>s</w:t>
    </w:r>
    <w:r w:rsidRPr="007E47DE">
      <w:rPr>
        <w:rFonts w:ascii="Palatino Linotype" w:hAnsi="Palatino Linotype"/>
        <w:sz w:val="16"/>
        <w:szCs w:val="16"/>
      </w:rPr>
      <w:t>eparations</w:t>
    </w:r>
    <w:bookmarkEnd w:id="1"/>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8F4B4B" w14:textId="77777777" w:rsidR="00BA6CD0" w:rsidRDefault="00BA6CD0" w:rsidP="00ED30F3">
      <w:pPr>
        <w:spacing w:after="0" w:line="240" w:lineRule="auto"/>
      </w:pPr>
      <w:r>
        <w:separator/>
      </w:r>
    </w:p>
  </w:footnote>
  <w:footnote w:type="continuationSeparator" w:id="0">
    <w:p w14:paraId="798E567D" w14:textId="77777777" w:rsidR="00BA6CD0" w:rsidRDefault="00BA6CD0" w:rsidP="00ED30F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C5F823" w14:textId="1E37478C" w:rsidR="00ED30F3" w:rsidRPr="00ED30F3" w:rsidRDefault="00ED30F3" w:rsidP="00ED30F3">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Separations </w:t>
    </w:r>
    <w:r w:rsidRPr="000868F9">
      <w:rPr>
        <w:rFonts w:ascii="Palatino Linotype" w:hAnsi="Palatino Linotype"/>
        <w:b/>
        <w:sz w:val="16"/>
      </w:rPr>
      <w:t>20</w:t>
    </w:r>
    <w:r>
      <w:rPr>
        <w:rFonts w:ascii="Palatino Linotype" w:hAnsi="Palatino Linotype"/>
        <w:b/>
        <w:sz w:val="16"/>
      </w:rPr>
      <w:t>20</w:t>
    </w:r>
    <w:r w:rsidRPr="000868F9">
      <w:rPr>
        <w:rFonts w:ascii="Palatino Linotype" w:hAnsi="Palatino Linotype"/>
        <w:sz w:val="16"/>
      </w:rPr>
      <w:t xml:space="preserve">, </w:t>
    </w:r>
    <w:r>
      <w:rPr>
        <w:rFonts w:ascii="Palatino Linotype" w:hAnsi="Palatino Linotype"/>
        <w:i/>
        <w:sz w:val="16"/>
      </w:rPr>
      <w:t>7</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6</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6</w:t>
    </w:r>
    <w:r>
      <w:rPr>
        <w:rFonts w:ascii="Palatino Linotype" w:hAnsi="Palatino Linotype"/>
        <w:sz w:val="16"/>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59C9DD" w14:textId="070CD8E7" w:rsidR="00ED30F3" w:rsidRDefault="00ED30F3" w:rsidP="00ED30F3">
    <w:pPr>
      <w:pStyle w:val="MDPIheaderjournallogo"/>
    </w:pPr>
    <w:r w:rsidRPr="00401871">
      <w:rPr>
        <w:i w:val="0"/>
        <w:noProof/>
        <w:szCs w:val="16"/>
        <w:lang w:eastAsia="zh-CN"/>
      </w:rPr>
      <mc:AlternateContent>
        <mc:Choice Requires="wps">
          <w:drawing>
            <wp:anchor distT="45720" distB="45720" distL="114300" distR="114300" simplePos="0" relativeHeight="251659264" behindDoc="1" locked="0" layoutInCell="1" allowOverlap="1" wp14:anchorId="76E86F18" wp14:editId="4DFAD105">
              <wp:simplePos x="0" y="0"/>
              <wp:positionH relativeFrom="page">
                <wp:posOffset>6029960</wp:posOffset>
              </wp:positionH>
              <wp:positionV relativeFrom="page">
                <wp:posOffset>647700</wp:posOffset>
              </wp:positionV>
              <wp:extent cx="540385" cy="709295"/>
              <wp:effectExtent l="0" t="0" r="1905"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5824022D" w14:textId="77777777" w:rsidR="00ED30F3" w:rsidRDefault="00ED30F3" w:rsidP="00ED30F3">
                          <w:pPr>
                            <w:pStyle w:val="MDPIheaderjournallogo"/>
                            <w:jc w:val="center"/>
                            <w:textboxTightWrap w:val="allLines"/>
                            <w:rPr>
                              <w:i w:val="0"/>
                              <w:szCs w:val="16"/>
                            </w:rPr>
                          </w:pPr>
                          <w:r w:rsidRPr="00450E10">
                            <w:rPr>
                              <w:i w:val="0"/>
                              <w:noProof/>
                              <w:szCs w:val="16"/>
                              <w:lang w:eastAsia="zh-CN"/>
                            </w:rPr>
                            <w:drawing>
                              <wp:inline distT="0" distB="0" distL="0" distR="0" wp14:anchorId="22848179" wp14:editId="5067BEB8">
                                <wp:extent cx="541020" cy="358140"/>
                                <wp:effectExtent l="0" t="0" r="0" b="3810"/>
                                <wp:docPr id="9" name="Picture 9"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E86F18" id="_x0000_t202" coordsize="21600,21600" o:spt="202" path="m,l,21600r21600,l21600,xe">
              <v:stroke joinstyle="miter"/>
              <v:path gradientshapeok="t" o:connecttype="rect"/>
            </v:shapetype>
            <v:shape id="Text Box 217" o:spid="_x0000_s1026" type="#_x0000_t202" style="position:absolute;left:0;text-align:left;margin-left:474.8pt;margin-top:51pt;width:42.55pt;height:55.85pt;z-index:-251657216;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IxuLtIWAgAADAQAAA4AAAAAAAAAAAAAAAAALgIAAGRycy9lMm9Eb2MueG1sUEsBAi0AFAAG&#10;AAgAAAAhAIXLKwbgAAAADAEAAA8AAAAAAAAAAAAAAAAAcAQAAGRycy9kb3ducmV2LnhtbFBLBQYA&#10;AAAABAAEAPMAAAB9BQAAAAA=&#10;" stroked="f">
              <v:textbox inset="0,0,0,0">
                <w:txbxContent>
                  <w:p w14:paraId="5824022D" w14:textId="77777777" w:rsidR="00ED30F3" w:rsidRDefault="00ED30F3" w:rsidP="00ED30F3">
                    <w:pPr>
                      <w:pStyle w:val="MDPIheaderjournallogo"/>
                      <w:jc w:val="center"/>
                      <w:textboxTightWrap w:val="allLines"/>
                      <w:rPr>
                        <w:i w:val="0"/>
                        <w:szCs w:val="16"/>
                      </w:rPr>
                    </w:pPr>
                    <w:r w:rsidRPr="00450E10">
                      <w:rPr>
                        <w:i w:val="0"/>
                        <w:noProof/>
                        <w:szCs w:val="16"/>
                        <w:lang w:eastAsia="zh-CN"/>
                      </w:rPr>
                      <w:drawing>
                        <wp:inline distT="0" distB="0" distL="0" distR="0" wp14:anchorId="22848179" wp14:editId="5067BEB8">
                          <wp:extent cx="541020" cy="358140"/>
                          <wp:effectExtent l="0" t="0" r="0" b="3810"/>
                          <wp:docPr id="9" name="Picture 9"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2A319CD6" wp14:editId="4C5A866C">
          <wp:extent cx="1607820" cy="434340"/>
          <wp:effectExtent l="0" t="0" r="0" b="3810"/>
          <wp:docPr id="5" name="Picture 5" descr="C:\Users\MDPI\Desktop\Separation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DPI\Desktop\Separations-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7820" cy="43434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86678F"/>
    <w:multiLevelType w:val="multilevel"/>
    <w:tmpl w:val="6500456E"/>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pStyle w:val="Style1"/>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4">
    <w:nsid w:val="4E154E1E"/>
    <w:multiLevelType w:val="multilevel"/>
    <w:tmpl w:val="BC0CD384"/>
    <w:lvl w:ilvl="0">
      <w:start w:val="1"/>
      <w:numFmt w:val="decimal"/>
      <w:pStyle w:val="Numberedheading1"/>
      <w:suff w:val="space"/>
      <w:lvlText w:val="%1."/>
      <w:lvlJc w:val="left"/>
      <w:pPr>
        <w:ind w:left="360" w:hanging="360"/>
      </w:pPr>
      <w:rPr>
        <w:rFonts w:hint="default"/>
      </w:rPr>
    </w:lvl>
    <w:lvl w:ilvl="1">
      <w:start w:val="1"/>
      <w:numFmt w:val="decimal"/>
      <w:pStyle w:val="Numberedheading2"/>
      <w:suff w:val="space"/>
      <w:lvlText w:val="%1.%2."/>
      <w:lvlJc w:val="left"/>
      <w:pPr>
        <w:ind w:left="0" w:firstLine="0"/>
      </w:pPr>
      <w:rPr>
        <w:rFonts w:hint="default"/>
      </w:rPr>
    </w:lvl>
    <w:lvl w:ilvl="2">
      <w:start w:val="1"/>
      <w:numFmt w:val="decimal"/>
      <w:pStyle w:val="Numberedheading3"/>
      <w:suff w:val="space"/>
      <w:lvlText w:val="%1.%2.%3."/>
      <w:lvlJc w:val="left"/>
      <w:pPr>
        <w:ind w:left="0" w:firstLine="0"/>
      </w:pPr>
      <w:rPr>
        <w:rFonts w:hint="default"/>
      </w:rPr>
    </w:lvl>
    <w:lvl w:ilvl="3">
      <w:start w:val="1"/>
      <w:numFmt w:val="decimal"/>
      <w:pStyle w:val="Numberedheading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4"/>
  </w:num>
  <w:num w:numId="2">
    <w:abstractNumId w:val="2"/>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rQ0sbQwNDIyNDAyMTRR0lEKTi0uzszPAymwqAUAoVEQPiwAAAA="/>
  </w:docVars>
  <w:rsids>
    <w:rsidRoot w:val="002F7C5B"/>
    <w:rsid w:val="00013720"/>
    <w:rsid w:val="0001565A"/>
    <w:rsid w:val="00092F2E"/>
    <w:rsid w:val="000B39AE"/>
    <w:rsid w:val="000D4462"/>
    <w:rsid w:val="000D4A24"/>
    <w:rsid w:val="000E18F9"/>
    <w:rsid w:val="000F6C84"/>
    <w:rsid w:val="00106343"/>
    <w:rsid w:val="00255877"/>
    <w:rsid w:val="0029470F"/>
    <w:rsid w:val="002B5A7B"/>
    <w:rsid w:val="002B6A80"/>
    <w:rsid w:val="002F7C5B"/>
    <w:rsid w:val="00355830"/>
    <w:rsid w:val="00366DB0"/>
    <w:rsid w:val="003F0A38"/>
    <w:rsid w:val="00431C7A"/>
    <w:rsid w:val="004E589E"/>
    <w:rsid w:val="0055119B"/>
    <w:rsid w:val="00582F77"/>
    <w:rsid w:val="0059471A"/>
    <w:rsid w:val="0065659A"/>
    <w:rsid w:val="00803978"/>
    <w:rsid w:val="009E4747"/>
    <w:rsid w:val="009E70CD"/>
    <w:rsid w:val="00A2160A"/>
    <w:rsid w:val="00A33924"/>
    <w:rsid w:val="00A82564"/>
    <w:rsid w:val="00A87528"/>
    <w:rsid w:val="00A94E77"/>
    <w:rsid w:val="00AA682B"/>
    <w:rsid w:val="00B949FB"/>
    <w:rsid w:val="00BA6CD0"/>
    <w:rsid w:val="00C42B2A"/>
    <w:rsid w:val="00C6139B"/>
    <w:rsid w:val="00CA44F9"/>
    <w:rsid w:val="00CD54E8"/>
    <w:rsid w:val="00E40ACC"/>
    <w:rsid w:val="00E602C0"/>
    <w:rsid w:val="00E95888"/>
    <w:rsid w:val="00EA7773"/>
    <w:rsid w:val="00EC0BA6"/>
    <w:rsid w:val="00ED1C6A"/>
    <w:rsid w:val="00ED30F3"/>
    <w:rsid w:val="00F83BE5"/>
    <w:rsid w:val="00FB5887"/>
    <w:rsid w:val="00FC27B1"/>
    <w:rsid w:val="00FC40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84E84B"/>
  <w15:chartTrackingRefBased/>
  <w15:docId w15:val="{BC0A0071-EF9A-41B6-8FFB-E996C7A3E9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4462"/>
    <w:rPr>
      <w:rFonts w:ascii="Times New Roman" w:hAnsi="Times New Roman"/>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B5887"/>
    <w:pPr>
      <w:spacing w:before="100" w:beforeAutospacing="1" w:after="100" w:afterAutospacing="1" w:line="240" w:lineRule="auto"/>
    </w:pPr>
    <w:rPr>
      <w:rFonts w:eastAsiaTheme="minorEastAsia" w:cs="Times New Roman"/>
      <w:szCs w:val="24"/>
    </w:rPr>
  </w:style>
  <w:style w:type="paragraph" w:customStyle="1" w:styleId="WorkPlace">
    <w:name w:val="WorkPlace"/>
    <w:basedOn w:val="Normal"/>
    <w:rsid w:val="000D4462"/>
    <w:pPr>
      <w:widowControl w:val="0"/>
      <w:autoSpaceDE w:val="0"/>
      <w:autoSpaceDN w:val="0"/>
      <w:adjustRightInd w:val="0"/>
      <w:spacing w:after="0" w:line="240" w:lineRule="exact"/>
      <w:ind w:left="360"/>
      <w:jc w:val="center"/>
    </w:pPr>
    <w:rPr>
      <w:rFonts w:eastAsia="Times New Roman" w:cs="Times New Roman"/>
      <w:sz w:val="18"/>
      <w:szCs w:val="18"/>
      <w:lang w:eastAsia="pl-PL"/>
    </w:rPr>
  </w:style>
  <w:style w:type="paragraph" w:customStyle="1" w:styleId="author">
    <w:name w:val="author"/>
    <w:basedOn w:val="Normal"/>
    <w:qFormat/>
    <w:rsid w:val="000D4462"/>
    <w:pPr>
      <w:widowControl w:val="0"/>
      <w:autoSpaceDE w:val="0"/>
      <w:autoSpaceDN w:val="0"/>
      <w:adjustRightInd w:val="0"/>
      <w:spacing w:after="0" w:line="280" w:lineRule="exact"/>
      <w:jc w:val="center"/>
    </w:pPr>
    <w:rPr>
      <w:rFonts w:eastAsia="Times New Roman" w:cs="Times New Roman"/>
      <w:i/>
      <w:iCs/>
      <w:sz w:val="20"/>
      <w:szCs w:val="20"/>
      <w:lang w:eastAsia="pl-PL"/>
    </w:rPr>
  </w:style>
  <w:style w:type="paragraph" w:customStyle="1" w:styleId="BCAuthorAddress">
    <w:name w:val="BC_Author_Address"/>
    <w:basedOn w:val="Normal"/>
    <w:next w:val="Normal"/>
    <w:autoRedefine/>
    <w:rsid w:val="000D4462"/>
    <w:pPr>
      <w:spacing w:after="60" w:line="360" w:lineRule="auto"/>
      <w:jc w:val="both"/>
    </w:pPr>
    <w:rPr>
      <w:rFonts w:ascii="Arno Pro" w:eastAsiaTheme="minorEastAsia" w:hAnsi="Arno Pro" w:cs="Times New Roman"/>
      <w:kern w:val="22"/>
      <w:szCs w:val="24"/>
    </w:rPr>
  </w:style>
  <w:style w:type="character" w:styleId="CommentReference">
    <w:name w:val="annotation reference"/>
    <w:basedOn w:val="DefaultParagraphFont"/>
    <w:uiPriority w:val="99"/>
    <w:semiHidden/>
    <w:unhideWhenUsed/>
    <w:rsid w:val="00092F2E"/>
    <w:rPr>
      <w:sz w:val="16"/>
      <w:szCs w:val="16"/>
    </w:rPr>
  </w:style>
  <w:style w:type="paragraph" w:styleId="CommentText">
    <w:name w:val="annotation text"/>
    <w:basedOn w:val="Normal"/>
    <w:link w:val="CommentTextChar"/>
    <w:uiPriority w:val="99"/>
    <w:semiHidden/>
    <w:unhideWhenUsed/>
    <w:rsid w:val="00092F2E"/>
    <w:pPr>
      <w:spacing w:line="240" w:lineRule="auto"/>
    </w:pPr>
    <w:rPr>
      <w:sz w:val="20"/>
      <w:szCs w:val="20"/>
    </w:rPr>
  </w:style>
  <w:style w:type="character" w:customStyle="1" w:styleId="CommentTextChar">
    <w:name w:val="Comment Text Char"/>
    <w:basedOn w:val="DefaultParagraphFont"/>
    <w:link w:val="CommentText"/>
    <w:uiPriority w:val="99"/>
    <w:semiHidden/>
    <w:rsid w:val="00092F2E"/>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092F2E"/>
    <w:rPr>
      <w:b/>
      <w:bCs/>
    </w:rPr>
  </w:style>
  <w:style w:type="character" w:customStyle="1" w:styleId="CommentSubjectChar">
    <w:name w:val="Comment Subject Char"/>
    <w:basedOn w:val="CommentTextChar"/>
    <w:link w:val="CommentSubject"/>
    <w:uiPriority w:val="99"/>
    <w:semiHidden/>
    <w:rsid w:val="00092F2E"/>
    <w:rPr>
      <w:rFonts w:ascii="Times New Roman" w:hAnsi="Times New Roman"/>
      <w:b/>
      <w:bCs/>
      <w:sz w:val="20"/>
      <w:szCs w:val="20"/>
    </w:rPr>
  </w:style>
  <w:style w:type="paragraph" w:styleId="BalloonText">
    <w:name w:val="Balloon Text"/>
    <w:basedOn w:val="Normal"/>
    <w:link w:val="BalloonTextChar"/>
    <w:uiPriority w:val="99"/>
    <w:semiHidden/>
    <w:unhideWhenUsed/>
    <w:rsid w:val="00092F2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F2E"/>
    <w:rPr>
      <w:rFonts w:ascii="Segoe UI" w:hAnsi="Segoe UI" w:cs="Segoe UI"/>
      <w:sz w:val="18"/>
      <w:szCs w:val="18"/>
    </w:rPr>
  </w:style>
  <w:style w:type="paragraph" w:customStyle="1" w:styleId="Numberedheading1">
    <w:name w:val="Numbered heading 1"/>
    <w:basedOn w:val="ListParagraph"/>
    <w:next w:val="Normal"/>
    <w:link w:val="Numberedheading1Char"/>
    <w:autoRedefine/>
    <w:qFormat/>
    <w:rsid w:val="000F6C84"/>
    <w:pPr>
      <w:numPr>
        <w:numId w:val="1"/>
      </w:numPr>
      <w:spacing w:after="120" w:line="480" w:lineRule="auto"/>
      <w:outlineLvl w:val="0"/>
    </w:pPr>
    <w:rPr>
      <w:rFonts w:cs="Times New Roman"/>
      <w:b/>
      <w:sz w:val="28"/>
      <w:szCs w:val="28"/>
    </w:rPr>
  </w:style>
  <w:style w:type="character" w:customStyle="1" w:styleId="Numberedheading1Char">
    <w:name w:val="Numbered heading 1 Char"/>
    <w:basedOn w:val="DefaultParagraphFont"/>
    <w:link w:val="Numberedheading1"/>
    <w:rsid w:val="000F6C84"/>
    <w:rPr>
      <w:rFonts w:ascii="Times New Roman" w:hAnsi="Times New Roman" w:cs="Times New Roman"/>
      <w:b/>
      <w:sz w:val="28"/>
      <w:szCs w:val="28"/>
    </w:rPr>
  </w:style>
  <w:style w:type="paragraph" w:customStyle="1" w:styleId="Numberedheading2">
    <w:name w:val="Numbered heading 2"/>
    <w:basedOn w:val="ListParagraph"/>
    <w:next w:val="Normal"/>
    <w:autoRedefine/>
    <w:qFormat/>
    <w:rsid w:val="000F6C84"/>
    <w:pPr>
      <w:numPr>
        <w:ilvl w:val="1"/>
        <w:numId w:val="1"/>
      </w:numPr>
      <w:tabs>
        <w:tab w:val="num" w:pos="360"/>
      </w:tabs>
      <w:spacing w:after="120" w:line="360" w:lineRule="auto"/>
      <w:ind w:left="720"/>
      <w:jc w:val="both"/>
      <w:outlineLvl w:val="1"/>
    </w:pPr>
    <w:rPr>
      <w:rFonts w:cs="Times New Roman"/>
      <w:b/>
      <w:szCs w:val="24"/>
      <w:lang w:val="hu-HU"/>
    </w:rPr>
  </w:style>
  <w:style w:type="paragraph" w:customStyle="1" w:styleId="Numberedheading3">
    <w:name w:val="Numbered heading 3"/>
    <w:basedOn w:val="ListParagraph"/>
    <w:next w:val="Normal"/>
    <w:autoRedefine/>
    <w:qFormat/>
    <w:rsid w:val="000F6C84"/>
    <w:pPr>
      <w:numPr>
        <w:ilvl w:val="2"/>
        <w:numId w:val="1"/>
      </w:numPr>
      <w:tabs>
        <w:tab w:val="num" w:pos="360"/>
      </w:tabs>
      <w:spacing w:after="120" w:line="360" w:lineRule="auto"/>
      <w:ind w:left="720"/>
      <w:jc w:val="both"/>
    </w:pPr>
    <w:rPr>
      <w:b/>
    </w:rPr>
  </w:style>
  <w:style w:type="paragraph" w:customStyle="1" w:styleId="Numberedheading4">
    <w:name w:val="Numbered heading 4"/>
    <w:basedOn w:val="ListParagraph"/>
    <w:qFormat/>
    <w:rsid w:val="000F6C84"/>
    <w:pPr>
      <w:numPr>
        <w:ilvl w:val="3"/>
        <w:numId w:val="1"/>
      </w:numPr>
      <w:tabs>
        <w:tab w:val="num" w:pos="360"/>
      </w:tabs>
      <w:spacing w:after="120" w:line="360" w:lineRule="auto"/>
      <w:ind w:left="720" w:firstLine="0"/>
    </w:pPr>
    <w:rPr>
      <w:b/>
    </w:rPr>
  </w:style>
  <w:style w:type="paragraph" w:styleId="ListParagraph">
    <w:name w:val="List Paragraph"/>
    <w:basedOn w:val="Normal"/>
    <w:uiPriority w:val="34"/>
    <w:qFormat/>
    <w:rsid w:val="000F6C84"/>
    <w:pPr>
      <w:ind w:left="720"/>
      <w:contextualSpacing/>
    </w:pPr>
  </w:style>
  <w:style w:type="paragraph" w:customStyle="1" w:styleId="MDPI12title">
    <w:name w:val="MDPI_1.2_title"/>
    <w:next w:val="MDPI13authornames"/>
    <w:qFormat/>
    <w:rsid w:val="00ED30F3"/>
    <w:pPr>
      <w:adjustRightInd w:val="0"/>
      <w:snapToGrid w:val="0"/>
      <w:spacing w:after="240" w:line="240" w:lineRule="atLeast"/>
    </w:pPr>
    <w:rPr>
      <w:rFonts w:ascii="Palatino Linotype" w:eastAsia="Times New Roman" w:hAnsi="Palatino Linotype" w:cs="Times New Roman"/>
      <w:b/>
      <w:snapToGrid w:val="0"/>
      <w:color w:val="000000"/>
      <w:sz w:val="36"/>
      <w:szCs w:val="20"/>
      <w:lang w:eastAsia="de-DE" w:bidi="en-US"/>
    </w:rPr>
  </w:style>
  <w:style w:type="paragraph" w:customStyle="1" w:styleId="MDPI13authornames">
    <w:name w:val="MDPI_1.3_authornames"/>
    <w:next w:val="MDPI14history"/>
    <w:qFormat/>
    <w:rsid w:val="00ED30F3"/>
    <w:pPr>
      <w:adjustRightInd w:val="0"/>
      <w:snapToGrid w:val="0"/>
      <w:spacing w:after="120" w:line="260" w:lineRule="atLeast"/>
    </w:pPr>
    <w:rPr>
      <w:rFonts w:ascii="Palatino Linotype" w:eastAsia="Times New Roman" w:hAnsi="Palatino Linotype" w:cs="Times New Roman"/>
      <w:b/>
      <w:color w:val="000000"/>
      <w:sz w:val="20"/>
      <w:lang w:eastAsia="de-DE" w:bidi="en-US"/>
    </w:rPr>
  </w:style>
  <w:style w:type="paragraph" w:customStyle="1" w:styleId="MDPI14history">
    <w:name w:val="MDPI_1.4_history"/>
    <w:basedOn w:val="Normal"/>
    <w:next w:val="Normal"/>
    <w:qFormat/>
    <w:rsid w:val="00ED30F3"/>
    <w:pPr>
      <w:adjustRightInd w:val="0"/>
      <w:snapToGrid w:val="0"/>
      <w:spacing w:before="120" w:after="0" w:line="200" w:lineRule="atLeast"/>
      <w:ind w:left="113"/>
    </w:pPr>
    <w:rPr>
      <w:rFonts w:ascii="Palatino Linotype" w:eastAsia="Times New Roman" w:hAnsi="Palatino Linotype" w:cs="Times New Roman"/>
      <w:color w:val="000000"/>
      <w:sz w:val="18"/>
      <w:szCs w:val="20"/>
      <w:lang w:eastAsia="de-DE" w:bidi="en-US"/>
    </w:rPr>
  </w:style>
  <w:style w:type="paragraph" w:customStyle="1" w:styleId="MDPI16affiliation">
    <w:name w:val="MDPI_1.6_affiliation"/>
    <w:qFormat/>
    <w:rsid w:val="00ED30F3"/>
    <w:pPr>
      <w:adjustRightInd w:val="0"/>
      <w:snapToGrid w:val="0"/>
      <w:spacing w:after="0" w:line="260" w:lineRule="atLeast"/>
      <w:ind w:left="311" w:hanging="198"/>
    </w:pPr>
    <w:rPr>
      <w:rFonts w:ascii="Palatino Linotype" w:eastAsia="Times New Roman" w:hAnsi="Palatino Linotype" w:cs="Times New Roman"/>
      <w:color w:val="000000"/>
      <w:sz w:val="18"/>
      <w:szCs w:val="18"/>
      <w:lang w:eastAsia="de-DE" w:bidi="en-US"/>
    </w:rPr>
  </w:style>
  <w:style w:type="paragraph" w:styleId="Header">
    <w:name w:val="header"/>
    <w:basedOn w:val="Normal"/>
    <w:link w:val="HeaderChar"/>
    <w:uiPriority w:val="99"/>
    <w:unhideWhenUsed/>
    <w:rsid w:val="00ED30F3"/>
    <w:pPr>
      <w:tabs>
        <w:tab w:val="center" w:pos="4320"/>
        <w:tab w:val="right" w:pos="8640"/>
      </w:tabs>
      <w:spacing w:after="0" w:line="240" w:lineRule="auto"/>
    </w:pPr>
  </w:style>
  <w:style w:type="character" w:customStyle="1" w:styleId="HeaderChar">
    <w:name w:val="Header Char"/>
    <w:basedOn w:val="DefaultParagraphFont"/>
    <w:link w:val="Header"/>
    <w:uiPriority w:val="99"/>
    <w:rsid w:val="00ED30F3"/>
    <w:rPr>
      <w:rFonts w:ascii="Times New Roman" w:hAnsi="Times New Roman"/>
      <w:sz w:val="24"/>
    </w:rPr>
  </w:style>
  <w:style w:type="paragraph" w:styleId="Footer">
    <w:name w:val="footer"/>
    <w:basedOn w:val="Normal"/>
    <w:link w:val="FooterChar"/>
    <w:uiPriority w:val="99"/>
    <w:unhideWhenUsed/>
    <w:rsid w:val="00ED30F3"/>
    <w:pPr>
      <w:tabs>
        <w:tab w:val="center" w:pos="4320"/>
        <w:tab w:val="right" w:pos="8640"/>
      </w:tabs>
      <w:spacing w:after="0" w:line="240" w:lineRule="auto"/>
    </w:pPr>
  </w:style>
  <w:style w:type="character" w:customStyle="1" w:styleId="FooterChar">
    <w:name w:val="Footer Char"/>
    <w:basedOn w:val="DefaultParagraphFont"/>
    <w:link w:val="Footer"/>
    <w:uiPriority w:val="99"/>
    <w:rsid w:val="00ED30F3"/>
    <w:rPr>
      <w:rFonts w:ascii="Times New Roman" w:hAnsi="Times New Roman"/>
      <w:sz w:val="24"/>
    </w:rPr>
  </w:style>
  <w:style w:type="paragraph" w:customStyle="1" w:styleId="MDPI11articletype">
    <w:name w:val="MDPI_1.1_article_type"/>
    <w:next w:val="MDPI12title"/>
    <w:qFormat/>
    <w:rsid w:val="00ED30F3"/>
    <w:pPr>
      <w:adjustRightInd w:val="0"/>
      <w:snapToGrid w:val="0"/>
      <w:spacing w:before="240" w:after="0" w:line="240" w:lineRule="auto"/>
    </w:pPr>
    <w:rPr>
      <w:rFonts w:ascii="Palatino Linotype" w:eastAsia="Times New Roman" w:hAnsi="Palatino Linotype" w:cs="Times New Roman"/>
      <w:i/>
      <w:snapToGrid w:val="0"/>
      <w:color w:val="000000"/>
      <w:sz w:val="20"/>
      <w:lang w:eastAsia="de-DE" w:bidi="en-US"/>
    </w:rPr>
  </w:style>
  <w:style w:type="paragraph" w:customStyle="1" w:styleId="MDPI15academiceditor">
    <w:name w:val="MDPI_1.5_academic_editor"/>
    <w:qFormat/>
    <w:rsid w:val="00ED30F3"/>
    <w:pPr>
      <w:adjustRightInd w:val="0"/>
      <w:snapToGrid w:val="0"/>
      <w:spacing w:after="0" w:line="260" w:lineRule="atLeast"/>
      <w:ind w:left="113"/>
    </w:pPr>
    <w:rPr>
      <w:rFonts w:ascii="Palatino Linotype" w:eastAsia="Times New Roman" w:hAnsi="Palatino Linotype" w:cs="Times New Roman"/>
      <w:color w:val="000000"/>
      <w:sz w:val="18"/>
      <w:lang w:eastAsia="de-DE" w:bidi="en-US"/>
    </w:rPr>
  </w:style>
  <w:style w:type="paragraph" w:customStyle="1" w:styleId="MDPI17abstract">
    <w:name w:val="MDPI_1.7_abstract"/>
    <w:next w:val="Normal"/>
    <w:qFormat/>
    <w:rsid w:val="00ED30F3"/>
    <w:pPr>
      <w:adjustRightInd w:val="0"/>
      <w:snapToGrid w:val="0"/>
      <w:spacing w:before="240" w:after="0" w:line="260" w:lineRule="atLeast"/>
      <w:ind w:left="113"/>
      <w:jc w:val="both"/>
    </w:pPr>
    <w:rPr>
      <w:rFonts w:ascii="Palatino Linotype" w:eastAsia="Times New Roman" w:hAnsi="Palatino Linotype" w:cs="Times New Roman"/>
      <w:color w:val="000000"/>
      <w:sz w:val="20"/>
      <w:lang w:eastAsia="de-DE" w:bidi="en-US"/>
    </w:rPr>
  </w:style>
  <w:style w:type="paragraph" w:customStyle="1" w:styleId="MDPI18keywords">
    <w:name w:val="MDPI_1.8_keywords"/>
    <w:next w:val="Normal"/>
    <w:qFormat/>
    <w:rsid w:val="00ED30F3"/>
    <w:pPr>
      <w:adjustRightInd w:val="0"/>
      <w:snapToGrid w:val="0"/>
      <w:spacing w:before="240" w:after="0" w:line="260" w:lineRule="atLeast"/>
      <w:ind w:left="113"/>
      <w:jc w:val="both"/>
    </w:pPr>
    <w:rPr>
      <w:rFonts w:ascii="Palatino Linotype" w:eastAsia="Times New Roman" w:hAnsi="Palatino Linotype" w:cs="Times New Roman"/>
      <w:snapToGrid w:val="0"/>
      <w:color w:val="000000"/>
      <w:sz w:val="20"/>
      <w:lang w:eastAsia="de-DE" w:bidi="en-US"/>
    </w:rPr>
  </w:style>
  <w:style w:type="paragraph" w:customStyle="1" w:styleId="MDPI19classification">
    <w:name w:val="MDPI_1.9_classification"/>
    <w:qFormat/>
    <w:rsid w:val="00ED30F3"/>
    <w:pPr>
      <w:spacing w:before="240" w:after="0" w:line="260" w:lineRule="atLeast"/>
      <w:ind w:left="113"/>
      <w:jc w:val="both"/>
    </w:pPr>
    <w:rPr>
      <w:rFonts w:ascii="Palatino Linotype" w:eastAsia="Times New Roman" w:hAnsi="Palatino Linotype" w:cs="Times New Roman"/>
      <w:b/>
      <w:color w:val="000000"/>
      <w:sz w:val="20"/>
      <w:lang w:eastAsia="de-DE" w:bidi="en-US"/>
    </w:rPr>
  </w:style>
  <w:style w:type="paragraph" w:customStyle="1" w:styleId="MDPI19line">
    <w:name w:val="MDPI_1.9_line"/>
    <w:qFormat/>
    <w:rsid w:val="00ED30F3"/>
    <w:pPr>
      <w:pBdr>
        <w:bottom w:val="single" w:sz="6" w:space="1" w:color="auto"/>
      </w:pBdr>
      <w:spacing w:after="0" w:line="260" w:lineRule="atLeast"/>
      <w:jc w:val="both"/>
    </w:pPr>
    <w:rPr>
      <w:rFonts w:ascii="Palatino Linotype" w:eastAsia="Times New Roman" w:hAnsi="Palatino Linotype"/>
      <w:color w:val="000000"/>
      <w:sz w:val="20"/>
      <w:szCs w:val="24"/>
      <w:lang w:eastAsia="de-DE" w:bidi="en-US"/>
    </w:rPr>
  </w:style>
  <w:style w:type="paragraph" w:customStyle="1" w:styleId="MDPI21heading1">
    <w:name w:val="MDPI_2.1_heading1"/>
    <w:qFormat/>
    <w:rsid w:val="00ED30F3"/>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lang w:eastAsia="de-DE" w:bidi="en-US"/>
    </w:rPr>
  </w:style>
  <w:style w:type="paragraph" w:customStyle="1" w:styleId="MDPI22heading2">
    <w:name w:val="MDPI_2.2_heading2"/>
    <w:qFormat/>
    <w:rsid w:val="00ED30F3"/>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eastAsia="de-DE" w:bidi="en-US"/>
    </w:rPr>
  </w:style>
  <w:style w:type="paragraph" w:customStyle="1" w:styleId="MDPI23heading3">
    <w:name w:val="MDPI_2.3_heading3"/>
    <w:qFormat/>
    <w:rsid w:val="00ED30F3"/>
    <w:pPr>
      <w:adjustRightInd w:val="0"/>
      <w:snapToGrid w:val="0"/>
      <w:spacing w:before="240" w:after="120" w:line="260" w:lineRule="atLeast"/>
      <w:outlineLvl w:val="2"/>
    </w:pPr>
    <w:rPr>
      <w:rFonts w:ascii="Palatino Linotype" w:eastAsia="Times New Roman" w:hAnsi="Palatino Linotype" w:cs="Times New Roman"/>
      <w:snapToGrid w:val="0"/>
      <w:color w:val="000000"/>
      <w:sz w:val="20"/>
      <w:lang w:eastAsia="de-DE" w:bidi="en-US"/>
    </w:rPr>
  </w:style>
  <w:style w:type="paragraph" w:customStyle="1" w:styleId="MDPI31text">
    <w:name w:val="MDPI_3.1_text"/>
    <w:qFormat/>
    <w:rsid w:val="00ED30F3"/>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eastAsia="de-DE" w:bidi="en-US"/>
    </w:rPr>
  </w:style>
  <w:style w:type="paragraph" w:customStyle="1" w:styleId="MDPI32textnoindent">
    <w:name w:val="MDPI_3.2_text_no_indent"/>
    <w:qFormat/>
    <w:rsid w:val="00ED30F3"/>
    <w:pPr>
      <w:adjustRightInd w:val="0"/>
      <w:snapToGrid w:val="0"/>
      <w:spacing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3textspaceafter">
    <w:name w:val="MDPI_3.3_text_space_after"/>
    <w:qFormat/>
    <w:rsid w:val="00ED30F3"/>
    <w:pPr>
      <w:spacing w:after="24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4textspacebefore">
    <w:name w:val="MDPI_3.4_text_space_before"/>
    <w:qFormat/>
    <w:rsid w:val="00ED30F3"/>
    <w:pPr>
      <w:spacing w:before="240"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5textbeforelist">
    <w:name w:val="MDPI_3.5_text_before_list"/>
    <w:qFormat/>
    <w:rsid w:val="00ED30F3"/>
    <w:pPr>
      <w:spacing w:after="12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6textafterlist">
    <w:name w:val="MDPI_3.6_text_after_list"/>
    <w:qFormat/>
    <w:rsid w:val="00ED30F3"/>
    <w:pPr>
      <w:spacing w:before="120"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7itemize">
    <w:name w:val="MDPI_3.7_itemize"/>
    <w:qFormat/>
    <w:rsid w:val="00ED30F3"/>
    <w:pPr>
      <w:numPr>
        <w:numId w:val="2"/>
      </w:numPr>
      <w:spacing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8bullet">
    <w:name w:val="MDPI_3.8_bullet"/>
    <w:qFormat/>
    <w:rsid w:val="00ED30F3"/>
    <w:pPr>
      <w:numPr>
        <w:numId w:val="3"/>
      </w:numPr>
      <w:adjustRightInd w:val="0"/>
      <w:snapToGrid w:val="0"/>
      <w:spacing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39equation">
    <w:name w:val="MDPI_3.9_equation"/>
    <w:qFormat/>
    <w:rsid w:val="00ED30F3"/>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eastAsia="de-DE" w:bidi="en-US"/>
    </w:rPr>
  </w:style>
  <w:style w:type="paragraph" w:customStyle="1" w:styleId="MDPI3aequationnumber">
    <w:name w:val="MDPI_3.a_equation_number"/>
    <w:qFormat/>
    <w:rsid w:val="00ED30F3"/>
    <w:pPr>
      <w:spacing w:before="120" w:after="120" w:line="240" w:lineRule="auto"/>
      <w:jc w:val="right"/>
    </w:pPr>
    <w:rPr>
      <w:rFonts w:ascii="Palatino Linotype" w:eastAsia="Times New Roman" w:hAnsi="Palatino Linotype" w:cs="Times New Roman"/>
      <w:snapToGrid w:val="0"/>
      <w:color w:val="000000"/>
      <w:sz w:val="20"/>
      <w:lang w:eastAsia="de-DE" w:bidi="en-US"/>
    </w:rPr>
  </w:style>
  <w:style w:type="paragraph" w:customStyle="1" w:styleId="MDPI411onetablecaption">
    <w:name w:val="MDPI_4.1.1_one_table_caption"/>
    <w:qFormat/>
    <w:rsid w:val="00ED30F3"/>
    <w:pPr>
      <w:adjustRightInd w:val="0"/>
      <w:snapToGrid w:val="0"/>
      <w:spacing w:before="240" w:after="120" w:line="260" w:lineRule="atLeast"/>
      <w:jc w:val="center"/>
    </w:pPr>
    <w:rPr>
      <w:rFonts w:ascii="Palatino Linotype" w:eastAsiaTheme="minorEastAsia" w:hAnsi="Palatino Linotype"/>
      <w:noProof/>
      <w:color w:val="000000"/>
      <w:sz w:val="18"/>
      <w:lang w:eastAsia="zh-CN" w:bidi="en-US"/>
    </w:rPr>
  </w:style>
  <w:style w:type="paragraph" w:customStyle="1" w:styleId="MDPI41tablecaption">
    <w:name w:val="MDPI_4.1_table_caption"/>
    <w:qFormat/>
    <w:rsid w:val="00ED30F3"/>
    <w:pPr>
      <w:adjustRightInd w:val="0"/>
      <w:snapToGrid w:val="0"/>
      <w:spacing w:before="240" w:after="120" w:line="260" w:lineRule="atLeast"/>
      <w:ind w:left="425" w:right="425"/>
      <w:jc w:val="both"/>
    </w:pPr>
    <w:rPr>
      <w:rFonts w:ascii="Palatino Linotype" w:eastAsia="Times New Roman" w:hAnsi="Palatino Linotype"/>
      <w:color w:val="000000"/>
      <w:sz w:val="18"/>
      <w:lang w:eastAsia="de-DE" w:bidi="en-US"/>
    </w:rPr>
  </w:style>
  <w:style w:type="table" w:customStyle="1" w:styleId="MDPI41threelinetable">
    <w:name w:val="MDPI_4.1_three_line_table"/>
    <w:basedOn w:val="TableNormal"/>
    <w:uiPriority w:val="99"/>
    <w:rsid w:val="00ED30F3"/>
    <w:pPr>
      <w:adjustRightInd w:val="0"/>
      <w:snapToGrid w:val="0"/>
      <w:spacing w:after="0" w:line="240" w:lineRule="auto"/>
      <w:jc w:val="center"/>
    </w:pPr>
    <w:rPr>
      <w:rFonts w:ascii="Palatino Linotype" w:eastAsiaTheme="minorEastAsia" w:hAnsi="Palatino Linotype" w:cs="Times New Roman"/>
      <w:color w:val="000000"/>
      <w:sz w:val="20"/>
      <w:szCs w:val="20"/>
      <w:lang w:eastAsia="zh-CN"/>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ED30F3"/>
    <w:pPr>
      <w:adjustRightInd w:val="0"/>
      <w:snapToGrid w:val="0"/>
      <w:spacing w:after="240" w:line="260" w:lineRule="atLeast"/>
      <w:jc w:val="both"/>
    </w:pPr>
    <w:rPr>
      <w:rFonts w:ascii="Palatino Linotype" w:eastAsia="Times New Roman" w:hAnsi="Palatino Linotype"/>
      <w:color w:val="000000"/>
      <w:sz w:val="18"/>
      <w:lang w:eastAsia="de-DE" w:bidi="en-US"/>
    </w:rPr>
  </w:style>
  <w:style w:type="paragraph" w:customStyle="1" w:styleId="MDPI511onefigurecaption">
    <w:name w:val="MDPI_5.1.1_one_figure_caption"/>
    <w:qFormat/>
    <w:rsid w:val="00ED30F3"/>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eastAsia="zh-CN" w:bidi="en-US"/>
    </w:rPr>
  </w:style>
  <w:style w:type="paragraph" w:customStyle="1" w:styleId="MDPI51figurecaption">
    <w:name w:val="MDPI_5.1_figure_caption"/>
    <w:qFormat/>
    <w:rsid w:val="00ED30F3"/>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eastAsia="de-DE" w:bidi="en-US"/>
    </w:rPr>
  </w:style>
  <w:style w:type="paragraph" w:customStyle="1" w:styleId="MDPI52figure">
    <w:name w:val="MDPI_5.2_figure"/>
    <w:qFormat/>
    <w:rsid w:val="00ED30F3"/>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61Supplementary">
    <w:name w:val="MDPI_6.1_Supplementary"/>
    <w:qFormat/>
    <w:rsid w:val="00ED30F3"/>
    <w:pPr>
      <w:spacing w:before="240" w:after="0" w:line="260" w:lineRule="atLeast"/>
      <w:jc w:val="both"/>
    </w:pPr>
    <w:rPr>
      <w:rFonts w:ascii="Palatino Linotype" w:eastAsia="Times New Roman" w:hAnsi="Palatino Linotype" w:cs="Times New Roman"/>
      <w:snapToGrid w:val="0"/>
      <w:color w:val="000000"/>
      <w:sz w:val="18"/>
      <w:szCs w:val="20"/>
      <w:lang w:bidi="en-US"/>
    </w:rPr>
  </w:style>
  <w:style w:type="paragraph" w:customStyle="1" w:styleId="MDPI62Acknowledgments">
    <w:name w:val="MDPI_6.2_Acknowledgments"/>
    <w:qFormat/>
    <w:rsid w:val="00ED30F3"/>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63AuthorContributions">
    <w:name w:val="MDPI_6.3_AuthorContributions"/>
    <w:qFormat/>
    <w:rsid w:val="00ED30F3"/>
    <w:pPr>
      <w:spacing w:after="0" w:line="260" w:lineRule="atLeast"/>
      <w:jc w:val="both"/>
    </w:pPr>
    <w:rPr>
      <w:rFonts w:ascii="Palatino Linotype" w:eastAsia="宋体" w:hAnsi="Palatino Linotype" w:cs="Times New Roman"/>
      <w:snapToGrid w:val="0"/>
      <w:sz w:val="18"/>
      <w:szCs w:val="20"/>
      <w:lang w:bidi="en-US"/>
    </w:rPr>
  </w:style>
  <w:style w:type="paragraph" w:customStyle="1" w:styleId="MDPI64CoI">
    <w:name w:val="MDPI_6.4_CoI"/>
    <w:qFormat/>
    <w:rsid w:val="00ED30F3"/>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71References">
    <w:name w:val="MDPI_7.1_References"/>
    <w:qFormat/>
    <w:rsid w:val="00ED30F3"/>
    <w:pPr>
      <w:numPr>
        <w:numId w:val="4"/>
      </w:numPr>
      <w:spacing w:after="0" w:line="26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72Copyright">
    <w:name w:val="MDPI_7.2_Copyright"/>
    <w:qFormat/>
    <w:rsid w:val="00ED30F3"/>
    <w:pPr>
      <w:adjustRightInd w:val="0"/>
      <w:snapToGrid w:val="0"/>
      <w:spacing w:before="400" w:after="0" w:line="260" w:lineRule="atLeast"/>
      <w:jc w:val="both"/>
    </w:pPr>
    <w:rPr>
      <w:rFonts w:ascii="Palatino Linotype" w:eastAsia="Times New Roman" w:hAnsi="Palatino Linotype" w:cs="Times New Roman"/>
      <w:noProof/>
      <w:snapToGrid w:val="0"/>
      <w:color w:val="000000"/>
      <w:spacing w:val="-2"/>
      <w:sz w:val="18"/>
      <w:szCs w:val="20"/>
      <w:lang w:val="en-GB" w:eastAsia="en-GB"/>
    </w:rPr>
  </w:style>
  <w:style w:type="paragraph" w:customStyle="1" w:styleId="MDPI73CopyrightImage">
    <w:name w:val="MDPI_7.3_CopyrightImage"/>
    <w:rsid w:val="00ED30F3"/>
    <w:pPr>
      <w:adjustRightInd w:val="0"/>
      <w:snapToGrid w:val="0"/>
      <w:spacing w:after="100" w:line="260" w:lineRule="atLeast"/>
      <w:jc w:val="right"/>
    </w:pPr>
    <w:rPr>
      <w:rFonts w:ascii="Palatino Linotype" w:eastAsia="Times New Roman" w:hAnsi="Palatino Linotype" w:cs="Times New Roman"/>
      <w:color w:val="000000"/>
      <w:sz w:val="20"/>
      <w:szCs w:val="20"/>
      <w:lang w:eastAsia="de-CH"/>
    </w:rPr>
  </w:style>
  <w:style w:type="paragraph" w:customStyle="1" w:styleId="MDPI81theorem">
    <w:name w:val="MDPI_8.1_theorem"/>
    <w:qFormat/>
    <w:rsid w:val="00ED30F3"/>
    <w:pPr>
      <w:spacing w:after="0" w:line="260" w:lineRule="atLeast"/>
      <w:jc w:val="both"/>
    </w:pPr>
    <w:rPr>
      <w:rFonts w:ascii="Palatino Linotype" w:eastAsia="Times New Roman" w:hAnsi="Palatino Linotype" w:cs="Times New Roman"/>
      <w:i/>
      <w:snapToGrid w:val="0"/>
      <w:color w:val="000000"/>
      <w:sz w:val="20"/>
      <w:lang w:eastAsia="de-DE" w:bidi="en-US"/>
    </w:rPr>
  </w:style>
  <w:style w:type="paragraph" w:customStyle="1" w:styleId="MDPI82proof">
    <w:name w:val="MDPI_8.2_proof"/>
    <w:qFormat/>
    <w:rsid w:val="00ED30F3"/>
    <w:pPr>
      <w:spacing w:after="0" w:line="260" w:lineRule="atLeast"/>
      <w:jc w:val="both"/>
    </w:pPr>
    <w:rPr>
      <w:rFonts w:ascii="Palatino Linotype" w:eastAsia="Times New Roman" w:hAnsi="Palatino Linotype" w:cs="Times New Roman"/>
      <w:snapToGrid w:val="0"/>
      <w:color w:val="000000"/>
      <w:sz w:val="20"/>
      <w:lang w:eastAsia="de-DE" w:bidi="en-US"/>
    </w:rPr>
  </w:style>
  <w:style w:type="paragraph" w:customStyle="1" w:styleId="MDPIequationFram">
    <w:name w:val="MDPI_equationFram"/>
    <w:qFormat/>
    <w:rsid w:val="00ED30F3"/>
    <w:pPr>
      <w:adjustRightInd w:val="0"/>
      <w:snapToGrid w:val="0"/>
      <w:spacing w:before="120" w:after="120" w:line="240" w:lineRule="auto"/>
      <w:jc w:val="center"/>
    </w:pPr>
    <w:rPr>
      <w:rFonts w:ascii="Palatino Linotype" w:eastAsia="Times New Roman" w:hAnsi="Palatino Linotype" w:cs="Times New Roman"/>
      <w:snapToGrid w:val="0"/>
      <w:color w:val="000000"/>
      <w:sz w:val="20"/>
      <w:lang w:eastAsia="de-DE" w:bidi="en-US"/>
    </w:rPr>
  </w:style>
  <w:style w:type="paragraph" w:customStyle="1" w:styleId="MDPIfooter">
    <w:name w:val="MDPI_footer"/>
    <w:qFormat/>
    <w:rsid w:val="00ED30F3"/>
    <w:pPr>
      <w:adjustRightInd w:val="0"/>
      <w:snapToGrid w:val="0"/>
      <w:spacing w:before="120" w:after="0" w:line="260" w:lineRule="atLeast"/>
      <w:jc w:val="center"/>
    </w:pPr>
    <w:rPr>
      <w:rFonts w:ascii="Palatino Linotype" w:eastAsia="Times New Roman" w:hAnsi="Palatino Linotype" w:cs="Times New Roman"/>
      <w:color w:val="000000"/>
      <w:sz w:val="20"/>
      <w:szCs w:val="20"/>
      <w:lang w:eastAsia="de-DE"/>
    </w:rPr>
  </w:style>
  <w:style w:type="paragraph" w:customStyle="1" w:styleId="MDPIfooterfirstpage">
    <w:name w:val="MDPI_footer_firstpage"/>
    <w:qFormat/>
    <w:rsid w:val="00ED30F3"/>
    <w:pPr>
      <w:tabs>
        <w:tab w:val="right" w:pos="8845"/>
      </w:tabs>
      <w:spacing w:after="0" w:line="160" w:lineRule="exact"/>
    </w:pPr>
    <w:rPr>
      <w:rFonts w:ascii="Palatino Linotype" w:eastAsia="Times New Roman" w:hAnsi="Palatino Linotype" w:cs="Times New Roman"/>
      <w:color w:val="000000"/>
      <w:sz w:val="16"/>
      <w:szCs w:val="20"/>
      <w:lang w:eastAsia="de-DE"/>
    </w:rPr>
  </w:style>
  <w:style w:type="paragraph" w:customStyle="1" w:styleId="MDPIheader">
    <w:name w:val="MDPI_header"/>
    <w:qFormat/>
    <w:rsid w:val="00ED30F3"/>
    <w:pPr>
      <w:adjustRightInd w:val="0"/>
      <w:snapToGrid w:val="0"/>
      <w:spacing w:after="240" w:line="260" w:lineRule="atLeast"/>
      <w:jc w:val="both"/>
    </w:pPr>
    <w:rPr>
      <w:rFonts w:ascii="Palatino Linotype" w:eastAsia="Times New Roman" w:hAnsi="Palatino Linotype" w:cs="Times New Roman"/>
      <w:iCs/>
      <w:color w:val="000000"/>
      <w:sz w:val="16"/>
      <w:szCs w:val="20"/>
      <w:lang w:eastAsia="de-DE"/>
    </w:rPr>
  </w:style>
  <w:style w:type="paragraph" w:customStyle="1" w:styleId="MDPIheadercitation">
    <w:name w:val="MDPI_header_citation"/>
    <w:rsid w:val="00ED30F3"/>
    <w:pPr>
      <w:spacing w:after="240" w:line="240" w:lineRule="auto"/>
    </w:pPr>
    <w:rPr>
      <w:rFonts w:ascii="Palatino Linotype" w:eastAsia="Times New Roman" w:hAnsi="Palatino Linotype" w:cs="Times New Roman"/>
      <w:snapToGrid w:val="0"/>
      <w:color w:val="000000"/>
      <w:sz w:val="18"/>
      <w:szCs w:val="20"/>
      <w:lang w:eastAsia="de-DE" w:bidi="en-US"/>
    </w:rPr>
  </w:style>
  <w:style w:type="paragraph" w:customStyle="1" w:styleId="MDPIheaderjournallogo">
    <w:name w:val="MDPI_header_journal_logo"/>
    <w:qFormat/>
    <w:rsid w:val="00ED30F3"/>
    <w:pPr>
      <w:adjustRightInd w:val="0"/>
      <w:snapToGrid w:val="0"/>
      <w:spacing w:after="0" w:line="260" w:lineRule="atLeast"/>
      <w:jc w:val="both"/>
    </w:pPr>
    <w:rPr>
      <w:rFonts w:ascii="Palatino Linotype" w:eastAsia="Times New Roman" w:hAnsi="Palatino Linotype" w:cs="Times New Roman"/>
      <w:i/>
      <w:color w:val="000000"/>
      <w:sz w:val="24"/>
      <w:lang w:eastAsia="de-CH"/>
    </w:rPr>
  </w:style>
  <w:style w:type="paragraph" w:customStyle="1" w:styleId="MDPIheadermdpilogo">
    <w:name w:val="MDPI_header_mdpi_logo"/>
    <w:qFormat/>
    <w:rsid w:val="00ED30F3"/>
    <w:pPr>
      <w:adjustRightInd w:val="0"/>
      <w:snapToGrid w:val="0"/>
      <w:spacing w:after="0" w:line="260" w:lineRule="atLeast"/>
      <w:jc w:val="right"/>
    </w:pPr>
    <w:rPr>
      <w:rFonts w:ascii="Palatino Linotype" w:eastAsia="Times New Roman" w:hAnsi="Palatino Linotype" w:cs="Times New Roman"/>
      <w:color w:val="000000"/>
      <w:sz w:val="24"/>
      <w:lang w:eastAsia="de-CH"/>
    </w:rPr>
  </w:style>
  <w:style w:type="paragraph" w:customStyle="1" w:styleId="MDPItext">
    <w:name w:val="MDPI_text"/>
    <w:qFormat/>
    <w:rsid w:val="00ED30F3"/>
    <w:pPr>
      <w:spacing w:after="0" w:line="260" w:lineRule="atLeast"/>
      <w:ind w:left="425" w:right="425" w:firstLine="284"/>
      <w:jc w:val="both"/>
    </w:pPr>
    <w:rPr>
      <w:rFonts w:ascii="Times New Roman" w:eastAsia="Times New Roman" w:hAnsi="Times New Roman" w:cs="Times New Roman"/>
      <w:noProof/>
      <w:snapToGrid w:val="0"/>
      <w:color w:val="000000"/>
      <w:lang w:eastAsia="de-DE" w:bidi="en-US"/>
    </w:rPr>
  </w:style>
  <w:style w:type="paragraph" w:customStyle="1" w:styleId="MDPItitle">
    <w:name w:val="MDPI_title"/>
    <w:qFormat/>
    <w:rsid w:val="00ED30F3"/>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eastAsia="de-DE" w:bidi="en-US"/>
    </w:rPr>
  </w:style>
  <w:style w:type="paragraph" w:customStyle="1" w:styleId="Style1">
    <w:name w:val="Style1"/>
    <w:basedOn w:val="ListParagraph"/>
    <w:next w:val="Normal"/>
    <w:autoRedefine/>
    <w:qFormat/>
    <w:rsid w:val="00ED30F3"/>
    <w:pPr>
      <w:numPr>
        <w:ilvl w:val="3"/>
        <w:numId w:val="5"/>
      </w:numPr>
      <w:spacing w:after="120" w:line="240" w:lineRule="auto"/>
      <w:contextualSpacing w:val="0"/>
      <w:jc w:val="both"/>
      <w:outlineLvl w:val="3"/>
    </w:pPr>
    <w:rPr>
      <w:rFonts w:eastAsia="宋体" w:cs="Times New Roman"/>
      <w:b/>
      <w:szCs w:val="24"/>
      <w:lang w:val="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0185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96C976-9BBC-43ED-95B4-1125DB399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843</Words>
  <Characters>4830</Characters>
  <Application>Microsoft Office Word</Application>
  <DocSecurity>0</DocSecurity>
  <Lines>78</Lines>
  <Paragraphs>26</Paragraphs>
  <ScaleCrop>false</ScaleCrop>
  <HeadingPairs>
    <vt:vector size="4" baseType="variant">
      <vt:variant>
        <vt:lpstr>Title</vt:lpstr>
      </vt:variant>
      <vt:variant>
        <vt:i4>1</vt:i4>
      </vt:variant>
      <vt:variant>
        <vt:lpstr>Cím</vt:lpstr>
      </vt:variant>
      <vt:variant>
        <vt:i4>1</vt:i4>
      </vt:variant>
    </vt:vector>
  </HeadingPairs>
  <TitlesOfParts>
    <vt:vector size="2" baseType="lpstr">
      <vt:lpstr/>
      <vt:lpstr/>
    </vt:vector>
  </TitlesOfParts>
  <Company/>
  <LinksUpToDate>false</LinksUpToDate>
  <CharactersWithSpaces>5648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Selective TiO</dc:title>
  <dc:subject/>
  <dc:creator>MDPI</dc:creator>
  <cp:keywords/>
  <dc:description/>
  <cp:lastModifiedBy>MDPI</cp:lastModifiedBy>
  <cp:revision>2</cp:revision>
  <cp:lastPrinted>2020-05-28T12:05:00Z</cp:lastPrinted>
  <dcterms:created xsi:type="dcterms:W3CDTF">2020-12-17T01:59:00Z</dcterms:created>
  <dcterms:modified xsi:type="dcterms:W3CDTF">2020-12-17T01:59:00Z</dcterms:modified>
</cp:coreProperties>
</file>