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F377FD" w14:textId="77777777" w:rsidR="00F045AC" w:rsidRPr="000D6889" w:rsidRDefault="00F045AC" w:rsidP="00F045AC">
      <w:pPr>
        <w:pStyle w:val="MDPI21heading1"/>
        <w:ind w:left="0"/>
        <w:rPr>
          <w:color w:val="auto"/>
        </w:rPr>
      </w:pPr>
      <w:r w:rsidRPr="000D6889">
        <w:rPr>
          <w:color w:val="auto"/>
        </w:rPr>
        <w:fldChar w:fldCharType="begin"/>
      </w:r>
      <w:r w:rsidRPr="000D6889">
        <w:rPr>
          <w:color w:val="auto"/>
        </w:rPr>
        <w:instrText xml:space="preserve"> HYPERLINK "https://www.mdpi.com/authors/layout" \l "_bookmark83" </w:instrText>
      </w:r>
      <w:r w:rsidRPr="000D6889">
        <w:rPr>
          <w:color w:val="auto"/>
        </w:rPr>
        <w:fldChar w:fldCharType="separate"/>
      </w:r>
      <w:r w:rsidRPr="000D6889">
        <w:rPr>
          <w:rStyle w:val="Hyperlink"/>
          <w:rFonts w:ascii="Helvetica" w:hAnsi="Helvetica"/>
          <w:b w:val="0"/>
          <w:bCs/>
          <w:color w:val="auto"/>
          <w:sz w:val="18"/>
          <w:szCs w:val="18"/>
          <w:shd w:val="clear" w:color="auto" w:fill="FFFFFF"/>
        </w:rPr>
        <w:t>Supplementary Material</w:t>
      </w:r>
      <w:r w:rsidRPr="000D6889">
        <w:rPr>
          <w:color w:val="auto"/>
        </w:rPr>
        <w:fldChar w:fldCharType="end"/>
      </w:r>
    </w:p>
    <w:p w14:paraId="404EF9BB" w14:textId="77777777" w:rsidR="00504573" w:rsidRPr="000D6889" w:rsidRDefault="00504573" w:rsidP="00504573">
      <w:pPr>
        <w:pStyle w:val="MDPI21heading1"/>
        <w:ind w:left="0" w:firstLine="539"/>
        <w:rPr>
          <w:b w:val="0"/>
          <w:color w:val="auto"/>
        </w:rPr>
      </w:pPr>
      <w:r w:rsidRPr="000D6889">
        <w:rPr>
          <w:b w:val="0"/>
          <w:color w:val="auto"/>
        </w:rPr>
        <w:t>This is the detailed effect of different dispersant additions on particle size, and in the text the author has only chosen the optimal one as the data.</w:t>
      </w:r>
    </w:p>
    <w:p w14:paraId="30CF4617" w14:textId="77777777" w:rsidR="00F045AC" w:rsidRPr="000D6889" w:rsidRDefault="00F045AC" w:rsidP="00F045AC">
      <w:pPr>
        <w:pStyle w:val="MDPI21heading1"/>
        <w:ind w:left="0"/>
        <w:rPr>
          <w:color w:val="auto"/>
          <w:lang w:eastAsia="zh-CN"/>
        </w:rPr>
      </w:pPr>
      <w:r w:rsidRPr="000D6889">
        <w:rPr>
          <w:b w:val="0"/>
          <w:color w:val="auto"/>
          <w:lang w:eastAsia="zh-CN"/>
        </w:rPr>
        <w:t>1.</w:t>
      </w:r>
      <w:r w:rsidRPr="000D6889">
        <w:rPr>
          <w:color w:val="auto"/>
          <w:lang w:eastAsia="zh-CN"/>
        </w:rPr>
        <w:t xml:space="preserve"> Effect of three dispersants with different mass fractions on ZrO</w:t>
      </w:r>
      <w:r w:rsidRPr="000D6889">
        <w:rPr>
          <w:color w:val="auto"/>
          <w:vertAlign w:val="subscript"/>
          <w:lang w:eastAsia="zh-CN"/>
        </w:rPr>
        <w:t>2</w:t>
      </w:r>
      <w:r w:rsidRPr="000D6889">
        <w:rPr>
          <w:color w:val="auto"/>
          <w:lang w:eastAsia="zh-CN"/>
        </w:rPr>
        <w:t xml:space="preserve"> powders</w:t>
      </w:r>
    </w:p>
    <w:p w14:paraId="1AC09AF4" w14:textId="77777777" w:rsidR="00F045AC" w:rsidRPr="000D6889" w:rsidRDefault="00F045AC" w:rsidP="00F045AC">
      <w:pPr>
        <w:pStyle w:val="MDPI22heading2"/>
        <w:spacing w:before="0"/>
        <w:ind w:left="0"/>
        <w:rPr>
          <w:color w:val="auto"/>
        </w:rPr>
      </w:pPr>
      <w:r w:rsidRPr="000D6889">
        <w:rPr>
          <w:color w:val="auto"/>
        </w:rPr>
        <w:t xml:space="preserve">2.1. </w:t>
      </w:r>
      <w:r w:rsidR="008F55B2" w:rsidRPr="000D6889">
        <w:rPr>
          <w:color w:val="auto"/>
        </w:rPr>
        <w:t>Polyethylene glycol 8000 (</w:t>
      </w:r>
      <w:r w:rsidRPr="000D6889">
        <w:rPr>
          <w:color w:val="auto"/>
        </w:rPr>
        <w:t>PEG8000</w:t>
      </w:r>
      <w:r w:rsidR="008F55B2" w:rsidRPr="000D6889">
        <w:rPr>
          <w:color w:val="auto"/>
        </w:rPr>
        <w:t>)</w:t>
      </w:r>
    </w:p>
    <w:p w14:paraId="6A0537C3" w14:textId="77777777" w:rsidR="00F045AC" w:rsidRPr="000D6889" w:rsidRDefault="00C152FB" w:rsidP="00F045AC">
      <w:pPr>
        <w:pStyle w:val="MDPI31text"/>
        <w:ind w:left="0" w:firstLine="0"/>
        <w:rPr>
          <w:color w:val="auto"/>
        </w:rPr>
      </w:pPr>
      <w:r w:rsidRPr="000D6889">
        <w:rPr>
          <w:color w:val="auto"/>
        </w:rPr>
        <w:pict w14:anchorId="0627E8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15pt;height:487.6pt">
            <v:imagedata r:id="rId7" o:title="Fig-S1"/>
          </v:shape>
        </w:pict>
      </w:r>
    </w:p>
    <w:p w14:paraId="65392BB9" w14:textId="77777777" w:rsidR="00F045AC" w:rsidRPr="000D6889" w:rsidRDefault="00F045AC" w:rsidP="00F045AC">
      <w:pPr>
        <w:pStyle w:val="MDPI51figurecaption"/>
        <w:ind w:left="0"/>
        <w:rPr>
          <w:color w:val="auto"/>
        </w:rPr>
      </w:pPr>
      <w:r w:rsidRPr="000D6889">
        <w:rPr>
          <w:b/>
          <w:color w:val="auto"/>
        </w:rPr>
        <w:t xml:space="preserve">Figure </w:t>
      </w:r>
      <w:r w:rsidR="008F55B2" w:rsidRPr="000D6889">
        <w:rPr>
          <w:b/>
          <w:color w:val="auto"/>
        </w:rPr>
        <w:t>S</w:t>
      </w:r>
      <w:r w:rsidRPr="000D6889">
        <w:rPr>
          <w:b/>
          <w:color w:val="auto"/>
        </w:rPr>
        <w:t xml:space="preserve">1. </w:t>
      </w:r>
      <w:r w:rsidRPr="000D6889">
        <w:rPr>
          <w:color w:val="auto"/>
        </w:rPr>
        <w:t>Particle size distribution of ZrO</w:t>
      </w:r>
      <w:r w:rsidRPr="000D6889">
        <w:rPr>
          <w:color w:val="auto"/>
          <w:vertAlign w:val="subscript"/>
        </w:rPr>
        <w:t>2</w:t>
      </w:r>
      <w:r w:rsidRPr="000D6889">
        <w:rPr>
          <w:color w:val="auto"/>
        </w:rPr>
        <w:t xml:space="preserve"> prepared with different mass fractions of PEG8000:</w:t>
      </w:r>
      <w:r w:rsidRPr="000D6889">
        <w:rPr>
          <w:rFonts w:hint="eastAsia"/>
          <w:color w:val="auto"/>
        </w:rPr>
        <w:t xml:space="preserve"> </w:t>
      </w:r>
      <w:r w:rsidR="008F55B2" w:rsidRPr="000D6889">
        <w:rPr>
          <w:rFonts w:ascii="宋体" w:eastAsia="宋体" w:hAnsi="宋体" w:cs="宋体" w:hint="eastAsia"/>
          <w:color w:val="auto"/>
          <w:lang w:eastAsia="zh-CN"/>
        </w:rPr>
        <w:t>(</w:t>
      </w:r>
      <w:r w:rsidRPr="000D6889">
        <w:rPr>
          <w:rFonts w:hint="eastAsia"/>
          <w:color w:val="auto"/>
        </w:rPr>
        <w:t>a</w:t>
      </w:r>
      <w:r w:rsidR="008F55B2" w:rsidRPr="000D6889">
        <w:rPr>
          <w:rFonts w:ascii="宋体" w:eastAsia="宋体" w:hAnsi="宋体" w:cs="宋体"/>
          <w:color w:val="auto"/>
        </w:rPr>
        <w:t xml:space="preserve">) </w:t>
      </w:r>
      <w:r w:rsidRPr="000D6889">
        <w:rPr>
          <w:rFonts w:hint="eastAsia"/>
          <w:color w:val="auto"/>
        </w:rPr>
        <w:t>0</w:t>
      </w:r>
      <w:r w:rsidR="008F55B2" w:rsidRPr="000D6889">
        <w:rPr>
          <w:rFonts w:ascii="宋体" w:eastAsia="宋体" w:hAnsi="宋体" w:cs="宋体"/>
          <w:color w:val="auto"/>
        </w:rPr>
        <w:t>;</w:t>
      </w:r>
      <w:r w:rsidR="008F55B2" w:rsidRPr="000D6889">
        <w:rPr>
          <w:rFonts w:ascii="宋体" w:eastAsia="宋体" w:hAnsi="宋体" w:cs="宋体" w:hint="eastAsia"/>
          <w:color w:val="auto"/>
          <w:lang w:eastAsia="zh-CN"/>
        </w:rPr>
        <w:t>(</w:t>
      </w:r>
      <w:r w:rsidRPr="000D6889">
        <w:rPr>
          <w:rFonts w:hint="eastAsia"/>
          <w:color w:val="auto"/>
        </w:rPr>
        <w:t>b</w:t>
      </w:r>
      <w:r w:rsidR="008F55B2" w:rsidRPr="000D6889">
        <w:rPr>
          <w:rFonts w:ascii="宋体" w:eastAsia="宋体" w:hAnsi="宋体" w:cs="宋体" w:hint="eastAsia"/>
          <w:color w:val="auto"/>
          <w:lang w:eastAsia="zh-CN"/>
        </w:rPr>
        <w:t>)</w:t>
      </w:r>
      <w:r w:rsidR="008F55B2" w:rsidRPr="000D6889">
        <w:rPr>
          <w:rFonts w:ascii="宋体" w:eastAsia="宋体" w:hAnsi="宋体" w:cs="宋体"/>
          <w:color w:val="auto"/>
          <w:lang w:eastAsia="zh-CN"/>
        </w:rPr>
        <w:t xml:space="preserve"> </w:t>
      </w:r>
      <w:r w:rsidRPr="000D6889">
        <w:rPr>
          <w:rFonts w:hint="eastAsia"/>
          <w:color w:val="auto"/>
        </w:rPr>
        <w:t>0.1wt%</w:t>
      </w:r>
      <w:r w:rsidR="008F55B2" w:rsidRPr="000D6889">
        <w:rPr>
          <w:rFonts w:ascii="宋体" w:eastAsia="宋体" w:hAnsi="宋体" w:cs="宋体"/>
          <w:color w:val="auto"/>
        </w:rPr>
        <w:t>;(</w:t>
      </w:r>
      <w:r w:rsidRPr="000D6889">
        <w:rPr>
          <w:rFonts w:hint="eastAsia"/>
          <w:color w:val="auto"/>
        </w:rPr>
        <w:t>c</w:t>
      </w:r>
      <w:r w:rsidR="008F55B2" w:rsidRPr="000D6889">
        <w:rPr>
          <w:rFonts w:ascii="宋体" w:eastAsia="宋体" w:hAnsi="宋体" w:cs="宋体" w:hint="eastAsia"/>
          <w:color w:val="auto"/>
          <w:lang w:eastAsia="zh-CN"/>
        </w:rPr>
        <w:t>)</w:t>
      </w:r>
      <w:r w:rsidR="008F55B2" w:rsidRPr="000D6889">
        <w:rPr>
          <w:rFonts w:ascii="宋体" w:eastAsia="宋体" w:hAnsi="宋体" w:cs="宋体"/>
          <w:color w:val="auto"/>
          <w:lang w:eastAsia="zh-CN"/>
        </w:rPr>
        <w:t xml:space="preserve"> </w:t>
      </w:r>
      <w:r w:rsidRPr="000D6889">
        <w:rPr>
          <w:rFonts w:hint="eastAsia"/>
          <w:color w:val="auto"/>
        </w:rPr>
        <w:t>0.3wt%</w:t>
      </w:r>
      <w:r w:rsidR="008F55B2" w:rsidRPr="000D6889">
        <w:rPr>
          <w:rFonts w:ascii="宋体" w:eastAsia="宋体" w:hAnsi="宋体" w:cs="宋体" w:hint="eastAsia"/>
          <w:color w:val="auto"/>
          <w:lang w:eastAsia="zh-CN"/>
        </w:rPr>
        <w:t>;(</w:t>
      </w:r>
      <w:r w:rsidRPr="000D6889">
        <w:rPr>
          <w:rFonts w:hint="eastAsia"/>
          <w:color w:val="auto"/>
        </w:rPr>
        <w:t>d</w:t>
      </w:r>
      <w:r w:rsidR="008F55B2" w:rsidRPr="000D6889">
        <w:rPr>
          <w:rFonts w:ascii="宋体" w:eastAsia="宋体" w:hAnsi="宋体" w:cs="宋体" w:hint="eastAsia"/>
          <w:color w:val="auto"/>
          <w:lang w:eastAsia="zh-CN"/>
        </w:rPr>
        <w:t>)</w:t>
      </w:r>
      <w:r w:rsidR="008F55B2" w:rsidRPr="000D6889">
        <w:rPr>
          <w:rFonts w:ascii="宋体" w:eastAsia="宋体" w:hAnsi="宋体" w:cs="宋体"/>
          <w:color w:val="auto"/>
          <w:lang w:eastAsia="zh-CN"/>
        </w:rPr>
        <w:t xml:space="preserve"> </w:t>
      </w:r>
      <w:r w:rsidRPr="000D6889">
        <w:rPr>
          <w:rFonts w:hint="eastAsia"/>
          <w:color w:val="auto"/>
        </w:rPr>
        <w:t>0.5wt%</w:t>
      </w:r>
      <w:r w:rsidR="008F55B2" w:rsidRPr="000D6889">
        <w:rPr>
          <w:rFonts w:ascii="宋体" w:eastAsia="宋体" w:hAnsi="宋体" w:cs="宋体" w:hint="eastAsia"/>
          <w:color w:val="auto"/>
          <w:lang w:eastAsia="zh-CN"/>
        </w:rPr>
        <w:t>;(</w:t>
      </w:r>
      <w:r w:rsidRPr="000D6889">
        <w:rPr>
          <w:rFonts w:hint="eastAsia"/>
          <w:color w:val="auto"/>
        </w:rPr>
        <w:t>e</w:t>
      </w:r>
      <w:r w:rsidR="008F55B2" w:rsidRPr="000D6889">
        <w:rPr>
          <w:rFonts w:ascii="宋体" w:eastAsia="宋体" w:hAnsi="宋体" w:cs="宋体" w:hint="eastAsia"/>
          <w:color w:val="auto"/>
          <w:lang w:eastAsia="zh-CN"/>
        </w:rPr>
        <w:t>)</w:t>
      </w:r>
      <w:r w:rsidR="008F55B2" w:rsidRPr="000D6889">
        <w:rPr>
          <w:rFonts w:ascii="宋体" w:eastAsia="宋体" w:hAnsi="宋体" w:cs="宋体"/>
          <w:color w:val="auto"/>
          <w:lang w:eastAsia="zh-CN"/>
        </w:rPr>
        <w:t xml:space="preserve"> </w:t>
      </w:r>
      <w:r w:rsidRPr="000D6889">
        <w:rPr>
          <w:rFonts w:hint="eastAsia"/>
          <w:color w:val="auto"/>
        </w:rPr>
        <w:t>1wt%</w:t>
      </w:r>
      <w:r w:rsidR="008F55B2" w:rsidRPr="000D6889">
        <w:rPr>
          <w:rFonts w:ascii="宋体" w:eastAsia="宋体" w:hAnsi="宋体" w:cs="宋体"/>
          <w:color w:val="auto"/>
        </w:rPr>
        <w:t>;</w:t>
      </w:r>
      <w:r w:rsidR="008F55B2" w:rsidRPr="000D6889">
        <w:rPr>
          <w:rFonts w:ascii="宋体" w:eastAsia="宋体" w:hAnsi="宋体" w:cs="宋体" w:hint="eastAsia"/>
          <w:color w:val="auto"/>
          <w:lang w:eastAsia="zh-CN"/>
        </w:rPr>
        <w:t>(</w:t>
      </w:r>
      <w:r w:rsidRPr="000D6889">
        <w:rPr>
          <w:rFonts w:hint="eastAsia"/>
          <w:color w:val="auto"/>
        </w:rPr>
        <w:t>f</w:t>
      </w:r>
      <w:r w:rsidR="008F55B2" w:rsidRPr="000D6889">
        <w:rPr>
          <w:rFonts w:ascii="宋体" w:eastAsia="宋体" w:hAnsi="宋体" w:cs="宋体" w:hint="eastAsia"/>
          <w:color w:val="auto"/>
          <w:lang w:eastAsia="zh-CN"/>
        </w:rPr>
        <w:t>)</w:t>
      </w:r>
      <w:r w:rsidR="008F55B2" w:rsidRPr="000D6889">
        <w:rPr>
          <w:rFonts w:ascii="宋体" w:eastAsia="宋体" w:hAnsi="宋体" w:cs="宋体"/>
          <w:color w:val="auto"/>
          <w:lang w:eastAsia="zh-CN"/>
        </w:rPr>
        <w:t xml:space="preserve"> </w:t>
      </w:r>
      <w:r w:rsidRPr="000D6889">
        <w:rPr>
          <w:rFonts w:hint="eastAsia"/>
          <w:color w:val="auto"/>
        </w:rPr>
        <w:t>2wt%</w:t>
      </w:r>
    </w:p>
    <w:p w14:paraId="5D4F4A06" w14:textId="77777777" w:rsidR="00F045AC" w:rsidRPr="000D6889" w:rsidRDefault="008F55B2" w:rsidP="008F55B2">
      <w:pPr>
        <w:pStyle w:val="MDPI31text"/>
        <w:ind w:left="0"/>
        <w:rPr>
          <w:color w:val="auto"/>
        </w:rPr>
      </w:pPr>
      <w:r w:rsidRPr="000D6889">
        <w:rPr>
          <w:color w:val="auto"/>
        </w:rPr>
        <w:t xml:space="preserve">Figure S1 shows the particle size distribution of the samples prepared by choosing PEG8000 as dispersant with the addition amounts of 0, 0.1wt%, 0.3wt%, 0.5wt%, 1wt%, and 2wt%, respectively. From the graphs, it can be found that the addition of dispersant PEG8000 facilitates particle refinement. When PEG8000 was 0.1wt%, although the median diameter of the samples decreased, the particle size distribution range broadened and the effect was not </w:t>
      </w:r>
      <w:r w:rsidRPr="000D6889">
        <w:rPr>
          <w:color w:val="auto"/>
        </w:rPr>
        <w:lastRenderedPageBreak/>
        <w:t>ideal; as the addition amount increased, the particle size distribution gradually narrowed and the particle uniformity improved, and the effect was optimal at 0.5wt%, the particle size was narrower and the particle size was approximately distributed between 20 nm and 900 nm with D50=130 nm; when it was increased to 1wt% When increasing to 1wt%, the median diameter of the prepared samples was similar to that of 0.5wt%, slightly less than 0.5wt%, but the particle size distribution range appeared to be broadened, and the effect was not as good as that of the samples prepared at 0.5%; when the addition amount was further increased, when it played a reverse role, it was not conducive to the reduction of particle size and the improvement of particle size distribution uniformity, so the optimal addition amount of dispersant PEG8000 in this experiment was 0.5wt%.</w:t>
      </w:r>
    </w:p>
    <w:p w14:paraId="45D79EA6" w14:textId="77777777" w:rsidR="008F55B2" w:rsidRPr="000D6889" w:rsidRDefault="008F55B2" w:rsidP="008F55B2">
      <w:pPr>
        <w:pStyle w:val="MDPI22heading2"/>
        <w:spacing w:before="240"/>
        <w:ind w:left="0"/>
        <w:rPr>
          <w:color w:val="auto"/>
        </w:rPr>
      </w:pPr>
      <w:r w:rsidRPr="000D6889">
        <w:rPr>
          <w:color w:val="auto"/>
        </w:rPr>
        <w:t>2.2. Polyvinylpyrrolidone (PVP)</w:t>
      </w:r>
    </w:p>
    <w:p w14:paraId="7BEE114E" w14:textId="77777777" w:rsidR="00524F6D" w:rsidRPr="000D6889" w:rsidRDefault="000D6889" w:rsidP="008F55B2">
      <w:pPr>
        <w:ind w:firstLineChars="0" w:firstLine="0"/>
      </w:pPr>
      <w:r w:rsidRPr="000D6889">
        <w:pict w14:anchorId="4421F4BF">
          <v:shape id="_x0000_i1026" type="#_x0000_t75" style="width:414.75pt;height:484.2pt">
            <v:imagedata r:id="rId8" o:title="Fig-S2"/>
          </v:shape>
        </w:pict>
      </w:r>
    </w:p>
    <w:p w14:paraId="771AD6B7" w14:textId="77777777" w:rsidR="008F55B2" w:rsidRPr="000D6889" w:rsidRDefault="008F55B2" w:rsidP="008F55B2">
      <w:pPr>
        <w:pStyle w:val="MDPI51figurecaption"/>
        <w:ind w:left="0"/>
        <w:rPr>
          <w:color w:val="auto"/>
        </w:rPr>
      </w:pPr>
      <w:r w:rsidRPr="000D6889">
        <w:rPr>
          <w:b/>
          <w:color w:val="auto"/>
        </w:rPr>
        <w:t xml:space="preserve">Figure S2. </w:t>
      </w:r>
      <w:r w:rsidRPr="000D6889">
        <w:rPr>
          <w:color w:val="auto"/>
        </w:rPr>
        <w:t>Particle size distribution of ZrO</w:t>
      </w:r>
      <w:r w:rsidRPr="000D6889">
        <w:rPr>
          <w:color w:val="auto"/>
          <w:vertAlign w:val="subscript"/>
        </w:rPr>
        <w:t>2</w:t>
      </w:r>
      <w:r w:rsidRPr="000D6889">
        <w:rPr>
          <w:color w:val="auto"/>
        </w:rPr>
        <w:t xml:space="preserve"> prepared with different mass fractions of PVP:</w:t>
      </w:r>
      <w:r w:rsidRPr="000D6889">
        <w:rPr>
          <w:rFonts w:hint="eastAsia"/>
          <w:color w:val="auto"/>
        </w:rPr>
        <w:t xml:space="preserve"> </w:t>
      </w:r>
      <w:r w:rsidRPr="000D6889">
        <w:rPr>
          <w:rFonts w:ascii="宋体" w:eastAsia="宋体" w:hAnsi="宋体" w:cs="宋体" w:hint="eastAsia"/>
          <w:color w:val="auto"/>
          <w:lang w:eastAsia="zh-CN"/>
        </w:rPr>
        <w:t>(</w:t>
      </w:r>
      <w:r w:rsidRPr="000D6889">
        <w:rPr>
          <w:rFonts w:hint="eastAsia"/>
          <w:color w:val="auto"/>
        </w:rPr>
        <w:t>a</w:t>
      </w:r>
      <w:r w:rsidRPr="000D6889">
        <w:rPr>
          <w:rFonts w:ascii="宋体" w:eastAsia="宋体" w:hAnsi="宋体" w:cs="宋体"/>
          <w:color w:val="auto"/>
        </w:rPr>
        <w:t xml:space="preserve">) </w:t>
      </w:r>
      <w:r w:rsidRPr="000D6889">
        <w:rPr>
          <w:rFonts w:hint="eastAsia"/>
          <w:color w:val="auto"/>
        </w:rPr>
        <w:t>0</w:t>
      </w:r>
      <w:r w:rsidRPr="000D6889">
        <w:rPr>
          <w:rFonts w:ascii="宋体" w:eastAsia="宋体" w:hAnsi="宋体" w:cs="宋体"/>
          <w:color w:val="auto"/>
        </w:rPr>
        <w:t>;</w:t>
      </w:r>
      <w:r w:rsidRPr="000D6889">
        <w:rPr>
          <w:rFonts w:ascii="宋体" w:eastAsia="宋体" w:hAnsi="宋体" w:cs="宋体" w:hint="eastAsia"/>
          <w:color w:val="auto"/>
          <w:lang w:eastAsia="zh-CN"/>
        </w:rPr>
        <w:t>(</w:t>
      </w:r>
      <w:r w:rsidRPr="000D6889">
        <w:rPr>
          <w:rFonts w:hint="eastAsia"/>
          <w:color w:val="auto"/>
        </w:rPr>
        <w:t>b</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0.1wt%</w:t>
      </w:r>
      <w:r w:rsidRPr="000D6889">
        <w:rPr>
          <w:rFonts w:ascii="宋体" w:eastAsia="宋体" w:hAnsi="宋体" w:cs="宋体"/>
          <w:color w:val="auto"/>
        </w:rPr>
        <w:t>;(</w:t>
      </w:r>
      <w:r w:rsidRPr="000D6889">
        <w:rPr>
          <w:rFonts w:hint="eastAsia"/>
          <w:color w:val="auto"/>
        </w:rPr>
        <w:t>c</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0.3wt%</w:t>
      </w:r>
      <w:r w:rsidRPr="000D6889">
        <w:rPr>
          <w:rFonts w:ascii="宋体" w:eastAsia="宋体" w:hAnsi="宋体" w:cs="宋体" w:hint="eastAsia"/>
          <w:color w:val="auto"/>
          <w:lang w:eastAsia="zh-CN"/>
        </w:rPr>
        <w:t>;(</w:t>
      </w:r>
      <w:r w:rsidRPr="000D6889">
        <w:rPr>
          <w:rFonts w:hint="eastAsia"/>
          <w:color w:val="auto"/>
        </w:rPr>
        <w:t>d</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0.5wt%</w:t>
      </w:r>
      <w:r w:rsidRPr="000D6889">
        <w:rPr>
          <w:rFonts w:ascii="宋体" w:eastAsia="宋体" w:hAnsi="宋体" w:cs="宋体" w:hint="eastAsia"/>
          <w:color w:val="auto"/>
          <w:lang w:eastAsia="zh-CN"/>
        </w:rPr>
        <w:t>;(</w:t>
      </w:r>
      <w:r w:rsidRPr="000D6889">
        <w:rPr>
          <w:rFonts w:hint="eastAsia"/>
          <w:color w:val="auto"/>
        </w:rPr>
        <w:t>e</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1wt%</w:t>
      </w:r>
      <w:r w:rsidRPr="000D6889">
        <w:rPr>
          <w:rFonts w:ascii="宋体" w:eastAsia="宋体" w:hAnsi="宋体" w:cs="宋体"/>
          <w:color w:val="auto"/>
        </w:rPr>
        <w:t>;</w:t>
      </w:r>
      <w:r w:rsidRPr="000D6889">
        <w:rPr>
          <w:rFonts w:ascii="宋体" w:eastAsia="宋体" w:hAnsi="宋体" w:cs="宋体" w:hint="eastAsia"/>
          <w:color w:val="auto"/>
          <w:lang w:eastAsia="zh-CN"/>
        </w:rPr>
        <w:t>(</w:t>
      </w:r>
      <w:r w:rsidRPr="000D6889">
        <w:rPr>
          <w:rFonts w:hint="eastAsia"/>
          <w:color w:val="auto"/>
        </w:rPr>
        <w:t>f</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2wt%</w:t>
      </w:r>
    </w:p>
    <w:p w14:paraId="5BAC3492" w14:textId="77777777" w:rsidR="008F55B2" w:rsidRPr="000D6889" w:rsidRDefault="008F55B2" w:rsidP="008F55B2">
      <w:pPr>
        <w:pStyle w:val="MDPI31text"/>
        <w:ind w:left="0"/>
        <w:rPr>
          <w:color w:val="auto"/>
        </w:rPr>
      </w:pPr>
      <w:r w:rsidRPr="000D6889">
        <w:rPr>
          <w:color w:val="auto"/>
        </w:rPr>
        <w:lastRenderedPageBreak/>
        <w:t xml:space="preserve">Figures S2 show the particle size distribution of the samples prepared by choosing PVP as dispersant with the addition amounts of 0, 0.1wt%, 0.3wt%, 0.5wt%, 1wt%, and 2wt% of the solution mass, respectively. From the graphs, it can be found that the addition of dispersant PVP facilitates the refinement of particle size. When PVP was 0.1wt%, the effect was still unsatisfactory, and the phenomenon of double peaks of small and large particle size appeared; however, with the increase of the addition amount, the dispersant played a positive effect on the particle size distribution all, and gradually transformed from double peaks to single peaks, indicating the improvement of the sample size uniformity. d50 showed a trend of decreasing and then increasing, and when the addition amount increased to 0.5wt%, d50 was the smallest, 163 nm, and the best particle size distribution with a narrow range of approximately 30 nm to 900 nm. Therefore, the dispersant PVP of 5 </w:t>
      </w:r>
      <w:proofErr w:type="spellStart"/>
      <w:r w:rsidRPr="000D6889">
        <w:rPr>
          <w:color w:val="auto"/>
        </w:rPr>
        <w:t>wt</w:t>
      </w:r>
      <w:proofErr w:type="spellEnd"/>
      <w:r w:rsidRPr="000D6889">
        <w:rPr>
          <w:color w:val="auto"/>
        </w:rPr>
        <w:t>% was used as the optimal addition amount in this experiment.</w:t>
      </w:r>
    </w:p>
    <w:p w14:paraId="7869BC3F" w14:textId="77777777" w:rsidR="008F55B2" w:rsidRPr="000D6889" w:rsidRDefault="008F55B2" w:rsidP="008F55B2">
      <w:pPr>
        <w:pStyle w:val="MDPI22heading2"/>
        <w:spacing w:before="240"/>
        <w:ind w:left="0"/>
        <w:rPr>
          <w:color w:val="auto"/>
        </w:rPr>
      </w:pPr>
      <w:r w:rsidRPr="000D6889">
        <w:rPr>
          <w:color w:val="auto"/>
        </w:rPr>
        <w:t>2.2. Cetyl trimethyl ammonium bromide (CTAB)</w:t>
      </w:r>
    </w:p>
    <w:p w14:paraId="0B67BCB8" w14:textId="77777777" w:rsidR="008F55B2" w:rsidRPr="000D6889" w:rsidRDefault="000D6889" w:rsidP="008F55B2">
      <w:pPr>
        <w:pStyle w:val="MDPI31text"/>
        <w:ind w:left="0" w:firstLine="0"/>
        <w:rPr>
          <w:color w:val="auto"/>
        </w:rPr>
      </w:pPr>
      <w:r w:rsidRPr="000D6889">
        <w:rPr>
          <w:color w:val="auto"/>
        </w:rPr>
        <w:pict w14:anchorId="65B71E1F">
          <v:shape id="_x0000_i1027" type="#_x0000_t75" style="width:414.75pt;height:485.9pt">
            <v:imagedata r:id="rId9" o:title="Fig-S3"/>
          </v:shape>
        </w:pict>
      </w:r>
    </w:p>
    <w:p w14:paraId="25BF8DD3" w14:textId="77777777" w:rsidR="008F55B2" w:rsidRPr="000D6889" w:rsidRDefault="008F55B2" w:rsidP="008F55B2">
      <w:pPr>
        <w:pStyle w:val="MDPI51figurecaption"/>
        <w:ind w:left="0"/>
        <w:rPr>
          <w:color w:val="auto"/>
        </w:rPr>
      </w:pPr>
      <w:r w:rsidRPr="000D6889">
        <w:rPr>
          <w:b/>
          <w:color w:val="auto"/>
        </w:rPr>
        <w:t xml:space="preserve">Figure S3. </w:t>
      </w:r>
      <w:r w:rsidRPr="000D6889">
        <w:rPr>
          <w:color w:val="auto"/>
        </w:rPr>
        <w:t>Particle size distribution of ZrO</w:t>
      </w:r>
      <w:r w:rsidRPr="000D6889">
        <w:rPr>
          <w:color w:val="auto"/>
          <w:vertAlign w:val="subscript"/>
        </w:rPr>
        <w:t>2</w:t>
      </w:r>
      <w:r w:rsidRPr="000D6889">
        <w:rPr>
          <w:color w:val="auto"/>
        </w:rPr>
        <w:t xml:space="preserve"> prepared with different mass fractions of CTAB:</w:t>
      </w:r>
      <w:r w:rsidRPr="000D6889">
        <w:rPr>
          <w:rFonts w:hint="eastAsia"/>
          <w:color w:val="auto"/>
        </w:rPr>
        <w:t xml:space="preserve"> </w:t>
      </w:r>
      <w:r w:rsidRPr="000D6889">
        <w:rPr>
          <w:rFonts w:ascii="宋体" w:eastAsia="宋体" w:hAnsi="宋体" w:cs="宋体" w:hint="eastAsia"/>
          <w:color w:val="auto"/>
          <w:lang w:eastAsia="zh-CN"/>
        </w:rPr>
        <w:t>(</w:t>
      </w:r>
      <w:r w:rsidRPr="000D6889">
        <w:rPr>
          <w:rFonts w:hint="eastAsia"/>
          <w:color w:val="auto"/>
        </w:rPr>
        <w:t>a</w:t>
      </w:r>
      <w:r w:rsidRPr="000D6889">
        <w:rPr>
          <w:rFonts w:ascii="宋体" w:eastAsia="宋体" w:hAnsi="宋体" w:cs="宋体"/>
          <w:color w:val="auto"/>
        </w:rPr>
        <w:t xml:space="preserve">) </w:t>
      </w:r>
      <w:r w:rsidRPr="000D6889">
        <w:rPr>
          <w:rFonts w:hint="eastAsia"/>
          <w:color w:val="auto"/>
        </w:rPr>
        <w:t>0</w:t>
      </w:r>
      <w:r w:rsidRPr="000D6889">
        <w:rPr>
          <w:rFonts w:ascii="宋体" w:eastAsia="宋体" w:hAnsi="宋体" w:cs="宋体"/>
          <w:color w:val="auto"/>
        </w:rPr>
        <w:t>;</w:t>
      </w:r>
      <w:r w:rsidRPr="000D6889">
        <w:rPr>
          <w:rFonts w:ascii="宋体" w:eastAsia="宋体" w:hAnsi="宋体" w:cs="宋体" w:hint="eastAsia"/>
          <w:color w:val="auto"/>
          <w:lang w:eastAsia="zh-CN"/>
        </w:rPr>
        <w:t>(</w:t>
      </w:r>
      <w:r w:rsidRPr="000D6889">
        <w:rPr>
          <w:rFonts w:hint="eastAsia"/>
          <w:color w:val="auto"/>
        </w:rPr>
        <w:t>b</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0.1wt%</w:t>
      </w:r>
      <w:r w:rsidRPr="000D6889">
        <w:rPr>
          <w:rFonts w:ascii="宋体" w:eastAsia="宋体" w:hAnsi="宋体" w:cs="宋体"/>
          <w:color w:val="auto"/>
        </w:rPr>
        <w:t>;(</w:t>
      </w:r>
      <w:r w:rsidRPr="000D6889">
        <w:rPr>
          <w:rFonts w:hint="eastAsia"/>
          <w:color w:val="auto"/>
        </w:rPr>
        <w:t>c</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0.3wt%</w:t>
      </w:r>
      <w:r w:rsidRPr="000D6889">
        <w:rPr>
          <w:rFonts w:ascii="宋体" w:eastAsia="宋体" w:hAnsi="宋体" w:cs="宋体" w:hint="eastAsia"/>
          <w:color w:val="auto"/>
          <w:lang w:eastAsia="zh-CN"/>
        </w:rPr>
        <w:t>;(</w:t>
      </w:r>
      <w:r w:rsidRPr="000D6889">
        <w:rPr>
          <w:rFonts w:hint="eastAsia"/>
          <w:color w:val="auto"/>
        </w:rPr>
        <w:t>d</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0.5wt%</w:t>
      </w:r>
      <w:r w:rsidRPr="000D6889">
        <w:rPr>
          <w:rFonts w:ascii="宋体" w:eastAsia="宋体" w:hAnsi="宋体" w:cs="宋体" w:hint="eastAsia"/>
          <w:color w:val="auto"/>
          <w:lang w:eastAsia="zh-CN"/>
        </w:rPr>
        <w:t>;(</w:t>
      </w:r>
      <w:r w:rsidRPr="000D6889">
        <w:rPr>
          <w:rFonts w:hint="eastAsia"/>
          <w:color w:val="auto"/>
        </w:rPr>
        <w:t>e</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1wt%</w:t>
      </w:r>
      <w:r w:rsidRPr="000D6889">
        <w:rPr>
          <w:rFonts w:ascii="宋体" w:eastAsia="宋体" w:hAnsi="宋体" w:cs="宋体"/>
          <w:color w:val="auto"/>
        </w:rPr>
        <w:t>;</w:t>
      </w:r>
      <w:r w:rsidRPr="000D6889">
        <w:rPr>
          <w:rFonts w:ascii="宋体" w:eastAsia="宋体" w:hAnsi="宋体" w:cs="宋体" w:hint="eastAsia"/>
          <w:color w:val="auto"/>
          <w:lang w:eastAsia="zh-CN"/>
        </w:rPr>
        <w:t>(</w:t>
      </w:r>
      <w:r w:rsidRPr="000D6889">
        <w:rPr>
          <w:rFonts w:hint="eastAsia"/>
          <w:color w:val="auto"/>
        </w:rPr>
        <w:t>f</w:t>
      </w:r>
      <w:r w:rsidRPr="000D6889">
        <w:rPr>
          <w:rFonts w:ascii="宋体" w:eastAsia="宋体" w:hAnsi="宋体" w:cs="宋体" w:hint="eastAsia"/>
          <w:color w:val="auto"/>
          <w:lang w:eastAsia="zh-CN"/>
        </w:rPr>
        <w:t>)</w:t>
      </w:r>
      <w:r w:rsidRPr="000D6889">
        <w:rPr>
          <w:rFonts w:ascii="宋体" w:eastAsia="宋体" w:hAnsi="宋体" w:cs="宋体"/>
          <w:color w:val="auto"/>
          <w:lang w:eastAsia="zh-CN"/>
        </w:rPr>
        <w:t xml:space="preserve"> </w:t>
      </w:r>
      <w:r w:rsidRPr="000D6889">
        <w:rPr>
          <w:rFonts w:hint="eastAsia"/>
          <w:color w:val="auto"/>
        </w:rPr>
        <w:t>2wt%</w:t>
      </w:r>
    </w:p>
    <w:p w14:paraId="40B0AD39" w14:textId="77777777" w:rsidR="008F55B2" w:rsidRPr="000D6889" w:rsidRDefault="00A606D5" w:rsidP="00A606D5">
      <w:pPr>
        <w:pStyle w:val="MDPI31text"/>
        <w:ind w:left="0"/>
        <w:rPr>
          <w:color w:val="auto"/>
        </w:rPr>
      </w:pPr>
      <w:r w:rsidRPr="000D6889">
        <w:rPr>
          <w:color w:val="auto"/>
        </w:rPr>
        <w:lastRenderedPageBreak/>
        <w:t>Figure S3 shows the particle size distribution of the samples prepared by using CTAB as dispersant with the addition amounts of 0, 0.1wt%, 0.3wt%, 0.5wt%, 1wt%, and 2wt% of the solution mass, respectively. From the graph, it can be found that the dispersant CTAB is beneficial to the reduction of the sample particle size, and D50 shows the influence law of decreasing and then increasing with the increase of the dispersant addition, and the particle size distribution range becomes narrower and then wider. When CTAB is 0.3wt%, the particle size is the smallest, D50=181 nm, and the size distribution range is about 30 nm~810 nm. Therefore, the optimal addition amount of CTAB is 0.3wt% for the dispersant in this experiment.</w:t>
      </w:r>
    </w:p>
    <w:p w14:paraId="54F227D1" w14:textId="77777777" w:rsidR="001738A2" w:rsidRPr="000D6889" w:rsidRDefault="001738A2" w:rsidP="001738A2">
      <w:pPr>
        <w:pStyle w:val="MDPI21heading1"/>
        <w:ind w:left="0"/>
        <w:rPr>
          <w:color w:val="auto"/>
          <w:lang w:eastAsia="zh-CN"/>
        </w:rPr>
      </w:pPr>
      <w:r w:rsidRPr="000D6889">
        <w:rPr>
          <w:b w:val="0"/>
          <w:color w:val="auto"/>
          <w:lang w:eastAsia="zh-CN"/>
        </w:rPr>
        <w:t>2.</w:t>
      </w:r>
      <w:r w:rsidRPr="000D6889">
        <w:rPr>
          <w:color w:val="auto"/>
          <w:lang w:eastAsia="zh-CN"/>
        </w:rPr>
        <w:t xml:space="preserve"> </w:t>
      </w:r>
      <w:r w:rsidR="000478F0" w:rsidRPr="000D6889">
        <w:rPr>
          <w:color w:val="auto"/>
          <w:lang w:eastAsia="zh-CN"/>
        </w:rPr>
        <w:t>Effects of adding nano-t-ZrO</w:t>
      </w:r>
      <w:r w:rsidR="000478F0" w:rsidRPr="000D6889">
        <w:rPr>
          <w:color w:val="auto"/>
          <w:vertAlign w:val="subscript"/>
          <w:lang w:eastAsia="zh-CN"/>
        </w:rPr>
        <w:t>2</w:t>
      </w:r>
      <w:r w:rsidR="000478F0" w:rsidRPr="000D6889">
        <w:rPr>
          <w:color w:val="auto"/>
          <w:lang w:eastAsia="zh-CN"/>
        </w:rPr>
        <w:t xml:space="preserve"> on its microstructure</w:t>
      </w:r>
    </w:p>
    <w:p w14:paraId="68EE5B09" w14:textId="77777777" w:rsidR="001738A2" w:rsidRPr="000D6889" w:rsidRDefault="000D6889" w:rsidP="00F43319">
      <w:pPr>
        <w:pStyle w:val="MDPI31text"/>
        <w:ind w:left="0" w:firstLine="0"/>
        <w:jc w:val="left"/>
        <w:rPr>
          <w:color w:val="auto"/>
        </w:rPr>
      </w:pPr>
      <w:r w:rsidRPr="000D6889">
        <w:rPr>
          <w:color w:val="auto"/>
        </w:rPr>
        <w:pict w14:anchorId="3D0B8A31">
          <v:shape id="_x0000_i1028" type="#_x0000_t75" style="width:415.15pt;height:197.05pt">
            <v:imagedata r:id="rId10" o:title="fig-s"/>
          </v:shape>
        </w:pict>
      </w:r>
    </w:p>
    <w:p w14:paraId="1B274782" w14:textId="77777777" w:rsidR="00F43319" w:rsidRPr="000D6889" w:rsidRDefault="00F43319" w:rsidP="00F43319">
      <w:pPr>
        <w:pStyle w:val="MDPI51figurecaption"/>
        <w:ind w:left="0"/>
        <w:rPr>
          <w:color w:val="auto"/>
        </w:rPr>
      </w:pPr>
      <w:bookmarkStart w:id="0" w:name="_Hlk134301968"/>
      <w:r w:rsidRPr="000D6889">
        <w:rPr>
          <w:b/>
          <w:color w:val="auto"/>
        </w:rPr>
        <w:t>Figure S4.</w:t>
      </w:r>
      <w:r w:rsidR="000478F0" w:rsidRPr="000D6889">
        <w:rPr>
          <w:color w:val="auto"/>
        </w:rPr>
        <w:t xml:space="preserve"> SEM image of the cross-section of 3Y-ZrO</w:t>
      </w:r>
      <w:r w:rsidR="000478F0" w:rsidRPr="000D6889">
        <w:rPr>
          <w:color w:val="auto"/>
          <w:vertAlign w:val="subscript"/>
        </w:rPr>
        <w:t>2</w:t>
      </w:r>
      <w:r w:rsidR="000478F0" w:rsidRPr="000D6889">
        <w:rPr>
          <w:color w:val="auto"/>
        </w:rPr>
        <w:t xml:space="preserve"> calcined sample:</w:t>
      </w:r>
      <w:r w:rsidR="000478F0" w:rsidRPr="000D6889">
        <w:rPr>
          <w:rFonts w:hint="eastAsia"/>
          <w:color w:val="auto"/>
        </w:rPr>
        <w:t xml:space="preserve"> </w:t>
      </w:r>
      <w:r w:rsidR="000478F0" w:rsidRPr="000D6889">
        <w:rPr>
          <w:rFonts w:ascii="宋体" w:eastAsia="宋体" w:hAnsi="宋体" w:cs="宋体" w:hint="eastAsia"/>
          <w:color w:val="auto"/>
          <w:lang w:eastAsia="zh-CN"/>
        </w:rPr>
        <w:t>(</w:t>
      </w:r>
      <w:r w:rsidR="000478F0" w:rsidRPr="000D6889">
        <w:rPr>
          <w:rFonts w:hint="eastAsia"/>
          <w:color w:val="auto"/>
        </w:rPr>
        <w:t>a</w:t>
      </w:r>
      <w:r w:rsidR="000478F0" w:rsidRPr="000D6889">
        <w:rPr>
          <w:rFonts w:ascii="宋体" w:eastAsia="宋体" w:hAnsi="宋体" w:cs="宋体"/>
          <w:color w:val="auto"/>
        </w:rPr>
        <w:t xml:space="preserve">) </w:t>
      </w:r>
      <w:r w:rsidR="000478F0" w:rsidRPr="000D6889">
        <w:rPr>
          <w:rFonts w:hint="eastAsia"/>
          <w:color w:val="auto"/>
        </w:rPr>
        <w:t>0</w:t>
      </w:r>
      <w:r w:rsidR="000478F0" w:rsidRPr="000D6889">
        <w:rPr>
          <w:rFonts w:ascii="宋体" w:eastAsia="宋体" w:hAnsi="宋体" w:cs="宋体"/>
          <w:color w:val="auto"/>
        </w:rPr>
        <w:t>;</w:t>
      </w:r>
      <w:r w:rsidR="000478F0" w:rsidRPr="000D6889">
        <w:rPr>
          <w:rFonts w:ascii="宋体" w:eastAsia="宋体" w:hAnsi="宋体" w:cs="宋体" w:hint="eastAsia"/>
          <w:color w:val="auto"/>
          <w:lang w:eastAsia="zh-CN"/>
        </w:rPr>
        <w:t>(</w:t>
      </w:r>
      <w:r w:rsidR="000478F0" w:rsidRPr="000D6889">
        <w:rPr>
          <w:rFonts w:hint="eastAsia"/>
          <w:color w:val="auto"/>
        </w:rPr>
        <w:t>b</w:t>
      </w:r>
      <w:r w:rsidR="000478F0" w:rsidRPr="000D6889">
        <w:rPr>
          <w:rFonts w:ascii="宋体" w:eastAsia="宋体" w:hAnsi="宋体" w:cs="宋体" w:hint="eastAsia"/>
          <w:color w:val="auto"/>
          <w:lang w:eastAsia="zh-CN"/>
        </w:rPr>
        <w:t>)</w:t>
      </w:r>
      <w:r w:rsidR="000478F0" w:rsidRPr="000D6889">
        <w:rPr>
          <w:rFonts w:ascii="宋体" w:eastAsia="宋体" w:hAnsi="宋体" w:cs="宋体"/>
          <w:color w:val="auto"/>
          <w:lang w:eastAsia="zh-CN"/>
        </w:rPr>
        <w:t xml:space="preserve"> </w:t>
      </w:r>
      <w:r w:rsidR="000478F0" w:rsidRPr="000D6889">
        <w:rPr>
          <w:rFonts w:hint="eastAsia"/>
          <w:color w:val="auto"/>
        </w:rPr>
        <w:t>1wt%</w:t>
      </w:r>
      <w:r w:rsidR="000478F0" w:rsidRPr="000D6889">
        <w:rPr>
          <w:rFonts w:ascii="宋体" w:eastAsia="宋体" w:hAnsi="宋体" w:cs="宋体"/>
          <w:color w:val="auto"/>
        </w:rPr>
        <w:t>.</w:t>
      </w:r>
    </w:p>
    <w:bookmarkEnd w:id="0"/>
    <w:p w14:paraId="4CEEF488" w14:textId="77777777" w:rsidR="00F43319" w:rsidRPr="000D6889" w:rsidRDefault="00EE3CA0" w:rsidP="001738A2">
      <w:pPr>
        <w:pStyle w:val="MDPI31text"/>
        <w:ind w:left="0"/>
        <w:rPr>
          <w:color w:val="auto"/>
        </w:rPr>
      </w:pPr>
      <w:r w:rsidRPr="000D6889">
        <w:rPr>
          <w:color w:val="auto"/>
        </w:rPr>
        <w:t xml:space="preserve">By comparison, it was found that the addition of nano-powders was all beneficial to the reduction of the porosity of the samples, and the fine nano-particles were filled in the pores of the internal structure. Without the addition of zirconia </w:t>
      </w:r>
      <w:proofErr w:type="spellStart"/>
      <w:r w:rsidRPr="000D6889">
        <w:rPr>
          <w:color w:val="auto"/>
        </w:rPr>
        <w:t>nanopowders</w:t>
      </w:r>
      <w:proofErr w:type="spellEnd"/>
      <w:r w:rsidRPr="000D6889">
        <w:rPr>
          <w:color w:val="auto"/>
        </w:rPr>
        <w:t>, the fracture mode was basically along-crystal fracture, while after the addition, the fracture mode was a mixture of along-crystal fracture and through-crystal fracture, and the internal structure was denser.</w:t>
      </w:r>
    </w:p>
    <w:sectPr w:rsidR="00F43319" w:rsidRPr="000D6889">
      <w:headerReference w:type="even" r:id="rId11"/>
      <w:headerReference w:type="default" r:id="rId12"/>
      <w:footerReference w:type="even" r:id="rId13"/>
      <w:footerReference w:type="default" r:id="rId14"/>
      <w:headerReference w:type="first" r:id="rId15"/>
      <w:footerReference w:type="first" r:id="rId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348A9" w14:textId="77777777" w:rsidR="00C152FB" w:rsidRDefault="00C152FB" w:rsidP="001738A2">
      <w:pPr>
        <w:ind w:firstLine="480"/>
      </w:pPr>
      <w:r>
        <w:separator/>
      </w:r>
    </w:p>
  </w:endnote>
  <w:endnote w:type="continuationSeparator" w:id="0">
    <w:p w14:paraId="71AD29AF" w14:textId="77777777" w:rsidR="00C152FB" w:rsidRDefault="00C152FB" w:rsidP="001738A2">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Helvetica">
    <w:panose1 w:val="020B05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DBC2" w14:textId="77777777" w:rsidR="001738A2" w:rsidRDefault="001738A2">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9300E" w14:textId="77777777" w:rsidR="001738A2" w:rsidRDefault="001738A2">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1E9B5" w14:textId="77777777" w:rsidR="001738A2" w:rsidRDefault="001738A2">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19D80" w14:textId="77777777" w:rsidR="00C152FB" w:rsidRDefault="00C152FB" w:rsidP="001738A2">
      <w:pPr>
        <w:ind w:firstLine="480"/>
      </w:pPr>
      <w:r>
        <w:separator/>
      </w:r>
    </w:p>
  </w:footnote>
  <w:footnote w:type="continuationSeparator" w:id="0">
    <w:p w14:paraId="298FF388" w14:textId="77777777" w:rsidR="00C152FB" w:rsidRDefault="00C152FB" w:rsidP="001738A2">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0D1E8" w14:textId="77777777" w:rsidR="001738A2" w:rsidRDefault="001738A2">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5FD0F" w14:textId="77777777" w:rsidR="001738A2" w:rsidRDefault="001738A2">
    <w:pPr>
      <w:pStyle w:val="Heade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27B9D" w14:textId="77777777" w:rsidR="001738A2" w:rsidRDefault="001738A2">
    <w:pPr>
      <w:pStyle w:val="Heade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BB2547"/>
    <w:multiLevelType w:val="hybridMultilevel"/>
    <w:tmpl w:val="29563BEE"/>
    <w:lvl w:ilvl="0" w:tplc="841828D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bordersDoNotSurroundHeader/>
  <w:bordersDoNotSurroundFooter/>
  <w:proofState w:spelling="clean"/>
  <w:attachedTemplate r:id="rId1"/>
  <w:doNotTrackMove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045AC"/>
    <w:rsid w:val="000478F0"/>
    <w:rsid w:val="000D6889"/>
    <w:rsid w:val="001252A2"/>
    <w:rsid w:val="001738A2"/>
    <w:rsid w:val="0036452C"/>
    <w:rsid w:val="00504573"/>
    <w:rsid w:val="0050725E"/>
    <w:rsid w:val="00524F6D"/>
    <w:rsid w:val="008F55B2"/>
    <w:rsid w:val="00913726"/>
    <w:rsid w:val="00A606D5"/>
    <w:rsid w:val="00B1726C"/>
    <w:rsid w:val="00BE2995"/>
    <w:rsid w:val="00C152FB"/>
    <w:rsid w:val="00EE3CA0"/>
    <w:rsid w:val="00F045AC"/>
    <w:rsid w:val="00F43319"/>
    <w:rsid w:val="00FB4D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F46D99"/>
  <w15:chartTrackingRefBased/>
  <w15:docId w15:val="{8FF996D7-20D9-4E84-8BDA-E9BFA7121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ind w:firstLineChars="200" w:firstLine="200"/>
      <w:jc w:val="both"/>
    </w:pPr>
    <w:rPr>
      <w:kern w:val="2"/>
      <w:sz w:val="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31text">
    <w:name w:val="MDPI_3.1_text"/>
    <w:qFormat/>
    <w:rsid w:val="00F045AC"/>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F045AC"/>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character" w:styleId="Hyperlink">
    <w:name w:val="Hyperlink"/>
    <w:uiPriority w:val="99"/>
    <w:semiHidden/>
    <w:unhideWhenUsed/>
    <w:rsid w:val="00F045AC"/>
    <w:rPr>
      <w:color w:val="0000FF"/>
      <w:u w:val="single"/>
    </w:rPr>
  </w:style>
  <w:style w:type="paragraph" w:customStyle="1" w:styleId="MDPI22heading2">
    <w:name w:val="MDPI_2.2_heading2"/>
    <w:qFormat/>
    <w:rsid w:val="00F045AC"/>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51figurecaption">
    <w:name w:val="MDPI_5.1_figure_caption"/>
    <w:qFormat/>
    <w:rsid w:val="00F045AC"/>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styleId="Header">
    <w:name w:val="header"/>
    <w:basedOn w:val="Normal"/>
    <w:link w:val="HeaderChar"/>
    <w:uiPriority w:val="99"/>
    <w:unhideWhenUsed/>
    <w:rsid w:val="001738A2"/>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uiPriority w:val="99"/>
    <w:rsid w:val="001738A2"/>
    <w:rPr>
      <w:kern w:val="2"/>
      <w:sz w:val="18"/>
      <w:szCs w:val="18"/>
    </w:rPr>
  </w:style>
  <w:style w:type="paragraph" w:styleId="Footer">
    <w:name w:val="footer"/>
    <w:basedOn w:val="Normal"/>
    <w:link w:val="FooterChar"/>
    <w:uiPriority w:val="99"/>
    <w:unhideWhenUsed/>
    <w:rsid w:val="001738A2"/>
    <w:pPr>
      <w:tabs>
        <w:tab w:val="center" w:pos="4153"/>
        <w:tab w:val="right" w:pos="8306"/>
      </w:tabs>
      <w:snapToGrid w:val="0"/>
      <w:jc w:val="left"/>
    </w:pPr>
    <w:rPr>
      <w:sz w:val="18"/>
      <w:szCs w:val="18"/>
    </w:rPr>
  </w:style>
  <w:style w:type="character" w:customStyle="1" w:styleId="FooterChar">
    <w:name w:val="Footer Char"/>
    <w:link w:val="Footer"/>
    <w:uiPriority w:val="99"/>
    <w:rsid w:val="001738A2"/>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ck\Desktop\Supplementary%20Material.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Supplementary Material.dot</Template>
  <TotalTime>41</TotalTime>
  <Pages>4</Pages>
  <Words>684</Words>
  <Characters>3900</Characters>
  <Application>Microsoft Office Word</Application>
  <DocSecurity>0</DocSecurity>
  <Lines>32</Lines>
  <Paragraphs>9</Paragraphs>
  <ScaleCrop>false</ScaleCrop>
  <Company/>
  <LinksUpToDate>false</LinksUpToDate>
  <CharactersWithSpaces>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Rick</dc:creator>
  <cp:keywords/>
  <dc:description/>
  <cp:lastModifiedBy>MDPI</cp:lastModifiedBy>
  <cp:revision>6</cp:revision>
  <dcterms:created xsi:type="dcterms:W3CDTF">2023-03-25T02:02:00Z</dcterms:created>
  <dcterms:modified xsi:type="dcterms:W3CDTF">2023-05-17T01:39:00Z</dcterms:modified>
</cp:coreProperties>
</file>