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AE9A10" w14:textId="77777777" w:rsidR="0017438D" w:rsidRPr="00674F8A" w:rsidRDefault="0017438D" w:rsidP="0017438D">
      <w:pPr>
        <w:pStyle w:val="MDPI21heading1"/>
        <w:rPr>
          <w:sz w:val="22"/>
          <w:szCs w:val="24"/>
        </w:rPr>
      </w:pPr>
      <w:r>
        <w:rPr>
          <w:sz w:val="22"/>
          <w:szCs w:val="24"/>
        </w:rPr>
        <w:t>Supplementary materials</w:t>
      </w:r>
    </w:p>
    <w:p w14:paraId="18593F37" w14:textId="77777777" w:rsidR="0017438D" w:rsidRPr="0017438D" w:rsidRDefault="0017438D" w:rsidP="00F61696">
      <w:pPr>
        <w:spacing w:line="360" w:lineRule="auto"/>
      </w:pPr>
    </w:p>
    <w:p w14:paraId="32DAEDEF" w14:textId="77777777" w:rsidR="0017438D" w:rsidRPr="00674F8A" w:rsidRDefault="0017438D" w:rsidP="00F61696">
      <w:pPr>
        <w:spacing w:line="360" w:lineRule="auto"/>
        <w:rPr>
          <w:sz w:val="22"/>
          <w:szCs w:val="22"/>
          <w:vertAlign w:val="superscript"/>
          <w:lang w:val="en-GB"/>
        </w:rPr>
      </w:pPr>
      <w:r w:rsidRPr="00674F8A">
        <w:rPr>
          <w:b/>
          <w:bCs/>
          <w:sz w:val="22"/>
          <w:szCs w:val="22"/>
        </w:rPr>
        <w:t xml:space="preserve">Table </w:t>
      </w:r>
      <w:r>
        <w:rPr>
          <w:b/>
          <w:bCs/>
          <w:sz w:val="22"/>
          <w:szCs w:val="22"/>
        </w:rPr>
        <w:t>S</w:t>
      </w:r>
      <w:r w:rsidRPr="00674F8A">
        <w:rPr>
          <w:b/>
          <w:bCs/>
          <w:sz w:val="22"/>
          <w:szCs w:val="22"/>
        </w:rPr>
        <w:t>1</w:t>
      </w:r>
      <w:r w:rsidRPr="00674F8A">
        <w:rPr>
          <w:sz w:val="22"/>
          <w:szCs w:val="22"/>
        </w:rPr>
        <w:t>:</w:t>
      </w:r>
      <w:r w:rsidRPr="00674F8A">
        <w:rPr>
          <w:sz w:val="22"/>
          <w:szCs w:val="22"/>
          <w:lang w:val="en-GB"/>
        </w:rPr>
        <w:t xml:space="preserve"> Analytical values for selected nutrients and contaminants in composite samples (n=5) of fillets of </w:t>
      </w:r>
      <w:r w:rsidRPr="00674F8A">
        <w:rPr>
          <w:i/>
          <w:iCs/>
          <w:sz w:val="22"/>
          <w:szCs w:val="22"/>
          <w:lang w:val="en-GB"/>
        </w:rPr>
        <w:t>Lagocephalus laevigatus</w:t>
      </w:r>
      <w:r w:rsidRPr="00674F8A">
        <w:rPr>
          <w:sz w:val="22"/>
          <w:szCs w:val="22"/>
          <w:lang w:val="en-GB"/>
        </w:rPr>
        <w:t xml:space="preserve"> (smooth puffer) from Angola (mean </w:t>
      </w:r>
      <w:r w:rsidRPr="00674F8A">
        <w:rPr>
          <w:bCs/>
          <w:sz w:val="22"/>
          <w:szCs w:val="22"/>
          <w:lang w:val="en-GB"/>
        </w:rPr>
        <w:t>± standard deviation)</w:t>
      </w:r>
      <w:bookmarkStart w:id="0" w:name="_GoBack"/>
      <w:bookmarkEnd w:id="0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86"/>
        <w:gridCol w:w="1957"/>
        <w:gridCol w:w="1727"/>
        <w:gridCol w:w="3086"/>
      </w:tblGrid>
      <w:tr w:rsidR="0017438D" w:rsidRPr="00674F8A" w14:paraId="6A4F6D82" w14:textId="77777777" w:rsidTr="00811926">
        <w:trPr>
          <w:trHeight w:val="309"/>
        </w:trPr>
        <w:tc>
          <w:tcPr>
            <w:tcW w:w="1086" w:type="dxa"/>
            <w:hideMark/>
          </w:tcPr>
          <w:p w14:paraId="13E6B235" w14:textId="77777777" w:rsidR="0017438D" w:rsidRPr="00674F8A" w:rsidRDefault="0017438D" w:rsidP="00F6169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 </w:t>
            </w:r>
          </w:p>
        </w:tc>
        <w:tc>
          <w:tcPr>
            <w:tcW w:w="1957" w:type="dxa"/>
            <w:hideMark/>
          </w:tcPr>
          <w:p w14:paraId="144F6091" w14:textId="77777777" w:rsidR="0017438D" w:rsidRPr="00674F8A" w:rsidRDefault="0017438D" w:rsidP="00F6169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 </w:t>
            </w:r>
          </w:p>
        </w:tc>
        <w:tc>
          <w:tcPr>
            <w:tcW w:w="1727" w:type="dxa"/>
            <w:hideMark/>
          </w:tcPr>
          <w:p w14:paraId="44384ED3" w14:textId="77777777" w:rsidR="0017438D" w:rsidRPr="00674F8A" w:rsidRDefault="0017438D" w:rsidP="00F61696">
            <w:pPr>
              <w:spacing w:line="360" w:lineRule="auto"/>
              <w:rPr>
                <w:b/>
                <w:bCs/>
                <w:sz w:val="22"/>
                <w:szCs w:val="22"/>
                <w:lang w:val="en-GB"/>
              </w:rPr>
            </w:pPr>
            <w:r w:rsidRPr="00674F8A">
              <w:rPr>
                <w:b/>
                <w:bCs/>
                <w:sz w:val="22"/>
                <w:szCs w:val="22"/>
                <w:lang w:val="en-GB"/>
              </w:rPr>
              <w:t>Unit</w:t>
            </w:r>
          </w:p>
        </w:tc>
        <w:tc>
          <w:tcPr>
            <w:tcW w:w="3086" w:type="dxa"/>
            <w:hideMark/>
          </w:tcPr>
          <w:p w14:paraId="3F34DEAD" w14:textId="77777777" w:rsidR="0017438D" w:rsidRPr="00674F8A" w:rsidRDefault="0017438D" w:rsidP="00F61696">
            <w:pPr>
              <w:spacing w:line="360" w:lineRule="auto"/>
              <w:rPr>
                <w:b/>
                <w:bCs/>
                <w:i/>
                <w:iCs/>
                <w:sz w:val="22"/>
                <w:szCs w:val="22"/>
                <w:lang w:val="en-GB"/>
              </w:rPr>
            </w:pPr>
            <w:r w:rsidRPr="00674F8A">
              <w:rPr>
                <w:b/>
                <w:bCs/>
                <w:i/>
                <w:iCs/>
                <w:sz w:val="22"/>
                <w:szCs w:val="22"/>
                <w:lang w:val="en-GB"/>
              </w:rPr>
              <w:t>Lagocephalus laevigatus</w:t>
            </w:r>
          </w:p>
        </w:tc>
      </w:tr>
      <w:tr w:rsidR="0017438D" w:rsidRPr="00674F8A" w14:paraId="48B9B410" w14:textId="77777777" w:rsidTr="00811926">
        <w:trPr>
          <w:trHeight w:val="309"/>
        </w:trPr>
        <w:tc>
          <w:tcPr>
            <w:tcW w:w="1086" w:type="dxa"/>
            <w:vMerge w:val="restart"/>
            <w:noWrap/>
            <w:textDirection w:val="btLr"/>
            <w:hideMark/>
          </w:tcPr>
          <w:p w14:paraId="04290C31" w14:textId="77777777" w:rsidR="0017438D" w:rsidRPr="00674F8A" w:rsidRDefault="0017438D" w:rsidP="00811926">
            <w:pPr>
              <w:spacing w:line="360" w:lineRule="auto"/>
              <w:jc w:val="center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Proximate composition</w:t>
            </w:r>
          </w:p>
        </w:tc>
        <w:tc>
          <w:tcPr>
            <w:tcW w:w="1957" w:type="dxa"/>
            <w:tcBorders>
              <w:bottom w:val="single" w:sz="4" w:space="0" w:color="FFFFFF" w:themeColor="background1"/>
            </w:tcBorders>
            <w:hideMark/>
          </w:tcPr>
          <w:p w14:paraId="35C55FDC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Moisture</w:t>
            </w:r>
          </w:p>
        </w:tc>
        <w:tc>
          <w:tcPr>
            <w:tcW w:w="1727" w:type="dxa"/>
            <w:tcBorders>
              <w:bottom w:val="single" w:sz="4" w:space="0" w:color="FFFFFF" w:themeColor="background1"/>
            </w:tcBorders>
            <w:hideMark/>
          </w:tcPr>
          <w:p w14:paraId="6FFB4D44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 xml:space="preserve">% </w:t>
            </w:r>
          </w:p>
        </w:tc>
        <w:tc>
          <w:tcPr>
            <w:tcW w:w="3086" w:type="dxa"/>
            <w:tcBorders>
              <w:bottom w:val="single" w:sz="4" w:space="0" w:color="FFFFFF" w:themeColor="background1"/>
            </w:tcBorders>
          </w:tcPr>
          <w:p w14:paraId="16D01B72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bCs/>
                <w:sz w:val="22"/>
                <w:szCs w:val="22"/>
                <w:lang w:val="en-GB"/>
              </w:rPr>
              <w:t>73.2 ± 0.3</w:t>
            </w:r>
          </w:p>
        </w:tc>
      </w:tr>
      <w:tr w:rsidR="0017438D" w:rsidRPr="00674F8A" w14:paraId="73E347FA" w14:textId="77777777" w:rsidTr="00811926">
        <w:trPr>
          <w:trHeight w:val="309"/>
        </w:trPr>
        <w:tc>
          <w:tcPr>
            <w:tcW w:w="1086" w:type="dxa"/>
            <w:vMerge/>
            <w:hideMark/>
          </w:tcPr>
          <w:p w14:paraId="173DA6E0" w14:textId="77777777" w:rsidR="0017438D" w:rsidRPr="00674F8A" w:rsidRDefault="0017438D" w:rsidP="00811926">
            <w:pPr>
              <w:spacing w:line="360" w:lineRule="auto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95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hideMark/>
          </w:tcPr>
          <w:p w14:paraId="3337A9C8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 xml:space="preserve">Protein </w:t>
            </w:r>
          </w:p>
        </w:tc>
        <w:tc>
          <w:tcPr>
            <w:tcW w:w="172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hideMark/>
          </w:tcPr>
          <w:p w14:paraId="79791F4A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 xml:space="preserve">g/100 g </w:t>
            </w:r>
          </w:p>
        </w:tc>
        <w:tc>
          <w:tcPr>
            <w:tcW w:w="308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36B25E95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bCs/>
                <w:sz w:val="22"/>
                <w:szCs w:val="22"/>
                <w:lang w:val="en-GB"/>
              </w:rPr>
              <w:t>23 ± 0.0</w:t>
            </w:r>
          </w:p>
        </w:tc>
      </w:tr>
      <w:tr w:rsidR="0017438D" w:rsidRPr="00674F8A" w14:paraId="58000B03" w14:textId="77777777" w:rsidTr="00811926">
        <w:trPr>
          <w:trHeight w:val="309"/>
        </w:trPr>
        <w:tc>
          <w:tcPr>
            <w:tcW w:w="1086" w:type="dxa"/>
            <w:vMerge/>
            <w:hideMark/>
          </w:tcPr>
          <w:p w14:paraId="714D3774" w14:textId="77777777" w:rsidR="0017438D" w:rsidRPr="00674F8A" w:rsidRDefault="0017438D" w:rsidP="00811926">
            <w:pPr>
              <w:spacing w:line="360" w:lineRule="auto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957" w:type="dxa"/>
            <w:tcBorders>
              <w:top w:val="single" w:sz="4" w:space="0" w:color="FFFFFF" w:themeColor="background1"/>
            </w:tcBorders>
            <w:hideMark/>
          </w:tcPr>
          <w:p w14:paraId="3A55643D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Total fat</w:t>
            </w:r>
          </w:p>
        </w:tc>
        <w:tc>
          <w:tcPr>
            <w:tcW w:w="1727" w:type="dxa"/>
            <w:tcBorders>
              <w:top w:val="single" w:sz="4" w:space="0" w:color="FFFFFF" w:themeColor="background1"/>
            </w:tcBorders>
            <w:hideMark/>
          </w:tcPr>
          <w:p w14:paraId="78F33ED0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g/100 g</w:t>
            </w:r>
          </w:p>
        </w:tc>
        <w:tc>
          <w:tcPr>
            <w:tcW w:w="3086" w:type="dxa"/>
            <w:tcBorders>
              <w:top w:val="single" w:sz="4" w:space="0" w:color="FFFFFF" w:themeColor="background1"/>
            </w:tcBorders>
          </w:tcPr>
          <w:p w14:paraId="26BDBCC8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bCs/>
                <w:sz w:val="22"/>
                <w:szCs w:val="22"/>
                <w:lang w:val="en-GB"/>
              </w:rPr>
              <w:t>2.2 ± 0.3</w:t>
            </w:r>
          </w:p>
        </w:tc>
      </w:tr>
      <w:tr w:rsidR="0017438D" w:rsidRPr="00674F8A" w14:paraId="5D5380E7" w14:textId="77777777" w:rsidTr="00811926">
        <w:trPr>
          <w:trHeight w:val="309"/>
        </w:trPr>
        <w:tc>
          <w:tcPr>
            <w:tcW w:w="1086" w:type="dxa"/>
            <w:vMerge w:val="restart"/>
            <w:textDirection w:val="btLr"/>
            <w:hideMark/>
          </w:tcPr>
          <w:p w14:paraId="14B36170" w14:textId="77777777" w:rsidR="0017438D" w:rsidRPr="00674F8A" w:rsidRDefault="0017438D" w:rsidP="00811926">
            <w:pPr>
              <w:spacing w:line="360" w:lineRule="auto"/>
              <w:jc w:val="center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Minerals</w:t>
            </w:r>
          </w:p>
        </w:tc>
        <w:tc>
          <w:tcPr>
            <w:tcW w:w="1957" w:type="dxa"/>
            <w:tcBorders>
              <w:bottom w:val="single" w:sz="4" w:space="0" w:color="FFFFFF" w:themeColor="background1"/>
            </w:tcBorders>
            <w:hideMark/>
          </w:tcPr>
          <w:p w14:paraId="40ADB604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Calcium (Ca)</w:t>
            </w:r>
          </w:p>
        </w:tc>
        <w:tc>
          <w:tcPr>
            <w:tcW w:w="1727" w:type="dxa"/>
            <w:tcBorders>
              <w:bottom w:val="single" w:sz="4" w:space="0" w:color="FFFFFF" w:themeColor="background1"/>
            </w:tcBorders>
            <w:hideMark/>
          </w:tcPr>
          <w:p w14:paraId="632C975C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mg/100 g</w:t>
            </w:r>
          </w:p>
        </w:tc>
        <w:tc>
          <w:tcPr>
            <w:tcW w:w="3086" w:type="dxa"/>
            <w:tcBorders>
              <w:bottom w:val="single" w:sz="4" w:space="0" w:color="FFFFFF" w:themeColor="background1"/>
            </w:tcBorders>
          </w:tcPr>
          <w:p w14:paraId="40B79171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color w:val="000000" w:themeColor="text1"/>
                <w:sz w:val="22"/>
                <w:szCs w:val="22"/>
                <w:lang w:val="en-GB"/>
              </w:rPr>
              <w:t xml:space="preserve">3.7 </w:t>
            </w:r>
            <w:r w:rsidRPr="00674F8A">
              <w:rPr>
                <w:sz w:val="22"/>
                <w:szCs w:val="22"/>
                <w:lang w:val="en-GB"/>
              </w:rPr>
              <w:t>± 0.1</w:t>
            </w:r>
          </w:p>
        </w:tc>
      </w:tr>
      <w:tr w:rsidR="0017438D" w:rsidRPr="00674F8A" w14:paraId="25E6D434" w14:textId="77777777" w:rsidTr="00811926">
        <w:trPr>
          <w:trHeight w:val="309"/>
        </w:trPr>
        <w:tc>
          <w:tcPr>
            <w:tcW w:w="1086" w:type="dxa"/>
            <w:vMerge/>
            <w:hideMark/>
          </w:tcPr>
          <w:p w14:paraId="67850A7D" w14:textId="77777777" w:rsidR="0017438D" w:rsidRPr="00674F8A" w:rsidRDefault="0017438D" w:rsidP="00811926">
            <w:pPr>
              <w:spacing w:line="360" w:lineRule="auto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95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hideMark/>
          </w:tcPr>
          <w:p w14:paraId="75F03ED0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 xml:space="preserve">Iron (Fe) </w:t>
            </w:r>
          </w:p>
        </w:tc>
        <w:tc>
          <w:tcPr>
            <w:tcW w:w="172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hideMark/>
          </w:tcPr>
          <w:p w14:paraId="1CA6B6DD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mg/100 g</w:t>
            </w:r>
          </w:p>
        </w:tc>
        <w:tc>
          <w:tcPr>
            <w:tcW w:w="308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42C1F528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color w:val="000000" w:themeColor="text1"/>
                <w:sz w:val="22"/>
                <w:szCs w:val="22"/>
                <w:lang w:val="en-GB"/>
              </w:rPr>
              <w:t xml:space="preserve">0.23 </w:t>
            </w:r>
            <w:r w:rsidRPr="00674F8A">
              <w:rPr>
                <w:sz w:val="22"/>
                <w:szCs w:val="22"/>
                <w:lang w:val="en-GB"/>
              </w:rPr>
              <w:t>± 0.01</w:t>
            </w:r>
          </w:p>
        </w:tc>
      </w:tr>
      <w:tr w:rsidR="0017438D" w:rsidRPr="00674F8A" w14:paraId="55B6ED69" w14:textId="77777777" w:rsidTr="00811926">
        <w:trPr>
          <w:trHeight w:val="309"/>
        </w:trPr>
        <w:tc>
          <w:tcPr>
            <w:tcW w:w="1086" w:type="dxa"/>
            <w:vMerge/>
            <w:hideMark/>
          </w:tcPr>
          <w:p w14:paraId="23678C1C" w14:textId="77777777" w:rsidR="0017438D" w:rsidRPr="00674F8A" w:rsidRDefault="0017438D" w:rsidP="00811926">
            <w:pPr>
              <w:spacing w:line="360" w:lineRule="auto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95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hideMark/>
          </w:tcPr>
          <w:p w14:paraId="5676D102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Iodine (I)</w:t>
            </w:r>
          </w:p>
        </w:tc>
        <w:tc>
          <w:tcPr>
            <w:tcW w:w="172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hideMark/>
          </w:tcPr>
          <w:p w14:paraId="273D1477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mg/100 g</w:t>
            </w:r>
          </w:p>
        </w:tc>
        <w:tc>
          <w:tcPr>
            <w:tcW w:w="308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D46F1CB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color w:val="000000" w:themeColor="text1"/>
                <w:sz w:val="22"/>
                <w:szCs w:val="22"/>
                <w:lang w:val="en-GB"/>
              </w:rPr>
              <w:t xml:space="preserve">13.7 </w:t>
            </w:r>
            <w:r w:rsidRPr="00674F8A">
              <w:rPr>
                <w:sz w:val="22"/>
                <w:szCs w:val="22"/>
                <w:lang w:val="en-GB"/>
              </w:rPr>
              <w:t>± 3.0</w:t>
            </w:r>
          </w:p>
        </w:tc>
      </w:tr>
      <w:tr w:rsidR="0017438D" w:rsidRPr="00674F8A" w14:paraId="77D979E5" w14:textId="77777777" w:rsidTr="00811926">
        <w:trPr>
          <w:trHeight w:val="309"/>
        </w:trPr>
        <w:tc>
          <w:tcPr>
            <w:tcW w:w="1086" w:type="dxa"/>
            <w:vMerge/>
          </w:tcPr>
          <w:p w14:paraId="65BEA7F0" w14:textId="77777777" w:rsidR="0017438D" w:rsidRPr="00674F8A" w:rsidRDefault="0017438D" w:rsidP="00811926">
            <w:pPr>
              <w:spacing w:line="360" w:lineRule="auto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95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E3D9760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Potassium (K)</w:t>
            </w:r>
          </w:p>
        </w:tc>
        <w:tc>
          <w:tcPr>
            <w:tcW w:w="172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BE51B02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mg/100 g</w:t>
            </w:r>
          </w:p>
        </w:tc>
        <w:tc>
          <w:tcPr>
            <w:tcW w:w="308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F4A1377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color w:val="000000" w:themeColor="text1"/>
                <w:sz w:val="22"/>
                <w:szCs w:val="22"/>
                <w:lang w:val="en-GB"/>
              </w:rPr>
              <w:t xml:space="preserve">596 </w:t>
            </w:r>
            <w:r w:rsidRPr="00674F8A">
              <w:rPr>
                <w:sz w:val="22"/>
                <w:szCs w:val="22"/>
                <w:lang w:val="en-GB"/>
              </w:rPr>
              <w:t>± 15</w:t>
            </w:r>
          </w:p>
        </w:tc>
      </w:tr>
      <w:tr w:rsidR="0017438D" w:rsidRPr="00674F8A" w14:paraId="4CECC103" w14:textId="77777777" w:rsidTr="00811926">
        <w:trPr>
          <w:trHeight w:val="309"/>
        </w:trPr>
        <w:tc>
          <w:tcPr>
            <w:tcW w:w="1086" w:type="dxa"/>
            <w:vMerge/>
          </w:tcPr>
          <w:p w14:paraId="6D2632D6" w14:textId="77777777" w:rsidR="0017438D" w:rsidRPr="00674F8A" w:rsidRDefault="0017438D" w:rsidP="00811926">
            <w:pPr>
              <w:spacing w:line="360" w:lineRule="auto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95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6D792444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Magnesium (Mg)</w:t>
            </w:r>
          </w:p>
        </w:tc>
        <w:tc>
          <w:tcPr>
            <w:tcW w:w="172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B712D87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mg/100 g</w:t>
            </w:r>
          </w:p>
        </w:tc>
        <w:tc>
          <w:tcPr>
            <w:tcW w:w="308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FEC7261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color w:val="000000" w:themeColor="text1"/>
                <w:sz w:val="22"/>
                <w:szCs w:val="22"/>
                <w:lang w:val="en-GB"/>
              </w:rPr>
              <w:t xml:space="preserve">30.8 </w:t>
            </w:r>
            <w:r w:rsidRPr="00674F8A">
              <w:rPr>
                <w:sz w:val="22"/>
                <w:szCs w:val="22"/>
                <w:lang w:val="en-GB"/>
              </w:rPr>
              <w:t>± 0.8</w:t>
            </w:r>
          </w:p>
        </w:tc>
      </w:tr>
      <w:tr w:rsidR="0017438D" w:rsidRPr="00674F8A" w14:paraId="6A786C95" w14:textId="77777777" w:rsidTr="00811926">
        <w:trPr>
          <w:trHeight w:val="309"/>
        </w:trPr>
        <w:tc>
          <w:tcPr>
            <w:tcW w:w="1086" w:type="dxa"/>
            <w:vMerge/>
          </w:tcPr>
          <w:p w14:paraId="31B57EC3" w14:textId="77777777" w:rsidR="0017438D" w:rsidRPr="00674F8A" w:rsidRDefault="0017438D" w:rsidP="00811926">
            <w:pPr>
              <w:spacing w:line="360" w:lineRule="auto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95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ACCBD2F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Sodium (Na)</w:t>
            </w:r>
          </w:p>
        </w:tc>
        <w:tc>
          <w:tcPr>
            <w:tcW w:w="172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3B826C59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mg/100 g</w:t>
            </w:r>
          </w:p>
        </w:tc>
        <w:tc>
          <w:tcPr>
            <w:tcW w:w="308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1583559F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color w:val="000000" w:themeColor="text1"/>
                <w:sz w:val="22"/>
                <w:szCs w:val="22"/>
                <w:lang w:val="en-GB"/>
              </w:rPr>
              <w:t xml:space="preserve">51 </w:t>
            </w:r>
            <w:r w:rsidRPr="00674F8A">
              <w:rPr>
                <w:sz w:val="22"/>
                <w:szCs w:val="22"/>
                <w:lang w:val="en-GB"/>
              </w:rPr>
              <w:t>± 1.1</w:t>
            </w:r>
          </w:p>
        </w:tc>
      </w:tr>
      <w:tr w:rsidR="0017438D" w:rsidRPr="00674F8A" w14:paraId="19026A0E" w14:textId="77777777" w:rsidTr="00811926">
        <w:trPr>
          <w:trHeight w:val="309"/>
        </w:trPr>
        <w:tc>
          <w:tcPr>
            <w:tcW w:w="1086" w:type="dxa"/>
            <w:vMerge/>
          </w:tcPr>
          <w:p w14:paraId="28EA7655" w14:textId="77777777" w:rsidR="0017438D" w:rsidRPr="00674F8A" w:rsidRDefault="0017438D" w:rsidP="00811926">
            <w:pPr>
              <w:spacing w:line="360" w:lineRule="auto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95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45CA6B6D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Phosphorus (P)</w:t>
            </w:r>
          </w:p>
        </w:tc>
        <w:tc>
          <w:tcPr>
            <w:tcW w:w="172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0188188E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mg/100 g</w:t>
            </w:r>
          </w:p>
        </w:tc>
        <w:tc>
          <w:tcPr>
            <w:tcW w:w="308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5D22BEE6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color w:val="000000" w:themeColor="text1"/>
                <w:sz w:val="22"/>
                <w:szCs w:val="22"/>
                <w:lang w:val="en-GB"/>
              </w:rPr>
              <w:t xml:space="preserve">324 </w:t>
            </w:r>
            <w:r w:rsidRPr="00674F8A">
              <w:rPr>
                <w:sz w:val="22"/>
                <w:szCs w:val="22"/>
                <w:lang w:val="en-GB"/>
              </w:rPr>
              <w:t>± 8.9</w:t>
            </w:r>
          </w:p>
        </w:tc>
      </w:tr>
      <w:tr w:rsidR="0017438D" w:rsidRPr="00674F8A" w14:paraId="29F2D4AC" w14:textId="77777777" w:rsidTr="00811926">
        <w:trPr>
          <w:trHeight w:val="309"/>
        </w:trPr>
        <w:tc>
          <w:tcPr>
            <w:tcW w:w="1086" w:type="dxa"/>
            <w:vMerge/>
          </w:tcPr>
          <w:p w14:paraId="0CAB5AA1" w14:textId="77777777" w:rsidR="0017438D" w:rsidRPr="00674F8A" w:rsidRDefault="0017438D" w:rsidP="00811926">
            <w:pPr>
              <w:spacing w:line="360" w:lineRule="auto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95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4C0872A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Selenium (Se)</w:t>
            </w:r>
          </w:p>
        </w:tc>
        <w:tc>
          <w:tcPr>
            <w:tcW w:w="172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090E2456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mg/100 g</w:t>
            </w:r>
          </w:p>
        </w:tc>
        <w:tc>
          <w:tcPr>
            <w:tcW w:w="308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E94B50E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color w:val="000000" w:themeColor="text1"/>
                <w:sz w:val="22"/>
                <w:szCs w:val="22"/>
                <w:lang w:val="en-GB"/>
              </w:rPr>
              <w:t xml:space="preserve">20.6 </w:t>
            </w:r>
            <w:r w:rsidRPr="00674F8A">
              <w:rPr>
                <w:sz w:val="22"/>
                <w:szCs w:val="22"/>
                <w:lang w:val="en-GB"/>
              </w:rPr>
              <w:t>± 1.1</w:t>
            </w:r>
          </w:p>
        </w:tc>
      </w:tr>
      <w:tr w:rsidR="0017438D" w:rsidRPr="00674F8A" w14:paraId="7DD4C987" w14:textId="77777777" w:rsidTr="00811926">
        <w:trPr>
          <w:trHeight w:val="309"/>
        </w:trPr>
        <w:tc>
          <w:tcPr>
            <w:tcW w:w="1086" w:type="dxa"/>
            <w:vMerge/>
          </w:tcPr>
          <w:p w14:paraId="63D58441" w14:textId="77777777" w:rsidR="0017438D" w:rsidRPr="00674F8A" w:rsidRDefault="0017438D" w:rsidP="00811926">
            <w:pPr>
              <w:spacing w:line="360" w:lineRule="auto"/>
              <w:jc w:val="center"/>
              <w:rPr>
                <w:sz w:val="22"/>
                <w:szCs w:val="22"/>
                <w:lang w:val="en-GB"/>
              </w:rPr>
            </w:pPr>
          </w:p>
        </w:tc>
        <w:tc>
          <w:tcPr>
            <w:tcW w:w="1957" w:type="dxa"/>
            <w:tcBorders>
              <w:top w:val="single" w:sz="4" w:space="0" w:color="FFFFFF" w:themeColor="background1"/>
            </w:tcBorders>
          </w:tcPr>
          <w:p w14:paraId="113F8D2E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Zinc (Zn)</w:t>
            </w:r>
          </w:p>
        </w:tc>
        <w:tc>
          <w:tcPr>
            <w:tcW w:w="1727" w:type="dxa"/>
            <w:tcBorders>
              <w:top w:val="single" w:sz="4" w:space="0" w:color="FFFFFF" w:themeColor="background1"/>
            </w:tcBorders>
          </w:tcPr>
          <w:p w14:paraId="4E17CFD6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mg/100 g</w:t>
            </w:r>
          </w:p>
        </w:tc>
        <w:tc>
          <w:tcPr>
            <w:tcW w:w="3086" w:type="dxa"/>
            <w:tcBorders>
              <w:top w:val="single" w:sz="4" w:space="0" w:color="FFFFFF" w:themeColor="background1"/>
            </w:tcBorders>
          </w:tcPr>
          <w:p w14:paraId="028D3271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color w:val="000000" w:themeColor="text1"/>
                <w:sz w:val="22"/>
                <w:szCs w:val="22"/>
                <w:lang w:val="en-GB"/>
              </w:rPr>
              <w:t xml:space="preserve">0.60 </w:t>
            </w:r>
            <w:r w:rsidRPr="00674F8A">
              <w:rPr>
                <w:sz w:val="22"/>
                <w:szCs w:val="22"/>
                <w:lang w:val="en-GB"/>
              </w:rPr>
              <w:t>± 0.06</w:t>
            </w:r>
          </w:p>
        </w:tc>
      </w:tr>
      <w:tr w:rsidR="0017438D" w:rsidRPr="00674F8A" w14:paraId="14287C42" w14:textId="77777777" w:rsidTr="00811926">
        <w:trPr>
          <w:trHeight w:val="309"/>
        </w:trPr>
        <w:tc>
          <w:tcPr>
            <w:tcW w:w="1086" w:type="dxa"/>
            <w:vMerge w:val="restart"/>
            <w:textDirection w:val="btLr"/>
            <w:hideMark/>
          </w:tcPr>
          <w:p w14:paraId="67442DE3" w14:textId="77777777" w:rsidR="0017438D" w:rsidRPr="00674F8A" w:rsidRDefault="0017438D" w:rsidP="00811926">
            <w:pPr>
              <w:spacing w:line="360" w:lineRule="auto"/>
              <w:jc w:val="center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Contaminants</w:t>
            </w:r>
          </w:p>
        </w:tc>
        <w:tc>
          <w:tcPr>
            <w:tcW w:w="1957" w:type="dxa"/>
            <w:tcBorders>
              <w:bottom w:val="single" w:sz="4" w:space="0" w:color="FFFFFF" w:themeColor="background1"/>
            </w:tcBorders>
            <w:hideMark/>
          </w:tcPr>
          <w:p w14:paraId="3DA15952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Arsenic (As)</w:t>
            </w:r>
          </w:p>
        </w:tc>
        <w:tc>
          <w:tcPr>
            <w:tcW w:w="1727" w:type="dxa"/>
            <w:tcBorders>
              <w:bottom w:val="single" w:sz="4" w:space="0" w:color="FFFFFF" w:themeColor="background1"/>
            </w:tcBorders>
            <w:hideMark/>
          </w:tcPr>
          <w:p w14:paraId="71EC824B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 xml:space="preserve">mg/kg </w:t>
            </w:r>
          </w:p>
        </w:tc>
        <w:tc>
          <w:tcPr>
            <w:tcW w:w="3086" w:type="dxa"/>
            <w:tcBorders>
              <w:bottom w:val="single" w:sz="4" w:space="0" w:color="FFFFFF" w:themeColor="background1"/>
            </w:tcBorders>
          </w:tcPr>
          <w:p w14:paraId="194F597B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1.82 ± 0.30</w:t>
            </w:r>
          </w:p>
        </w:tc>
      </w:tr>
      <w:tr w:rsidR="0017438D" w:rsidRPr="00674F8A" w14:paraId="4EA2917D" w14:textId="77777777" w:rsidTr="00811926">
        <w:trPr>
          <w:trHeight w:val="309"/>
        </w:trPr>
        <w:tc>
          <w:tcPr>
            <w:tcW w:w="1086" w:type="dxa"/>
            <w:vMerge/>
            <w:hideMark/>
          </w:tcPr>
          <w:p w14:paraId="7033A8C5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</w:p>
        </w:tc>
        <w:tc>
          <w:tcPr>
            <w:tcW w:w="195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hideMark/>
          </w:tcPr>
          <w:p w14:paraId="08DE81A2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Cadmium (Cd)</w:t>
            </w:r>
          </w:p>
        </w:tc>
        <w:tc>
          <w:tcPr>
            <w:tcW w:w="172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hideMark/>
          </w:tcPr>
          <w:p w14:paraId="5B1FE543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 xml:space="preserve">mg/kg </w:t>
            </w:r>
          </w:p>
        </w:tc>
        <w:tc>
          <w:tcPr>
            <w:tcW w:w="308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71AB2B21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0.002 ± 0.001</w:t>
            </w:r>
          </w:p>
        </w:tc>
      </w:tr>
      <w:tr w:rsidR="0017438D" w:rsidRPr="00674F8A" w14:paraId="55043E5D" w14:textId="77777777" w:rsidTr="00811926">
        <w:trPr>
          <w:trHeight w:val="309"/>
        </w:trPr>
        <w:tc>
          <w:tcPr>
            <w:tcW w:w="1086" w:type="dxa"/>
            <w:vMerge/>
            <w:hideMark/>
          </w:tcPr>
          <w:p w14:paraId="4DB45608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</w:p>
        </w:tc>
        <w:tc>
          <w:tcPr>
            <w:tcW w:w="195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hideMark/>
          </w:tcPr>
          <w:p w14:paraId="1A5540C8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Mercury (Hg)</w:t>
            </w:r>
          </w:p>
        </w:tc>
        <w:tc>
          <w:tcPr>
            <w:tcW w:w="1727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  <w:hideMark/>
          </w:tcPr>
          <w:p w14:paraId="53A30442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 xml:space="preserve">mg/kg </w:t>
            </w:r>
          </w:p>
        </w:tc>
        <w:tc>
          <w:tcPr>
            <w:tcW w:w="3086" w:type="dxa"/>
            <w:tcBorders>
              <w:top w:val="single" w:sz="4" w:space="0" w:color="FFFFFF" w:themeColor="background1"/>
              <w:bottom w:val="single" w:sz="4" w:space="0" w:color="FFFFFF" w:themeColor="background1"/>
            </w:tcBorders>
          </w:tcPr>
          <w:p w14:paraId="2FE73C62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0.074 ± 0.027</w:t>
            </w:r>
          </w:p>
        </w:tc>
      </w:tr>
      <w:tr w:rsidR="0017438D" w:rsidRPr="00674F8A" w14:paraId="69E38B6F" w14:textId="77777777" w:rsidTr="00811926">
        <w:trPr>
          <w:trHeight w:val="309"/>
        </w:trPr>
        <w:tc>
          <w:tcPr>
            <w:tcW w:w="1086" w:type="dxa"/>
            <w:vMerge/>
            <w:hideMark/>
          </w:tcPr>
          <w:p w14:paraId="1ED9498F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</w:p>
        </w:tc>
        <w:tc>
          <w:tcPr>
            <w:tcW w:w="1957" w:type="dxa"/>
            <w:tcBorders>
              <w:top w:val="single" w:sz="4" w:space="0" w:color="FFFFFF" w:themeColor="background1"/>
            </w:tcBorders>
            <w:hideMark/>
          </w:tcPr>
          <w:p w14:paraId="10E7A947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Lead (Pb)</w:t>
            </w:r>
          </w:p>
        </w:tc>
        <w:tc>
          <w:tcPr>
            <w:tcW w:w="1727" w:type="dxa"/>
            <w:tcBorders>
              <w:top w:val="single" w:sz="4" w:space="0" w:color="FFFFFF" w:themeColor="background1"/>
            </w:tcBorders>
            <w:hideMark/>
          </w:tcPr>
          <w:p w14:paraId="2255B05B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 xml:space="preserve">mg/kg </w:t>
            </w:r>
          </w:p>
        </w:tc>
        <w:tc>
          <w:tcPr>
            <w:tcW w:w="3086" w:type="dxa"/>
            <w:tcBorders>
              <w:top w:val="single" w:sz="4" w:space="0" w:color="FFFFFF" w:themeColor="background1"/>
            </w:tcBorders>
          </w:tcPr>
          <w:p w14:paraId="4C5B694D" w14:textId="77777777" w:rsidR="0017438D" w:rsidRPr="00674F8A" w:rsidRDefault="0017438D" w:rsidP="00811926">
            <w:pPr>
              <w:spacing w:line="360" w:lineRule="auto"/>
              <w:rPr>
                <w:sz w:val="22"/>
                <w:szCs w:val="22"/>
                <w:lang w:val="en-GB"/>
              </w:rPr>
            </w:pPr>
            <w:r w:rsidRPr="00674F8A">
              <w:rPr>
                <w:sz w:val="22"/>
                <w:szCs w:val="22"/>
                <w:lang w:val="en-GB"/>
              </w:rPr>
              <w:t>0.005 ± 0.000</w:t>
            </w:r>
          </w:p>
        </w:tc>
      </w:tr>
    </w:tbl>
    <w:p w14:paraId="37755672" w14:textId="77777777" w:rsidR="00FC7B5B" w:rsidRDefault="00F61696"/>
    <w:sectPr w:rsidR="00FC7B5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438D"/>
    <w:rsid w:val="0017438D"/>
    <w:rsid w:val="004A445C"/>
    <w:rsid w:val="006D06FF"/>
    <w:rsid w:val="00F616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799A85"/>
  <w15:chartTrackingRefBased/>
  <w15:docId w15:val="{F5C02BE5-B4CF-4724-873F-F345E07442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7438D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7438D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nb-NO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DPI21heading1">
    <w:name w:val="MDPI_2.1_heading1"/>
    <w:basedOn w:val="Normal"/>
    <w:qFormat/>
    <w:rsid w:val="0017438D"/>
    <w:pPr>
      <w:adjustRightInd w:val="0"/>
      <w:snapToGrid w:val="0"/>
      <w:spacing w:before="240" w:after="120" w:line="260" w:lineRule="atLeast"/>
      <w:jc w:val="left"/>
      <w:outlineLvl w:val="0"/>
    </w:pPr>
    <w:rPr>
      <w:rFonts w:ascii="Palatino Linotype" w:hAnsi="Palatino Linotype"/>
      <w:b/>
      <w:snapToGrid w:val="0"/>
      <w:sz w:val="20"/>
      <w:szCs w:val="22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130</Words>
  <Characters>692</Characters>
  <Application>Microsoft Office Word</Application>
  <DocSecurity>0</DocSecurity>
  <Lines>5</Lines>
  <Paragraphs>1</Paragraphs>
  <ScaleCrop>false</ScaleCrop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Reksten, Amalie Moxness</dc:creator>
  <cp:keywords/>
  <dc:description/>
  <cp:lastModifiedBy>Reksten, Amalie Moxness</cp:lastModifiedBy>
  <cp:revision>2</cp:revision>
  <dcterms:created xsi:type="dcterms:W3CDTF">2020-04-02T09:14:00Z</dcterms:created>
  <dcterms:modified xsi:type="dcterms:W3CDTF">2020-04-02T09:15:00Z</dcterms:modified>
</cp:coreProperties>
</file>