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1942F" w14:textId="044E1123" w:rsidR="00950EB6" w:rsidRPr="001E4D62" w:rsidRDefault="00950EB6" w:rsidP="00950EB6">
      <w:pPr>
        <w:pStyle w:val="MDPI33textspaceafter"/>
        <w:ind w:firstLine="0"/>
        <w:jc w:val="center"/>
        <w:rPr>
          <w:spacing w:val="-2"/>
          <w:sz w:val="18"/>
          <w:szCs w:val="18"/>
        </w:rPr>
      </w:pPr>
      <w:bookmarkStart w:id="0" w:name="_GoBack"/>
      <w:r>
        <w:rPr>
          <w:b/>
          <w:spacing w:val="-2"/>
          <w:sz w:val="18"/>
          <w:szCs w:val="18"/>
        </w:rPr>
        <w:t>Table S1</w:t>
      </w:r>
      <w:r w:rsidR="00E704D8">
        <w:rPr>
          <w:b/>
          <w:spacing w:val="-2"/>
          <w:sz w:val="18"/>
          <w:szCs w:val="18"/>
        </w:rPr>
        <w:t>:</w:t>
      </w:r>
      <w:r w:rsidRPr="001E4D62">
        <w:rPr>
          <w:spacing w:val="-2"/>
          <w:sz w:val="18"/>
          <w:szCs w:val="18"/>
        </w:rPr>
        <w:t xml:space="preserve"> Frequency of cliques according to the size of cliques (number of nodes)</w:t>
      </w:r>
      <w:r w:rsidR="00A900F2">
        <w:rPr>
          <w:spacing w:val="-2"/>
          <w:sz w:val="18"/>
          <w:szCs w:val="18"/>
        </w:rPr>
        <w:t xml:space="preserve">. Last row </w:t>
      </w:r>
      <w:r w:rsidR="00DA2181">
        <w:rPr>
          <w:spacing w:val="-2"/>
          <w:sz w:val="18"/>
          <w:szCs w:val="18"/>
        </w:rPr>
        <w:t xml:space="preserve">(yellow color) </w:t>
      </w:r>
      <w:r w:rsidR="00A900F2">
        <w:rPr>
          <w:spacing w:val="-2"/>
          <w:sz w:val="18"/>
          <w:szCs w:val="18"/>
        </w:rPr>
        <w:t>for each cancer represents the size and number of maximal cliques for the corresponding cancer.</w:t>
      </w:r>
    </w:p>
    <w:tbl>
      <w:tblPr>
        <w:tblW w:w="6549" w:type="dxa"/>
        <w:jc w:val="center"/>
        <w:tblLook w:val="04A0" w:firstRow="1" w:lastRow="0" w:firstColumn="1" w:lastColumn="0" w:noHBand="0" w:noVBand="1"/>
      </w:tblPr>
      <w:tblGrid>
        <w:gridCol w:w="1064"/>
        <w:gridCol w:w="1119"/>
        <w:gridCol w:w="1064"/>
        <w:gridCol w:w="1119"/>
        <w:gridCol w:w="1064"/>
        <w:gridCol w:w="1119"/>
      </w:tblGrid>
      <w:tr w:rsidR="00950EB6" w:rsidRPr="00150424" w14:paraId="53028BEE" w14:textId="77777777" w:rsidTr="006A46BD">
        <w:trPr>
          <w:trHeight w:val="288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bookmarkEnd w:id="0"/>
          <w:p w14:paraId="5A0E7510" w14:textId="77777777" w:rsidR="00950EB6" w:rsidRPr="00150424" w:rsidRDefault="00950EB6" w:rsidP="006A46BD">
            <w:pPr>
              <w:spacing w:line="240" w:lineRule="auto"/>
              <w:jc w:val="center"/>
              <w:rPr>
                <w:sz w:val="20"/>
              </w:rPr>
            </w:pPr>
            <w:r w:rsidRPr="00150424">
              <w:rPr>
                <w:sz w:val="20"/>
              </w:rPr>
              <w:t>BRCA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DC42C" w14:textId="77777777" w:rsidR="00950EB6" w:rsidRPr="00150424" w:rsidRDefault="00950EB6" w:rsidP="006A46BD">
            <w:pPr>
              <w:spacing w:line="240" w:lineRule="auto"/>
              <w:jc w:val="center"/>
              <w:rPr>
                <w:sz w:val="20"/>
              </w:rPr>
            </w:pPr>
            <w:r w:rsidRPr="00150424">
              <w:rPr>
                <w:sz w:val="20"/>
              </w:rPr>
              <w:t>COAD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BB243" w14:textId="77777777" w:rsidR="00950EB6" w:rsidRPr="00150424" w:rsidRDefault="00950EB6" w:rsidP="006A46BD">
            <w:pPr>
              <w:spacing w:line="240" w:lineRule="auto"/>
              <w:jc w:val="center"/>
              <w:rPr>
                <w:sz w:val="20"/>
              </w:rPr>
            </w:pPr>
            <w:r w:rsidRPr="00150424">
              <w:rPr>
                <w:sz w:val="20"/>
              </w:rPr>
              <w:t>GBM</w:t>
            </w:r>
          </w:p>
        </w:tc>
      </w:tr>
      <w:tr w:rsidR="00950EB6" w:rsidRPr="00150424" w14:paraId="22C865F8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044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Size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BC45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Frequency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8C6A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Size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A755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Frequency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4623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Size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99E2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Frequency</w:t>
            </w:r>
          </w:p>
        </w:tc>
      </w:tr>
      <w:tr w:rsidR="00950EB6" w:rsidRPr="00150424" w14:paraId="3B5E2AD9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A006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0A95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A81C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F39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F7C2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7C0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68</w:t>
            </w:r>
          </w:p>
        </w:tc>
      </w:tr>
      <w:tr w:rsidR="00950EB6" w:rsidRPr="00150424" w14:paraId="18767F39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A3AC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B2FC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3B8C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4713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55E2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787F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76</w:t>
            </w:r>
          </w:p>
        </w:tc>
      </w:tr>
      <w:tr w:rsidR="00950EB6" w:rsidRPr="00150424" w14:paraId="78959D87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7471" w14:textId="77777777" w:rsidR="00950EB6" w:rsidRPr="00150424" w:rsidRDefault="00E704D8" w:rsidP="006A46BD">
            <w:pPr>
              <w:spacing w:line="240" w:lineRule="auto"/>
              <w:jc w:val="right"/>
              <w:rPr>
                <w:sz w:val="20"/>
              </w:rPr>
            </w:pPr>
            <w:sdt>
              <w:sdtPr>
                <w:rPr>
                  <w:sz w:val="20"/>
                </w:rPr>
                <w:tag w:val="goog_rdk_3"/>
                <w:id w:val="-1717195696"/>
              </w:sdtPr>
              <w:sdtEndPr/>
              <w:sdtContent/>
            </w:sdt>
            <w:sdt>
              <w:sdtPr>
                <w:rPr>
                  <w:sz w:val="20"/>
                </w:rPr>
                <w:tag w:val="goog_rdk_4"/>
                <w:id w:val="-722204696"/>
              </w:sdtPr>
              <w:sdtEndPr/>
              <w:sdtContent/>
            </w:sdt>
            <w:sdt>
              <w:sdtPr>
                <w:rPr>
                  <w:sz w:val="20"/>
                </w:rPr>
                <w:tag w:val="goog_rdk_10"/>
                <w:id w:val="-1448923869"/>
              </w:sdtPr>
              <w:sdtEndPr/>
              <w:sdtContent/>
            </w:sdt>
            <w:sdt>
              <w:sdtPr>
                <w:rPr>
                  <w:sz w:val="20"/>
                </w:rPr>
                <w:tag w:val="goog_rdk_11"/>
                <w:id w:val="-290678389"/>
              </w:sdtPr>
              <w:sdtEndPr/>
              <w:sdtContent/>
            </w:sdt>
            <w:r w:rsidR="00950EB6" w:rsidRPr="00150424">
              <w:rPr>
                <w:sz w:val="20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D883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DBAE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5DA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C4E7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9C7A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71</w:t>
            </w:r>
          </w:p>
        </w:tc>
      </w:tr>
      <w:tr w:rsidR="00950EB6" w:rsidRPr="00150424" w14:paraId="1C019D96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4080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3D1A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D6A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8896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9EE3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2D60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18</w:t>
            </w:r>
          </w:p>
        </w:tc>
      </w:tr>
      <w:tr w:rsidR="00950EB6" w:rsidRPr="00150424" w14:paraId="365BCB02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3194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A315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0576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7FD9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7289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CF48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29</w:t>
            </w:r>
          </w:p>
        </w:tc>
      </w:tr>
      <w:tr w:rsidR="00950EB6" w:rsidRPr="00150424" w14:paraId="1A264500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DAFF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6F95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8637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B2B7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DBF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6EA4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20</w:t>
            </w:r>
          </w:p>
        </w:tc>
      </w:tr>
      <w:tr w:rsidR="00950EB6" w:rsidRPr="00150424" w14:paraId="25681B68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C60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AB47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925F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F63E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770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EEF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20</w:t>
            </w:r>
          </w:p>
        </w:tc>
      </w:tr>
      <w:tr w:rsidR="00950EB6" w:rsidRPr="00150424" w14:paraId="7582984C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20C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EE9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7A3A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FC0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92A4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AD7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24</w:t>
            </w:r>
          </w:p>
        </w:tc>
      </w:tr>
      <w:tr w:rsidR="00950EB6" w:rsidRPr="00150424" w14:paraId="4C92E0C4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8A0E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0B09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2AD8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5A64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569E7176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1773B27B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6</w:t>
            </w:r>
          </w:p>
        </w:tc>
      </w:tr>
      <w:tr w:rsidR="00950EB6" w:rsidRPr="00150424" w14:paraId="399EA5D4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8F0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DDFF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6829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D5B8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D21C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1C9E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7CF7A47B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8AF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BEA4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4BE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C5B3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2E94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D9B4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7534097E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F792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83AA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F29E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539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B60C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B211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74393854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2660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179A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49E9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36C0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4C0C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6292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0DADE3F6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DEAF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B645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2E9C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03B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823B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DE9C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5ACD179D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630F0D50" w14:textId="77777777" w:rsidR="00950EB6" w:rsidRPr="000B3849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0B3849">
              <w:rPr>
                <w:sz w:val="20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537E91B3" w14:textId="77777777" w:rsidR="00950EB6" w:rsidRPr="000B3849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0B3849">
              <w:rPr>
                <w:sz w:val="20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5F7D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01A0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07FB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EC24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694C7D8A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C9AA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3A40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8BA1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8C4A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9C79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7A2A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  <w:tr w:rsidR="00950EB6" w:rsidRPr="00150424" w14:paraId="5ABAC0D8" w14:textId="77777777" w:rsidTr="006A46BD">
        <w:trPr>
          <w:trHeight w:val="28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00A2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1719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12F50888" w14:textId="77777777" w:rsidR="00950EB6" w:rsidRPr="00150424" w:rsidRDefault="00E704D8" w:rsidP="006A46BD">
            <w:pPr>
              <w:spacing w:line="240" w:lineRule="auto"/>
              <w:jc w:val="right"/>
              <w:rPr>
                <w:sz w:val="20"/>
              </w:rPr>
            </w:pPr>
            <w:sdt>
              <w:sdtPr>
                <w:rPr>
                  <w:sz w:val="20"/>
                </w:rPr>
                <w:tag w:val="goog_rdk_6"/>
                <w:id w:val="-1606189757"/>
              </w:sdtPr>
              <w:sdtEndPr/>
              <w:sdtContent/>
            </w:sdt>
            <w:sdt>
              <w:sdtPr>
                <w:rPr>
                  <w:sz w:val="20"/>
                </w:rPr>
                <w:tag w:val="goog_rdk_13"/>
                <w:id w:val="-975677542"/>
                <w:showingPlcHdr/>
              </w:sdtPr>
              <w:sdtEndPr/>
              <w:sdtContent>
                <w:r w:rsidR="00950EB6">
                  <w:rPr>
                    <w:sz w:val="20"/>
                  </w:rPr>
                  <w:t xml:space="preserve">     </w:t>
                </w:r>
              </w:sdtContent>
            </w:sdt>
            <w:r w:rsidR="00950EB6" w:rsidRPr="00150424">
              <w:rPr>
                <w:sz w:val="20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5D54F2D7" w14:textId="77777777" w:rsidR="00950EB6" w:rsidRPr="00150424" w:rsidRDefault="00950EB6" w:rsidP="006A46BD">
            <w:pPr>
              <w:spacing w:line="240" w:lineRule="auto"/>
              <w:jc w:val="right"/>
              <w:rPr>
                <w:sz w:val="20"/>
              </w:rPr>
            </w:pPr>
            <w:r w:rsidRPr="00150424">
              <w:rPr>
                <w:sz w:val="20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0D1B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86F9" w14:textId="77777777" w:rsidR="00950EB6" w:rsidRPr="00150424" w:rsidRDefault="00950EB6" w:rsidP="006A46BD">
            <w:pPr>
              <w:spacing w:line="240" w:lineRule="auto"/>
              <w:rPr>
                <w:sz w:val="20"/>
              </w:rPr>
            </w:pPr>
            <w:r w:rsidRPr="00150424">
              <w:rPr>
                <w:sz w:val="20"/>
              </w:rPr>
              <w:t> </w:t>
            </w:r>
          </w:p>
        </w:tc>
      </w:tr>
    </w:tbl>
    <w:p w14:paraId="4984F5C3" w14:textId="77777777" w:rsidR="00950EB6" w:rsidRDefault="00950EB6" w:rsidP="00950EB6">
      <w:pPr>
        <w:pStyle w:val="MDPI33textspaceafter"/>
        <w:ind w:firstLine="0"/>
        <w:rPr>
          <w:spacing w:val="-2"/>
        </w:rPr>
      </w:pPr>
    </w:p>
    <w:p w14:paraId="0CD504C6" w14:textId="77777777" w:rsidR="00C74043" w:rsidRDefault="00C74043"/>
    <w:p w14:paraId="6324C59E" w14:textId="77777777" w:rsidR="00950EB6" w:rsidRDefault="00950EB6"/>
    <w:sectPr w:rsidR="00950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EB6"/>
    <w:rsid w:val="000645C8"/>
    <w:rsid w:val="00950EB6"/>
    <w:rsid w:val="00A900F2"/>
    <w:rsid w:val="00C74043"/>
    <w:rsid w:val="00DA2181"/>
    <w:rsid w:val="00E704D8"/>
    <w:rsid w:val="00F1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E35A6"/>
  <w15:chartTrackingRefBased/>
  <w15:docId w15:val="{3574A5C3-B23F-4004-8B6B-3CD93081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EB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3textspaceafter">
    <w:name w:val="MDPI_3.3_text_space_after"/>
    <w:basedOn w:val="Normal"/>
    <w:qFormat/>
    <w:rsid w:val="00950EB6"/>
    <w:pPr>
      <w:adjustRightInd w:val="0"/>
      <w:snapToGrid w:val="0"/>
      <w:spacing w:after="240" w:line="260" w:lineRule="atLeast"/>
      <w:ind w:firstLine="425"/>
    </w:pPr>
    <w:rPr>
      <w:rFonts w:ascii="Palatino Linotype" w:hAnsi="Palatino Linotype"/>
      <w:snapToGrid w:val="0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Ananda Mondal</cp:lastModifiedBy>
  <cp:revision>3</cp:revision>
  <dcterms:created xsi:type="dcterms:W3CDTF">2019-05-26T18:21:00Z</dcterms:created>
  <dcterms:modified xsi:type="dcterms:W3CDTF">2019-06-05T06:37:00Z</dcterms:modified>
</cp:coreProperties>
</file>