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92102" w14:textId="31F87C68" w:rsidR="00111CF6" w:rsidRPr="00932A19" w:rsidRDefault="00423579" w:rsidP="0068252B">
      <w:pPr>
        <w:spacing w:before="240" w:after="120" w:line="240" w:lineRule="auto"/>
        <w:rPr>
          <w:rFonts w:asciiTheme="majorBidi" w:hAnsiTheme="majorBidi" w:cstheme="majorBidi"/>
        </w:rPr>
      </w:pPr>
      <w:r w:rsidRPr="00932A19">
        <w:rPr>
          <w:rFonts w:asciiTheme="majorBidi" w:hAnsiTheme="majorBidi" w:cstheme="majorBidi"/>
          <w:b/>
          <w:bCs/>
        </w:rPr>
        <w:t xml:space="preserve">Table </w:t>
      </w:r>
      <w:r w:rsidR="0068252B">
        <w:rPr>
          <w:rFonts w:asciiTheme="majorBidi" w:hAnsiTheme="majorBidi" w:cstheme="majorBidi"/>
          <w:b/>
          <w:bCs/>
        </w:rPr>
        <w:t>4</w:t>
      </w:r>
      <w:bookmarkStart w:id="0" w:name="_GoBack"/>
      <w:bookmarkEnd w:id="0"/>
      <w:r w:rsidR="00111CF6" w:rsidRPr="00932A19">
        <w:rPr>
          <w:rFonts w:asciiTheme="majorBidi" w:hAnsiTheme="majorBidi" w:cstheme="majorBidi"/>
          <w:b/>
          <w:bCs/>
        </w:rPr>
        <w:t>.</w:t>
      </w:r>
      <w:r w:rsidR="00111CF6" w:rsidRPr="00932A19">
        <w:rPr>
          <w:rFonts w:asciiTheme="majorBidi" w:hAnsiTheme="majorBidi" w:cstheme="majorBidi"/>
        </w:rPr>
        <w:t xml:space="preserve"> Variation among populations in different locations (β-diversity) for incidence data</w:t>
      </w:r>
      <w:r w:rsidR="004232C1" w:rsidRPr="00932A19">
        <w:rPr>
          <w:rFonts w:asciiTheme="majorBidi" w:hAnsiTheme="majorBidi" w:cstheme="majorBidi"/>
        </w:rPr>
        <w:t xml:space="preserve"> based on FECs of individual plants</w:t>
      </w:r>
      <w:r w:rsidR="00111CF6" w:rsidRPr="00932A19">
        <w:rPr>
          <w:rFonts w:asciiTheme="majorBidi" w:hAnsiTheme="majorBidi" w:cstheme="majorBidi"/>
        </w:rPr>
        <w:t>.</w:t>
      </w:r>
    </w:p>
    <w:tbl>
      <w:tblPr>
        <w:tblW w:w="5243" w:type="dxa"/>
        <w:tblInd w:w="829" w:type="dxa"/>
        <w:tblLook w:val="04A0" w:firstRow="1" w:lastRow="0" w:firstColumn="1" w:lastColumn="0" w:noHBand="0" w:noVBand="1"/>
      </w:tblPr>
      <w:tblGrid>
        <w:gridCol w:w="1865"/>
        <w:gridCol w:w="1255"/>
        <w:gridCol w:w="1163"/>
        <w:gridCol w:w="960"/>
      </w:tblGrid>
      <w:tr w:rsidR="00111CF6" w:rsidRPr="00932A19" w14:paraId="57E7F2C3" w14:textId="77777777" w:rsidTr="009277F1">
        <w:trPr>
          <w:trHeight w:val="315"/>
        </w:trPr>
        <w:tc>
          <w:tcPr>
            <w:tcW w:w="18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44E64" w14:textId="77777777" w:rsidR="00111CF6" w:rsidRPr="00932A19" w:rsidRDefault="00111CF6" w:rsidP="009277F1">
            <w:pPr>
              <w:spacing w:after="0" w:line="24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0098C" w14:textId="0FF215AF" w:rsidR="00111CF6" w:rsidRPr="00932A19" w:rsidRDefault="00111CF6" w:rsidP="009277F1">
            <w:pPr>
              <w:spacing w:after="0" w:line="240" w:lineRule="auto"/>
              <w:rPr>
                <w:rFonts w:asciiTheme="majorBidi" w:eastAsia="Times New Roman" w:hAnsiTheme="majorBidi" w:cstheme="majorBidi"/>
                <w:vertAlign w:val="superscript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AS</w:t>
            </w:r>
            <w:r w:rsidR="00281118" w:rsidRPr="00932A19">
              <w:rPr>
                <w:rFonts w:asciiTheme="majorBidi" w:eastAsia="Times New Roman" w:hAnsiTheme="majorBidi" w:cstheme="majorBidi"/>
                <w:color w:val="000000"/>
              </w:rPr>
              <w:t xml:space="preserve"> </w:t>
            </w:r>
            <w:r w:rsidR="00281118" w:rsidRPr="00932A19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d</w:t>
            </w:r>
          </w:p>
        </w:tc>
        <w:tc>
          <w:tcPr>
            <w:tcW w:w="116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B3B0C" w14:textId="77777777" w:rsidR="00111CF6" w:rsidRPr="00932A19" w:rsidRDefault="00111CF6" w:rsidP="009277F1">
            <w:pPr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TA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E026" w14:textId="77777777" w:rsidR="00111CF6" w:rsidRPr="00932A19" w:rsidRDefault="00111CF6" w:rsidP="009277F1">
            <w:pPr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TD</w:t>
            </w:r>
          </w:p>
        </w:tc>
      </w:tr>
      <w:tr w:rsidR="00111CF6" w:rsidRPr="00932A19" w14:paraId="7D371D04" w14:textId="77777777" w:rsidTr="009277F1">
        <w:trPr>
          <w:trHeight w:val="315"/>
        </w:trPr>
        <w:tc>
          <w:tcPr>
            <w:tcW w:w="18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FE53" w14:textId="77777777" w:rsidR="00111CF6" w:rsidRPr="00932A19" w:rsidRDefault="00111CF6" w:rsidP="009277F1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# of FECs</w:t>
            </w:r>
          </w:p>
        </w:tc>
        <w:tc>
          <w:tcPr>
            <w:tcW w:w="12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AE0B" w14:textId="77777777" w:rsidR="00111CF6" w:rsidRPr="00932A19" w:rsidRDefault="00213BF1" w:rsidP="009277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4</w:t>
            </w:r>
          </w:p>
        </w:tc>
        <w:tc>
          <w:tcPr>
            <w:tcW w:w="11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8115" w14:textId="77777777" w:rsidR="00111CF6" w:rsidRPr="00932A19" w:rsidRDefault="00213BF1" w:rsidP="009277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FF75" w14:textId="77777777" w:rsidR="00111CF6" w:rsidRPr="00932A19" w:rsidRDefault="00111CF6" w:rsidP="009277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3</w:t>
            </w:r>
          </w:p>
        </w:tc>
      </w:tr>
      <w:tr w:rsidR="00111CF6" w:rsidRPr="00932A19" w14:paraId="0FDBBE51" w14:textId="77777777" w:rsidTr="009277F1">
        <w:trPr>
          <w:trHeight w:val="315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129C6" w14:textId="77777777" w:rsidR="00111CF6" w:rsidRPr="00932A19" w:rsidRDefault="00111CF6" w:rsidP="009277F1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</w:rPr>
            </w:pPr>
            <w:r w:rsidRPr="00932A19">
              <w:rPr>
                <w:rFonts w:asciiTheme="majorBidi" w:eastAsia="Times New Roman" w:hAnsiTheme="majorBidi" w:cstheme="majorBidi"/>
                <w:i/>
                <w:iCs/>
              </w:rPr>
              <w:t>D</w:t>
            </w:r>
            <w:r w:rsidRPr="00932A19">
              <w:rPr>
                <w:rFonts w:asciiTheme="majorBidi" w:eastAsia="Times New Roman" w:hAnsiTheme="majorBidi" w:cstheme="majorBidi"/>
              </w:rPr>
              <w:t xml:space="preserve"> </w:t>
            </w:r>
            <w:r w:rsidRPr="00932A19">
              <w:rPr>
                <w:rFonts w:asciiTheme="majorBidi" w:eastAsia="Times New Roman" w:hAnsiTheme="majorBidi" w:cstheme="majorBidi"/>
                <w:vertAlign w:val="superscript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C6C92" w14:textId="77777777" w:rsidR="00111CF6" w:rsidRPr="00932A19" w:rsidRDefault="00111CF6" w:rsidP="00213B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="00213BF1" w:rsidRPr="00932A19">
              <w:rPr>
                <w:rFonts w:asciiTheme="majorBidi" w:eastAsia="Times New Roman" w:hAnsiTheme="majorBidi" w:cstheme="majorBidi"/>
                <w:color w:val="000000"/>
              </w:rPr>
              <w:t>125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DD622" w14:textId="77777777" w:rsidR="00111CF6" w:rsidRPr="00932A19" w:rsidRDefault="00111CF6" w:rsidP="00213B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0.1</w:t>
            </w:r>
            <w:r w:rsidR="00213BF1" w:rsidRPr="00932A19">
              <w:rPr>
                <w:rFonts w:asciiTheme="majorBidi" w:eastAsia="Times New Roman" w:hAnsiTheme="majorBidi" w:cstheme="majorBid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CBFEE" w14:textId="77777777" w:rsidR="00111CF6" w:rsidRPr="00932A19" w:rsidRDefault="00111CF6" w:rsidP="003B3FC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0.1</w:t>
            </w:r>
            <w:r w:rsidR="003B3FC9" w:rsidRPr="00932A19">
              <w:rPr>
                <w:rFonts w:asciiTheme="majorBidi" w:eastAsia="Times New Roman" w:hAnsiTheme="majorBidi" w:cstheme="majorBidi"/>
                <w:color w:val="000000"/>
              </w:rPr>
              <w:t>51</w:t>
            </w:r>
          </w:p>
        </w:tc>
      </w:tr>
      <w:tr w:rsidR="00111CF6" w:rsidRPr="00932A19" w14:paraId="772F813F" w14:textId="77777777" w:rsidTr="009277F1">
        <w:trPr>
          <w:trHeight w:val="315"/>
        </w:trPr>
        <w:tc>
          <w:tcPr>
            <w:tcW w:w="18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ED62" w14:textId="77777777" w:rsidR="00111CF6" w:rsidRPr="00932A19" w:rsidRDefault="00282A57" w:rsidP="009277F1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m:oMath>
              <m:sPre>
                <m:sPrePr>
                  <m:ctrlPr>
                    <w:rPr>
                      <w:rFonts w:ascii="Cambria Math" w:eastAsia="Times New Roman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eastAsia="Times New Roman" w:hAnsi="Cambria Math" w:cstheme="majorBidi"/>
                    </w:rPr>
                    <m:t>1</m:t>
                  </m:r>
                </m:sup>
                <m:e>
                  <m:r>
                    <w:rPr>
                      <w:rFonts w:ascii="Cambria Math" w:eastAsia="Times New Roman" w:hAnsi="Cambria Math" w:cstheme="majorBidi"/>
                    </w:rPr>
                    <m:t>D(TM)</m:t>
                  </m:r>
                </m:e>
              </m:sPre>
            </m:oMath>
            <w:r w:rsidR="00111CF6" w:rsidRPr="00932A19">
              <w:rPr>
                <w:rFonts w:asciiTheme="majorBidi" w:eastAsia="Times New Roman" w:hAnsiTheme="majorBidi" w:cstheme="majorBidi"/>
              </w:rPr>
              <w:t xml:space="preserve"> </w:t>
            </w:r>
            <w:r w:rsidR="00111CF6" w:rsidRPr="00932A19">
              <w:rPr>
                <w:rFonts w:asciiTheme="majorBidi" w:eastAsia="Times New Roman" w:hAnsiTheme="majorBidi" w:cstheme="majorBidi"/>
                <w:vertAlign w:val="superscript"/>
              </w:rPr>
              <w:t>b</w:t>
            </w:r>
          </w:p>
        </w:tc>
        <w:tc>
          <w:tcPr>
            <w:tcW w:w="1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BF24" w14:textId="77777777" w:rsidR="00111CF6" w:rsidRPr="00932A19" w:rsidRDefault="00213BF1" w:rsidP="009277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2.637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8958" w14:textId="77777777" w:rsidR="00111CF6" w:rsidRPr="00932A19" w:rsidRDefault="00213BF1" w:rsidP="009277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4.251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B077" w14:textId="77777777" w:rsidR="00111CF6" w:rsidRPr="00932A19" w:rsidRDefault="003B3FC9" w:rsidP="009277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2.093</w:t>
            </w:r>
          </w:p>
        </w:tc>
      </w:tr>
      <w:tr w:rsidR="00111CF6" w:rsidRPr="00932A19" w14:paraId="3CC9D5CC" w14:textId="77777777" w:rsidTr="009277F1">
        <w:trPr>
          <w:trHeight w:val="300"/>
        </w:trPr>
        <w:tc>
          <w:tcPr>
            <w:tcW w:w="18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E3AAE" w14:textId="77777777" w:rsidR="00111CF6" w:rsidRPr="00932A19" w:rsidRDefault="00282A57" w:rsidP="009277F1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m:oMath>
              <m:sPre>
                <m:sPrePr>
                  <m:ctrlPr>
                    <w:rPr>
                      <w:rFonts w:ascii="Cambria Math" w:eastAsia="Times New Roman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eastAsia="Times New Roman" w:hAnsi="Cambria Math" w:cstheme="majorBidi"/>
                    </w:rPr>
                    <m:t>1</m:t>
                  </m:r>
                </m:sup>
                <m:e>
                  <m:r>
                    <w:rPr>
                      <w:rFonts w:ascii="Cambria Math" w:eastAsia="Times New Roman" w:hAnsi="Cambria Math" w:cstheme="majorBidi"/>
                    </w:rPr>
                    <m:t>nD(TM)</m:t>
                  </m:r>
                </m:e>
              </m:sPre>
            </m:oMath>
            <w:r w:rsidR="00111CF6" w:rsidRPr="00932A19">
              <w:rPr>
                <w:rFonts w:asciiTheme="majorBidi" w:eastAsia="Times New Roman" w:hAnsiTheme="majorBidi" w:cstheme="majorBidi"/>
              </w:rPr>
              <w:t xml:space="preserve"> </w:t>
            </w:r>
            <w:r w:rsidR="00111CF6" w:rsidRPr="00932A19">
              <w:rPr>
                <w:rFonts w:asciiTheme="majorBidi" w:eastAsia="Times New Roman" w:hAnsiTheme="majorBidi" w:cstheme="majorBidi"/>
                <w:vertAlign w:val="superscript"/>
              </w:rPr>
              <w:t>c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E1B86" w14:textId="77777777" w:rsidR="00111CF6" w:rsidRPr="00932A19" w:rsidRDefault="00111CF6" w:rsidP="00213B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0.5</w:t>
            </w:r>
            <w:r w:rsidR="00213BF1" w:rsidRPr="00932A19">
              <w:rPr>
                <w:rFonts w:asciiTheme="majorBidi" w:eastAsia="Times New Roman" w:hAnsiTheme="majorBidi" w:cstheme="majorBidi"/>
                <w:color w:val="000000"/>
              </w:rPr>
              <w:t>46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2B654" w14:textId="77777777" w:rsidR="00111CF6" w:rsidRPr="00932A19" w:rsidRDefault="00111CF6" w:rsidP="00213BF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="00213BF1" w:rsidRPr="00932A19">
              <w:rPr>
                <w:rFonts w:asciiTheme="majorBidi" w:eastAsia="Times New Roman" w:hAnsiTheme="majorBidi" w:cstheme="majorBidi"/>
                <w:color w:val="000000"/>
              </w:rPr>
              <w:t>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97567" w14:textId="77777777" w:rsidR="00111CF6" w:rsidRPr="00932A19" w:rsidRDefault="00111CF6" w:rsidP="003B3FC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="003B3FC9" w:rsidRPr="00932A19">
              <w:rPr>
                <w:rFonts w:asciiTheme="majorBidi" w:eastAsia="Times New Roman" w:hAnsiTheme="majorBidi" w:cstheme="majorBidi"/>
                <w:color w:val="000000"/>
              </w:rPr>
              <w:t>547</w:t>
            </w:r>
          </w:p>
        </w:tc>
      </w:tr>
    </w:tbl>
    <w:p w14:paraId="261BC3BC" w14:textId="20C3BF6D" w:rsidR="00111CF6" w:rsidRPr="00932A19" w:rsidRDefault="00111CF6" w:rsidP="007242E1">
      <w:pPr>
        <w:spacing w:after="0" w:line="240" w:lineRule="auto"/>
        <w:ind w:left="142" w:hanging="142"/>
        <w:jc w:val="both"/>
        <w:rPr>
          <w:rFonts w:asciiTheme="majorBidi" w:eastAsia="Times New Roman" w:hAnsiTheme="majorBidi" w:cstheme="majorBidi"/>
        </w:rPr>
      </w:pPr>
      <w:r w:rsidRPr="00932A19">
        <w:rPr>
          <w:rFonts w:asciiTheme="majorBidi" w:eastAsia="Times New Roman" w:hAnsiTheme="majorBidi" w:cstheme="majorBidi"/>
          <w:vertAlign w:val="superscript"/>
        </w:rPr>
        <w:t>a</w:t>
      </w:r>
      <w:r w:rsidRPr="00932A19">
        <w:rPr>
          <w:rFonts w:asciiTheme="majorBidi" w:eastAsia="Times New Roman" w:hAnsiTheme="majorBidi" w:cstheme="majorBidi"/>
        </w:rPr>
        <w:t xml:space="preserve"> Extent of differentiation among</w:t>
      </w:r>
      <w:r w:rsidR="007242E1" w:rsidRPr="00932A19">
        <w:rPr>
          <w:rFonts w:asciiTheme="majorBidi" w:eastAsia="Times New Roman" w:hAnsiTheme="majorBidi" w:cstheme="majorBidi"/>
        </w:rPr>
        <w:t xml:space="preserve"> populations of</w:t>
      </w:r>
      <w:r w:rsidRPr="00932A19">
        <w:rPr>
          <w:rFonts w:asciiTheme="majorBidi" w:eastAsia="Times New Roman" w:hAnsiTheme="majorBidi" w:cstheme="majorBidi"/>
        </w:rPr>
        <w:t xml:space="preserve"> </w:t>
      </w:r>
      <w:r w:rsidR="007242E1" w:rsidRPr="00932A19">
        <w:rPr>
          <w:rFonts w:asciiTheme="majorBidi" w:eastAsia="Times New Roman" w:hAnsiTheme="majorBidi" w:cstheme="majorBidi"/>
        </w:rPr>
        <w:t xml:space="preserve">plants (represented by their </w:t>
      </w:r>
      <w:r w:rsidRPr="00932A19">
        <w:rPr>
          <w:rFonts w:asciiTheme="majorBidi" w:eastAsia="Times New Roman" w:hAnsiTheme="majorBidi" w:cstheme="majorBidi"/>
        </w:rPr>
        <w:t>FECs</w:t>
      </w:r>
      <w:r w:rsidR="007242E1" w:rsidRPr="00932A19">
        <w:rPr>
          <w:rFonts w:asciiTheme="majorBidi" w:eastAsia="Times New Roman" w:hAnsiTheme="majorBidi" w:cstheme="majorBidi"/>
        </w:rPr>
        <w:t xml:space="preserve">) </w:t>
      </w:r>
      <w:r w:rsidRPr="00932A19">
        <w:rPr>
          <w:rFonts w:asciiTheme="majorBidi" w:eastAsia="Times New Roman" w:hAnsiTheme="majorBidi" w:cstheme="majorBidi"/>
        </w:rPr>
        <w:t>based on the additive partition of dispersion; all differentiation estimates were proven to be significant (</w:t>
      </w:r>
      <w:r w:rsidRPr="00932A19">
        <w:rPr>
          <w:rFonts w:asciiTheme="majorBidi" w:eastAsia="Times New Roman" w:hAnsiTheme="majorBidi" w:cstheme="majorBidi"/>
          <w:i/>
          <w:iCs/>
        </w:rPr>
        <w:t>p</w:t>
      </w:r>
      <w:r w:rsidRPr="00932A19">
        <w:rPr>
          <w:rFonts w:asciiTheme="majorBidi" w:eastAsia="Times New Roman" w:hAnsiTheme="majorBidi" w:cstheme="majorBidi"/>
        </w:rPr>
        <w:t xml:space="preserve"> &lt; 0.001) with the permutation test (1000 random reshufflings) according to Kosman et al. (2014, p. 565) and Kosman (2014, pp. 475-476).</w:t>
      </w:r>
    </w:p>
    <w:p w14:paraId="1230C7DC" w14:textId="427D777D" w:rsidR="00111CF6" w:rsidRPr="00932A19" w:rsidRDefault="00111CF6" w:rsidP="00111CF6">
      <w:pPr>
        <w:spacing w:after="0" w:line="240" w:lineRule="auto"/>
        <w:ind w:left="142" w:hanging="142"/>
        <w:jc w:val="both"/>
        <w:rPr>
          <w:rFonts w:asciiTheme="majorBidi" w:hAnsiTheme="majorBidi" w:cstheme="majorBidi"/>
        </w:rPr>
      </w:pPr>
      <w:r w:rsidRPr="00932A19">
        <w:rPr>
          <w:rFonts w:asciiTheme="majorBidi" w:eastAsia="Times New Roman" w:hAnsiTheme="majorBidi" w:cstheme="majorBidi"/>
          <w:vertAlign w:val="superscript"/>
        </w:rPr>
        <w:t>b</w:t>
      </w:r>
      <w:r w:rsidRPr="00932A19">
        <w:rPr>
          <w:rFonts w:asciiTheme="majorBidi" w:eastAsia="Times New Roman" w:hAnsiTheme="majorBidi" w:cstheme="majorBidi"/>
        </w:rPr>
        <w:t xml:space="preserve"> Number of effectively different </w:t>
      </w:r>
      <w:r w:rsidR="007242E1" w:rsidRPr="00932A19">
        <w:rPr>
          <w:rFonts w:asciiTheme="majorBidi" w:eastAsia="Times New Roman" w:hAnsiTheme="majorBidi" w:cstheme="majorBidi"/>
        </w:rPr>
        <w:t xml:space="preserve">populations of </w:t>
      </w:r>
      <w:r w:rsidRPr="00932A19">
        <w:rPr>
          <w:rFonts w:asciiTheme="majorBidi" w:eastAsia="Times New Roman" w:hAnsiTheme="majorBidi" w:cstheme="majorBidi"/>
        </w:rPr>
        <w:t xml:space="preserve">FECs according to </w:t>
      </w:r>
      <w:r w:rsidRPr="00932A19">
        <w:rPr>
          <w:rFonts w:asciiTheme="majorBidi" w:hAnsiTheme="majorBidi" w:cstheme="majorBidi"/>
        </w:rPr>
        <w:t xml:space="preserve">Scheiner </w:t>
      </w:r>
      <w:r w:rsidRPr="00932A19">
        <w:rPr>
          <w:rFonts w:asciiTheme="majorBidi" w:eastAsia="Times New Roman" w:hAnsiTheme="majorBidi" w:cstheme="majorBidi"/>
        </w:rPr>
        <w:t>et al. (2017).</w:t>
      </w:r>
    </w:p>
    <w:p w14:paraId="746FFE1D" w14:textId="10937764" w:rsidR="00111CF6" w:rsidRPr="00932A19" w:rsidRDefault="00111CF6" w:rsidP="00281118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932A19">
        <w:rPr>
          <w:rFonts w:asciiTheme="majorBidi" w:eastAsia="Times New Roman" w:hAnsiTheme="majorBidi" w:cstheme="majorBidi"/>
          <w:vertAlign w:val="superscript"/>
        </w:rPr>
        <w:t>c</w:t>
      </w:r>
      <w:r w:rsidRPr="00932A19">
        <w:rPr>
          <w:rFonts w:asciiTheme="majorBidi" w:eastAsia="Times New Roman" w:hAnsiTheme="majorBidi" w:cstheme="majorBidi"/>
        </w:rPr>
        <w:t xml:space="preserve"> Normalized number of effectively different </w:t>
      </w:r>
      <w:r w:rsidR="007242E1" w:rsidRPr="00932A19">
        <w:rPr>
          <w:rFonts w:asciiTheme="majorBidi" w:eastAsia="Times New Roman" w:hAnsiTheme="majorBidi" w:cstheme="majorBidi"/>
        </w:rPr>
        <w:t xml:space="preserve">populations of </w:t>
      </w:r>
      <w:r w:rsidRPr="00932A19">
        <w:rPr>
          <w:rFonts w:asciiTheme="majorBidi" w:eastAsia="Times New Roman" w:hAnsiTheme="majorBidi" w:cstheme="majorBidi"/>
        </w:rPr>
        <w:t xml:space="preserve">FECs </w:t>
      </w:r>
      <w:r w:rsidR="00492C72" w:rsidRPr="00932A19">
        <w:rPr>
          <w:rFonts w:asciiTheme="majorBidi" w:eastAsia="Times New Roman" w:hAnsiTheme="majorBidi" w:cstheme="majorBidi"/>
        </w:rPr>
        <w:t>[</w:t>
      </w:r>
      <w:r w:rsidRPr="00932A19">
        <w:rPr>
          <w:rFonts w:asciiTheme="majorBidi" w:eastAsia="Times New Roman" w:hAnsiTheme="majorBidi" w:cstheme="majorBidi"/>
        </w:rPr>
        <w:t>eq. 3</w:t>
      </w:r>
      <w:r w:rsidR="00492C72" w:rsidRPr="00932A19">
        <w:rPr>
          <w:rFonts w:asciiTheme="majorBidi" w:eastAsia="Times New Roman" w:hAnsiTheme="majorBidi" w:cstheme="majorBidi"/>
        </w:rPr>
        <w:t xml:space="preserve"> </w:t>
      </w:r>
      <w:r w:rsidR="00492C72" w:rsidRPr="00932A19">
        <w:rPr>
          <w:rFonts w:asciiTheme="majorBidi" w:hAnsiTheme="majorBidi" w:cstheme="majorBidi"/>
          <w:bCs/>
          <w:iCs/>
          <w:noProof/>
          <w:color w:val="000000"/>
          <w:sz w:val="24"/>
          <w:szCs w:val="24"/>
        </w:rPr>
        <w:t>in Sun et al. (2020)</w:t>
      </w:r>
      <w:r w:rsidR="00492C72" w:rsidRPr="00932A19">
        <w:rPr>
          <w:rFonts w:asciiTheme="majorBidi" w:eastAsia="Times New Roman" w:hAnsiTheme="majorBidi" w:cstheme="majorBidi"/>
        </w:rPr>
        <w:t>]</w:t>
      </w:r>
      <w:r w:rsidR="00A1445E" w:rsidRPr="00932A19">
        <w:rPr>
          <w:rFonts w:asciiTheme="majorBidi" w:eastAsia="Times New Roman" w:hAnsiTheme="majorBidi" w:cstheme="majorBidi"/>
        </w:rPr>
        <w:t>.</w:t>
      </w:r>
    </w:p>
    <w:p w14:paraId="375D197E" w14:textId="6D88D5FB" w:rsidR="00281118" w:rsidRPr="00932A19" w:rsidRDefault="00281118" w:rsidP="00281118">
      <w:pPr>
        <w:spacing w:after="0" w:line="240" w:lineRule="auto"/>
        <w:ind w:left="142" w:hanging="142"/>
        <w:jc w:val="both"/>
        <w:rPr>
          <w:rFonts w:asciiTheme="majorBidi" w:hAnsiTheme="majorBidi" w:cstheme="majorBidi"/>
        </w:rPr>
      </w:pPr>
      <w:r w:rsidRPr="00932A19">
        <w:rPr>
          <w:rFonts w:asciiTheme="majorBidi" w:eastAsia="Times New Roman" w:hAnsiTheme="majorBidi" w:cstheme="majorBidi"/>
          <w:color w:val="000000"/>
          <w:vertAlign w:val="superscript"/>
        </w:rPr>
        <w:t>d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Species encoding: </w:t>
      </w:r>
      <w:r w:rsidRPr="00932A19">
        <w:rPr>
          <w:rFonts w:asciiTheme="majorBidi" w:hAnsiTheme="majorBidi" w:cstheme="majorBidi"/>
          <w:bCs/>
          <w:i/>
          <w:iCs/>
          <w:color w:val="000000"/>
        </w:rPr>
        <w:t>Aegilops</w:t>
      </w:r>
      <w:r w:rsidRPr="00932A19">
        <w:rPr>
          <w:rFonts w:asciiTheme="majorBidi" w:hAnsiTheme="majorBidi" w:cstheme="majorBidi"/>
          <w:bCs/>
          <w:color w:val="000000"/>
        </w:rPr>
        <w:t xml:space="preserve"> </w:t>
      </w:r>
      <w:r w:rsidRPr="00932A19">
        <w:rPr>
          <w:rFonts w:asciiTheme="majorBidi" w:hAnsiTheme="majorBidi" w:cstheme="majorBidi"/>
          <w:bCs/>
          <w:i/>
          <w:iCs/>
          <w:color w:val="000000"/>
        </w:rPr>
        <w:t>sharonensis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(AS), </w:t>
      </w:r>
      <w:r w:rsidRPr="00932A19">
        <w:rPr>
          <w:rFonts w:asciiTheme="majorBidi" w:hAnsiTheme="majorBidi" w:cstheme="majorBidi"/>
          <w:bCs/>
          <w:i/>
          <w:color w:val="000000"/>
        </w:rPr>
        <w:t>Triticum</w:t>
      </w:r>
      <w:r w:rsidRPr="00932A19">
        <w:rPr>
          <w:rFonts w:asciiTheme="majorBidi" w:hAnsiTheme="majorBidi" w:cstheme="majorBidi"/>
          <w:bCs/>
          <w:iCs/>
          <w:color w:val="000000"/>
        </w:rPr>
        <w:t xml:space="preserve"> </w:t>
      </w:r>
      <w:r w:rsidRPr="00932A19">
        <w:rPr>
          <w:rFonts w:asciiTheme="majorBidi" w:hAnsiTheme="majorBidi" w:cstheme="majorBidi"/>
          <w:bCs/>
          <w:i/>
          <w:color w:val="000000"/>
        </w:rPr>
        <w:t>aestivum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(TA) and </w:t>
      </w:r>
      <w:r w:rsidRPr="00932A19">
        <w:rPr>
          <w:rFonts w:asciiTheme="majorBidi" w:hAnsiTheme="majorBidi" w:cstheme="majorBidi"/>
          <w:bCs/>
          <w:i/>
          <w:iCs/>
          <w:color w:val="000000"/>
        </w:rPr>
        <w:t>Triticum</w:t>
      </w:r>
      <w:r w:rsidRPr="00932A19">
        <w:rPr>
          <w:rFonts w:asciiTheme="majorBidi" w:hAnsiTheme="majorBidi" w:cstheme="majorBidi"/>
          <w:bCs/>
          <w:color w:val="000000"/>
        </w:rPr>
        <w:t xml:space="preserve"> </w:t>
      </w:r>
      <w:r w:rsidRPr="00932A19">
        <w:rPr>
          <w:rFonts w:asciiTheme="majorBidi" w:hAnsiTheme="majorBidi" w:cstheme="majorBidi"/>
          <w:bCs/>
          <w:i/>
          <w:iCs/>
          <w:color w:val="000000"/>
        </w:rPr>
        <w:t>dicoccoides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(TD).</w:t>
      </w:r>
    </w:p>
    <w:sectPr w:rsidR="00281118" w:rsidRPr="00932A19" w:rsidSect="008865CF">
      <w:pgSz w:w="11906" w:h="16838" w:code="9"/>
      <w:pgMar w:top="1418" w:right="1418" w:bottom="1418" w:left="1418" w:header="720" w:footer="720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F7AE0" w14:textId="77777777" w:rsidR="00282A57" w:rsidRDefault="00282A57" w:rsidP="00423579">
      <w:pPr>
        <w:spacing w:after="0" w:line="240" w:lineRule="auto"/>
      </w:pPr>
      <w:r>
        <w:separator/>
      </w:r>
    </w:p>
  </w:endnote>
  <w:endnote w:type="continuationSeparator" w:id="0">
    <w:p w14:paraId="61D89FB5" w14:textId="77777777" w:rsidR="00282A57" w:rsidRDefault="00282A57" w:rsidP="0042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96F90" w14:textId="77777777" w:rsidR="00282A57" w:rsidRDefault="00282A57" w:rsidP="00423579">
      <w:pPr>
        <w:spacing w:after="0" w:line="240" w:lineRule="auto"/>
      </w:pPr>
      <w:r>
        <w:separator/>
      </w:r>
    </w:p>
  </w:footnote>
  <w:footnote w:type="continuationSeparator" w:id="0">
    <w:p w14:paraId="0448431C" w14:textId="77777777" w:rsidR="00282A57" w:rsidRDefault="00282A57" w:rsidP="00423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F6"/>
    <w:rsid w:val="00055DF9"/>
    <w:rsid w:val="000928BD"/>
    <w:rsid w:val="000C677A"/>
    <w:rsid w:val="000E7166"/>
    <w:rsid w:val="00111CF6"/>
    <w:rsid w:val="00151D06"/>
    <w:rsid w:val="00153DAB"/>
    <w:rsid w:val="0016317D"/>
    <w:rsid w:val="001942B4"/>
    <w:rsid w:val="00213BF1"/>
    <w:rsid w:val="00281118"/>
    <w:rsid w:val="00282A57"/>
    <w:rsid w:val="002F609B"/>
    <w:rsid w:val="00366337"/>
    <w:rsid w:val="003B3FC9"/>
    <w:rsid w:val="003C175A"/>
    <w:rsid w:val="003D296A"/>
    <w:rsid w:val="00401E1B"/>
    <w:rsid w:val="00413518"/>
    <w:rsid w:val="004232C1"/>
    <w:rsid w:val="00423579"/>
    <w:rsid w:val="00460C4C"/>
    <w:rsid w:val="004874AD"/>
    <w:rsid w:val="00492C72"/>
    <w:rsid w:val="004C1CE5"/>
    <w:rsid w:val="004D2B4F"/>
    <w:rsid w:val="005B4349"/>
    <w:rsid w:val="006474DC"/>
    <w:rsid w:val="0068252B"/>
    <w:rsid w:val="00696D83"/>
    <w:rsid w:val="006D3192"/>
    <w:rsid w:val="006D4D5C"/>
    <w:rsid w:val="00704043"/>
    <w:rsid w:val="007242E1"/>
    <w:rsid w:val="007335BD"/>
    <w:rsid w:val="00762386"/>
    <w:rsid w:val="0076781E"/>
    <w:rsid w:val="007D45C2"/>
    <w:rsid w:val="00831DD2"/>
    <w:rsid w:val="008668C7"/>
    <w:rsid w:val="008865CF"/>
    <w:rsid w:val="008922B4"/>
    <w:rsid w:val="008E0D11"/>
    <w:rsid w:val="00932A19"/>
    <w:rsid w:val="00997D9F"/>
    <w:rsid w:val="009C0C32"/>
    <w:rsid w:val="009C72FF"/>
    <w:rsid w:val="00A1445E"/>
    <w:rsid w:val="00A20E2D"/>
    <w:rsid w:val="00B257E7"/>
    <w:rsid w:val="00D67A3B"/>
    <w:rsid w:val="00DD6009"/>
    <w:rsid w:val="00DD6C8C"/>
    <w:rsid w:val="00DF1447"/>
    <w:rsid w:val="00E37161"/>
    <w:rsid w:val="00F31C97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82B0"/>
  <w15:chartTrackingRefBased/>
  <w15:docId w15:val="{0C537637-28E6-4495-848A-AD8A9DB1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CF6"/>
    <w:pPr>
      <w:spacing w:after="160" w:line="259" w:lineRule="auto"/>
    </w:pPr>
    <w:rPr>
      <w:rFonts w:eastAsiaTheme="minorEastAsia"/>
      <w:sz w:val="22"/>
      <w:szCs w:val="22"/>
      <w:lang w:eastAsia="zh-CN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qFormat/>
    <w:rsid w:val="006474DC"/>
    <w:pPr>
      <w:spacing w:after="0" w:line="480" w:lineRule="auto"/>
      <w:jc w:val="both"/>
    </w:pPr>
    <w:rPr>
      <w:rFonts w:asciiTheme="majorBidi" w:eastAsiaTheme="minorHAnsi" w:hAnsiTheme="majorBidi" w:cstheme="majorBidi"/>
      <w:sz w:val="24"/>
      <w:szCs w:val="24"/>
      <w:lang w:eastAsia="en-US" w:bidi="ar-SA"/>
    </w:rPr>
  </w:style>
  <w:style w:type="character" w:styleId="a3">
    <w:name w:val="line number"/>
    <w:basedOn w:val="a0"/>
    <w:uiPriority w:val="99"/>
    <w:semiHidden/>
    <w:unhideWhenUsed/>
    <w:rsid w:val="00111CF6"/>
  </w:style>
  <w:style w:type="character" w:styleId="a4">
    <w:name w:val="annotation reference"/>
    <w:basedOn w:val="a0"/>
    <w:uiPriority w:val="99"/>
    <w:semiHidden/>
    <w:unhideWhenUsed/>
    <w:rsid w:val="00401E1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1E1B"/>
    <w:pPr>
      <w:spacing w:line="240" w:lineRule="auto"/>
    </w:pPr>
    <w:rPr>
      <w:sz w:val="20"/>
      <w:szCs w:val="20"/>
    </w:rPr>
  </w:style>
  <w:style w:type="character" w:customStyle="1" w:styleId="a6">
    <w:name w:val="批注文字 字符"/>
    <w:basedOn w:val="a0"/>
    <w:link w:val="a5"/>
    <w:uiPriority w:val="99"/>
    <w:semiHidden/>
    <w:rsid w:val="00401E1B"/>
    <w:rPr>
      <w:rFonts w:eastAsiaTheme="minorEastAsia"/>
      <w:sz w:val="20"/>
      <w:szCs w:val="20"/>
      <w:lang w:eastAsia="zh-CN" w:bidi="he-IL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1E1B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401E1B"/>
    <w:rPr>
      <w:rFonts w:eastAsiaTheme="minorEastAsia"/>
      <w:b/>
      <w:bCs/>
      <w:sz w:val="20"/>
      <w:szCs w:val="20"/>
      <w:lang w:eastAsia="zh-CN" w:bidi="he-IL"/>
    </w:rPr>
  </w:style>
  <w:style w:type="paragraph" w:styleId="a9">
    <w:name w:val="Balloon Text"/>
    <w:basedOn w:val="a"/>
    <w:link w:val="aa"/>
    <w:uiPriority w:val="99"/>
    <w:semiHidden/>
    <w:unhideWhenUsed/>
    <w:rsid w:val="00401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01E1B"/>
    <w:rPr>
      <w:rFonts w:ascii="Segoe UI" w:eastAsiaTheme="minorEastAsia" w:hAnsi="Segoe UI" w:cs="Segoe UI"/>
      <w:sz w:val="18"/>
      <w:szCs w:val="18"/>
      <w:lang w:eastAsia="zh-CN" w:bidi="he-IL"/>
    </w:rPr>
  </w:style>
  <w:style w:type="paragraph" w:styleId="ab">
    <w:name w:val="header"/>
    <w:basedOn w:val="a"/>
    <w:link w:val="ac"/>
    <w:uiPriority w:val="99"/>
    <w:unhideWhenUsed/>
    <w:rsid w:val="004235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c">
    <w:name w:val="页眉 字符"/>
    <w:basedOn w:val="a0"/>
    <w:link w:val="ab"/>
    <w:uiPriority w:val="99"/>
    <w:rsid w:val="00423579"/>
    <w:rPr>
      <w:rFonts w:eastAsiaTheme="minorEastAsia"/>
      <w:sz w:val="22"/>
      <w:szCs w:val="22"/>
      <w:lang w:eastAsia="zh-CN" w:bidi="he-IL"/>
    </w:rPr>
  </w:style>
  <w:style w:type="paragraph" w:styleId="ad">
    <w:name w:val="footer"/>
    <w:basedOn w:val="a"/>
    <w:link w:val="ae"/>
    <w:uiPriority w:val="99"/>
    <w:unhideWhenUsed/>
    <w:rsid w:val="004235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e">
    <w:name w:val="页脚 字符"/>
    <w:basedOn w:val="a0"/>
    <w:link w:val="ad"/>
    <w:uiPriority w:val="99"/>
    <w:rsid w:val="00423579"/>
    <w:rPr>
      <w:rFonts w:eastAsiaTheme="minorEastAsia"/>
      <w:sz w:val="22"/>
      <w:szCs w:val="22"/>
      <w:lang w:eastAsia="zh-CN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Evsey Kosman</dc:creator>
  <cp:keywords/>
  <dc:description/>
  <cp:lastModifiedBy>Xiang Sun</cp:lastModifiedBy>
  <cp:revision>5</cp:revision>
  <dcterms:created xsi:type="dcterms:W3CDTF">2020-08-07T11:17:00Z</dcterms:created>
  <dcterms:modified xsi:type="dcterms:W3CDTF">2020-09-04T08:46:00Z</dcterms:modified>
</cp:coreProperties>
</file>