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AB3" w:rsidRPr="00725219" w:rsidRDefault="00FC1AB3" w:rsidP="00FC1AB3">
      <w:pPr>
        <w:pStyle w:val="MDPI61Supplementary"/>
      </w:pPr>
      <w:r w:rsidRPr="00977A32">
        <w:rPr>
          <w:b/>
        </w:rPr>
        <w:t>Table S1</w:t>
      </w:r>
      <w:r w:rsidRPr="00977A32">
        <w:rPr>
          <w:rFonts w:hint="eastAsia"/>
          <w:b/>
        </w:rPr>
        <w:t>.</w:t>
      </w:r>
      <w:r w:rsidRPr="00977A32">
        <w:rPr>
          <w:b/>
        </w:rPr>
        <w:t xml:space="preserve"> </w:t>
      </w:r>
      <w:r>
        <w:t>List</w:t>
      </w:r>
      <w:r w:rsidRPr="00725219">
        <w:t xml:space="preserve"> of host trees sampled in this study. </w:t>
      </w:r>
    </w:p>
    <w:tbl>
      <w:tblPr>
        <w:tblW w:w="925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855"/>
        <w:gridCol w:w="1559"/>
        <w:gridCol w:w="3261"/>
        <w:gridCol w:w="1559"/>
        <w:gridCol w:w="1032"/>
      </w:tblGrid>
      <w:tr w:rsidR="00FC1AB3" w:rsidRPr="00725219" w:rsidTr="00FC1AB3">
        <w:trPr>
          <w:trHeight w:val="227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 xml:space="preserve">Tree </w:t>
            </w:r>
            <w:r>
              <w:t>Code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Site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Family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Species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Isolation frequency (</w:t>
            </w:r>
            <w:r>
              <w:t xml:space="preserve"> %</w:t>
            </w:r>
            <w:r w:rsidRPr="00725219">
              <w:t>)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F</w:t>
            </w:r>
            <w:r w:rsidRPr="00725219">
              <w:t xml:space="preserve">isher’s </w:t>
            </w:r>
            <w:r w:rsidRPr="00725219">
              <w:rPr>
                <w:color w:val="545454"/>
                <w:shd w:val="clear" w:color="auto" w:fill="FFFFFF"/>
              </w:rPr>
              <w:t>α</w:t>
            </w:r>
          </w:p>
        </w:tc>
      </w:tr>
      <w:tr w:rsidR="00FC1AB3" w:rsidRPr="00725219" w:rsidTr="00FC1AB3">
        <w:trPr>
          <w:trHeight w:val="218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HH01RP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Rhododendron </w:t>
            </w:r>
            <w:r w:rsidRPr="00725219">
              <w:rPr>
                <w:i/>
                <w:iCs/>
              </w:rPr>
              <w:t>pseudochrysanthum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HH01JS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Juniperus </w:t>
            </w:r>
            <w:r w:rsidRPr="00725219">
              <w:rPr>
                <w:i/>
                <w:iCs/>
              </w:rPr>
              <w:t>squamata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HH02RP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Rhododendron </w:t>
            </w:r>
            <w:r w:rsidRPr="00725219">
              <w:rPr>
                <w:i/>
                <w:iCs/>
              </w:rPr>
              <w:t>pseudochrysanthum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bookmarkStart w:id="0" w:name="_GoBack"/>
            <w:r w:rsidRPr="00725219">
              <w:t>HH02JS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Juniperus </w:t>
            </w:r>
            <w:r w:rsidRPr="00725219">
              <w:rPr>
                <w:i/>
                <w:iCs/>
              </w:rPr>
              <w:t>squamata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bookmarkEnd w:id="0"/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HH03RP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Rhododendron </w:t>
            </w:r>
            <w:r w:rsidRPr="00725219">
              <w:rPr>
                <w:i/>
                <w:iCs/>
              </w:rPr>
              <w:t>pseudochrysanthum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>
              <w:t>&gt;100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HH03JS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Juniperus </w:t>
            </w:r>
            <w:r w:rsidRPr="00725219">
              <w:rPr>
                <w:i/>
                <w:iCs/>
              </w:rPr>
              <w:t>squamata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HH04RP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Rhododendron </w:t>
            </w:r>
            <w:r w:rsidRPr="00725219">
              <w:rPr>
                <w:i/>
                <w:iCs/>
              </w:rPr>
              <w:t>pseudochrysanthum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&gt;</w:t>
            </w:r>
            <w:r w:rsidRPr="00725219">
              <w:t>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HH04AK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Abies</w:t>
            </w:r>
            <w:r w:rsidRPr="00725219">
              <w:rPr>
                <w:i/>
                <w:iCs/>
              </w:rPr>
              <w:t xml:space="preserve"> kawakamii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HH05AK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Abies</w:t>
            </w:r>
            <w:r w:rsidRPr="00725219">
              <w:rPr>
                <w:i/>
                <w:iCs/>
              </w:rPr>
              <w:t xml:space="preserve"> kawakamii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0</w:t>
            </w:r>
            <w:r w:rsidRPr="00725219">
              <w:t>.29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HH06AK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Abies</w:t>
            </w:r>
            <w:r w:rsidRPr="00725219">
              <w:rPr>
                <w:i/>
                <w:iCs/>
              </w:rPr>
              <w:t xml:space="preserve"> kawakamii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HH07TC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&gt;</w:t>
            </w:r>
            <w:r w:rsidRPr="00725219">
              <w:t>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HH08TC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N</w:t>
            </w:r>
            <w:r w:rsidRPr="00725219">
              <w:t>A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HH09TC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HHT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&gt;</w:t>
            </w:r>
            <w:r w:rsidRPr="00725219">
              <w:t>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TP01TC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.76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TP01CO</w:t>
            </w:r>
          </w:p>
        </w:tc>
        <w:tc>
          <w:tcPr>
            <w:tcW w:w="855" w:type="dxa"/>
            <w:shd w:val="clear" w:color="auto" w:fill="auto"/>
            <w:noWrap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Chamaecyparis</w:t>
            </w:r>
            <w:r w:rsidRPr="00725219">
              <w:rPr>
                <w:i/>
                <w:iCs/>
              </w:rPr>
              <w:t xml:space="preserve"> obtusa </w:t>
            </w:r>
            <w:r w:rsidRPr="00725219">
              <w:t>var.</w:t>
            </w:r>
            <w:r w:rsidRPr="00725219">
              <w:rPr>
                <w:i/>
                <w:iCs/>
              </w:rPr>
              <w:t xml:space="preserve"> formosana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38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5</w:t>
            </w:r>
            <w:r w:rsidRPr="00725219">
              <w:t>.21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TP01RF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formosanum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1</w:t>
            </w:r>
            <w:r w:rsidRPr="00725219">
              <w:t>.74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TP02TC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.62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TP02CO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Chamaecyparis</w:t>
            </w:r>
            <w:r w:rsidRPr="00725219">
              <w:rPr>
                <w:i/>
                <w:iCs/>
              </w:rPr>
              <w:t xml:space="preserve"> obtusa </w:t>
            </w:r>
            <w:r w:rsidRPr="00725219">
              <w:t>var.</w:t>
            </w:r>
            <w:r w:rsidRPr="00725219">
              <w:rPr>
                <w:i/>
                <w:iCs/>
              </w:rPr>
              <w:t xml:space="preserve"> formosana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38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4</w:t>
            </w:r>
            <w:r w:rsidRPr="00725219">
              <w:t>.00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TP03TC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Pinaceae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BB0654" w:rsidP="00FC1AB3">
            <w:pPr>
              <w:pStyle w:val="MDPI42tablebody"/>
              <w:rPr>
                <w:i/>
              </w:rPr>
            </w:pPr>
            <w:r>
              <w:rPr>
                <w:i/>
              </w:rPr>
              <w:t>Tsuga</w:t>
            </w:r>
            <w:r w:rsidR="00FC1AB3" w:rsidRPr="00725219">
              <w:rPr>
                <w:i/>
              </w:rPr>
              <w:t xml:space="preserve"> </w:t>
            </w:r>
            <w:r w:rsidR="00FC1AB3" w:rsidRPr="00725219">
              <w:rPr>
                <w:i/>
                <w:iCs/>
              </w:rPr>
              <w:t>chinensis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32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3</w:t>
            </w:r>
            <w:r w:rsidRPr="00725219">
              <w:t>.49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TP03RF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formosanum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0</w:t>
            </w:r>
            <w:r w:rsidRPr="00725219">
              <w:t>.75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TP03CF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Chamaecyparis </w:t>
            </w:r>
            <w:r w:rsidRPr="00725219">
              <w:rPr>
                <w:i/>
                <w:iCs/>
              </w:rPr>
              <w:t>formosensis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76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3</w:t>
            </w:r>
            <w:r w:rsidRPr="00725219">
              <w:t>.73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TP04RF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formosanum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.47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TP05RM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&gt;</w:t>
            </w:r>
            <w:r w:rsidRPr="00725219">
              <w:t>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TP06RM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&gt;</w:t>
            </w:r>
            <w:r w:rsidRPr="00725219">
              <w:t>100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TP07RM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.47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TP07CF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TPR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Chamaecyparis </w:t>
            </w:r>
            <w:r w:rsidRPr="00725219">
              <w:rPr>
                <w:i/>
                <w:iCs/>
              </w:rPr>
              <w:t>formosensis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3</w:t>
            </w:r>
            <w:r w:rsidRPr="00725219">
              <w:t>.98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TPJ1RM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22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5</w:t>
            </w:r>
            <w:r w:rsidRPr="00725219">
              <w:t>.4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TPJ2RM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32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9</w:t>
            </w:r>
            <w:r w:rsidRPr="00725219">
              <w:t>.5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TPJ3RM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Ericaceae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Rhododendron</w:t>
            </w:r>
            <w:r w:rsidRPr="00725219">
              <w:rPr>
                <w:i/>
                <w:iCs/>
              </w:rPr>
              <w:t xml:space="preserve"> mucronatum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6.78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TPJ4CaF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Calocedrus</w:t>
            </w:r>
            <w:r w:rsidRPr="00725219">
              <w:rPr>
                <w:i/>
                <w:iCs/>
              </w:rPr>
              <w:t xml:space="preserve"> formosana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100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1</w:t>
            </w:r>
            <w:r w:rsidRPr="00725219">
              <w:t>5.72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TPJ5CaF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Calocedrus</w:t>
            </w:r>
            <w:r w:rsidRPr="00725219">
              <w:rPr>
                <w:i/>
                <w:iCs/>
              </w:rPr>
              <w:t xml:space="preserve"> formosana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66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4</w:t>
            </w:r>
            <w:r w:rsidRPr="00725219">
              <w:t>.99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TPJ6CaF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TPJ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>Calocedrus</w:t>
            </w:r>
            <w:r w:rsidRPr="00725219">
              <w:rPr>
                <w:i/>
                <w:iCs/>
              </w:rPr>
              <w:t xml:space="preserve"> formosana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98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8</w:t>
            </w:r>
            <w:r w:rsidRPr="00725219">
              <w:t>.27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WL01CL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Cunninghamia </w:t>
            </w:r>
            <w:r w:rsidRPr="00725219">
              <w:rPr>
                <w:i/>
                <w:iCs/>
              </w:rPr>
              <w:t>lanceolata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72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1</w:t>
            </w:r>
            <w:r w:rsidRPr="00725219">
              <w:t>7.77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WL02CL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Cunninghamia </w:t>
            </w:r>
            <w:r w:rsidRPr="00725219">
              <w:rPr>
                <w:i/>
                <w:iCs/>
              </w:rPr>
              <w:t>lanceolata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100</w:t>
            </w:r>
          </w:p>
        </w:tc>
        <w:tc>
          <w:tcPr>
            <w:tcW w:w="1032" w:type="dxa"/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1</w:t>
            </w:r>
            <w:r w:rsidRPr="00725219">
              <w:t>0.09</w:t>
            </w:r>
          </w:p>
        </w:tc>
      </w:tr>
      <w:tr w:rsidR="00FC1AB3" w:rsidRPr="00725219" w:rsidTr="00FC1AB3">
        <w:trPr>
          <w:trHeight w:val="227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WL03CL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WL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Cupressaceae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  <w:rPr>
                <w:i/>
              </w:rPr>
            </w:pPr>
            <w:r w:rsidRPr="00725219">
              <w:rPr>
                <w:i/>
              </w:rPr>
              <w:t xml:space="preserve">Cunninghamia </w:t>
            </w:r>
            <w:r w:rsidRPr="00725219">
              <w:rPr>
                <w:i/>
                <w:iCs/>
              </w:rPr>
              <w:t>lanceolata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AB3" w:rsidRPr="00725219" w:rsidRDefault="00FC1AB3" w:rsidP="00FC1AB3">
            <w:pPr>
              <w:pStyle w:val="MDPI42tablebody"/>
            </w:pPr>
            <w:r w:rsidRPr="00725219">
              <w:t>100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FC1AB3" w:rsidRPr="00725219" w:rsidRDefault="00FC1AB3" w:rsidP="00FC1AB3">
            <w:pPr>
              <w:pStyle w:val="MDPI42tablebody"/>
            </w:pPr>
            <w:r w:rsidRPr="00725219">
              <w:rPr>
                <w:rFonts w:hint="eastAsia"/>
              </w:rPr>
              <w:t>2</w:t>
            </w:r>
            <w:r w:rsidRPr="00725219">
              <w:t>1.04</w:t>
            </w:r>
          </w:p>
        </w:tc>
      </w:tr>
    </w:tbl>
    <w:p w:rsidR="00FC1AB3" w:rsidRPr="00725219" w:rsidRDefault="00FC1AB3" w:rsidP="00BB0654">
      <w:pPr>
        <w:pStyle w:val="MDPI43tablefooter"/>
      </w:pPr>
      <w:r w:rsidRPr="00725219">
        <w:t>Isolation frequency was calculated as the percentage of numbers of isolates. Fisher’</w:t>
      </w:r>
      <w:r w:rsidRPr="00725219">
        <w:rPr>
          <w:color w:val="000000" w:themeColor="text1"/>
        </w:rPr>
        <w:t xml:space="preserve">s </w:t>
      </w:r>
      <w:r w:rsidRPr="00725219">
        <w:rPr>
          <w:color w:val="000000" w:themeColor="text1"/>
          <w:shd w:val="clear" w:color="auto" w:fill="FFFFFF"/>
        </w:rPr>
        <w:t>α larger than 100</w:t>
      </w:r>
      <w:r w:rsidRPr="00725219">
        <w:rPr>
          <w:color w:val="000000" w:themeColor="text1"/>
        </w:rPr>
        <w:t xml:space="preserve"> were ex</w:t>
      </w:r>
      <w:r w:rsidRPr="00725219">
        <w:t>cluded for ecological analyses. NA: non-applicable due to zero isolate.</w:t>
      </w:r>
    </w:p>
    <w:sectPr w:rsidR="00FC1AB3" w:rsidRPr="00725219" w:rsidSect="00AA6E0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4A5" w:rsidRDefault="004324A5">
      <w:pPr>
        <w:spacing w:line="240" w:lineRule="auto"/>
      </w:pPr>
      <w:r>
        <w:separator/>
      </w:r>
    </w:p>
  </w:endnote>
  <w:endnote w:type="continuationSeparator" w:id="0">
    <w:p w:rsidR="004324A5" w:rsidRDefault="004324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327793" w:rsidRDefault="008765C7" w:rsidP="008765C7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372FCD" w:rsidRDefault="008765C7" w:rsidP="001D16D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B67F2D">
      <w:rPr>
        <w:rFonts w:ascii="Palatino Linotype" w:hAnsi="Palatino Linotype"/>
        <w:i/>
        <w:sz w:val="16"/>
        <w:szCs w:val="16"/>
        <w:lang w:val="it-IT"/>
      </w:rPr>
      <w:t xml:space="preserve">J. Fungi </w:t>
    </w:r>
    <w:r w:rsidR="003174AC" w:rsidRPr="003174AC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="001D16DD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="003174AC"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 w:rsidR="001D16DD">
      <w:rPr>
        <w:rFonts w:ascii="Palatino Linotype" w:hAnsi="Palatino Linotype"/>
        <w:bCs/>
        <w:i/>
        <w:iCs/>
        <w:sz w:val="16"/>
        <w:szCs w:val="16"/>
        <w:lang w:val="it-IT"/>
      </w:rPr>
      <w:t>6</w:t>
    </w:r>
    <w:r w:rsidR="003174AC" w:rsidRPr="003174AC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 w:rsidR="00133C79">
      <w:rPr>
        <w:rFonts w:ascii="Palatino Linotype" w:hAnsi="Palatino Linotype"/>
        <w:bCs/>
        <w:iCs/>
        <w:sz w:val="16"/>
        <w:szCs w:val="16"/>
        <w:lang w:val="it-IT"/>
      </w:rPr>
      <w:t>x; doi: FOR PEER REVIEW</w:t>
    </w:r>
    <w:r w:rsidR="00FE22CA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B67F2D">
      <w:rPr>
        <w:rFonts w:ascii="Palatino Linotype" w:hAnsi="Palatino Linotype"/>
        <w:sz w:val="16"/>
        <w:szCs w:val="16"/>
        <w:lang w:val="it-IT"/>
      </w:rPr>
      <w:t>jof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4A5" w:rsidRDefault="004324A5">
      <w:pPr>
        <w:spacing w:line="240" w:lineRule="auto"/>
      </w:pPr>
      <w:r>
        <w:separator/>
      </w:r>
    </w:p>
  </w:footnote>
  <w:footnote w:type="continuationSeparator" w:id="0">
    <w:p w:rsidR="004324A5" w:rsidRDefault="004324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Default="008765C7" w:rsidP="008765C7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Pr="00D13D31" w:rsidRDefault="008765C7" w:rsidP="001D16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J. Fungi </w:t>
    </w:r>
    <w:r w:rsidR="003174AC" w:rsidRPr="003174AC">
      <w:rPr>
        <w:rFonts w:ascii="Palatino Linotype" w:hAnsi="Palatino Linotype"/>
        <w:b/>
        <w:sz w:val="16"/>
      </w:rPr>
      <w:t>20</w:t>
    </w:r>
    <w:r w:rsidR="001D16DD">
      <w:rPr>
        <w:rFonts w:ascii="Palatino Linotype" w:hAnsi="Palatino Linotype"/>
        <w:b/>
        <w:sz w:val="16"/>
      </w:rPr>
      <w:t>20</w:t>
    </w:r>
    <w:r w:rsidR="003174AC" w:rsidRPr="003174AC">
      <w:rPr>
        <w:rFonts w:ascii="Palatino Linotype" w:hAnsi="Palatino Linotype"/>
        <w:sz w:val="16"/>
      </w:rPr>
      <w:t xml:space="preserve">, </w:t>
    </w:r>
    <w:r w:rsidR="001D16DD">
      <w:rPr>
        <w:rFonts w:ascii="Palatino Linotype" w:hAnsi="Palatino Linotype"/>
        <w:i/>
        <w:sz w:val="16"/>
      </w:rPr>
      <w:t>6</w:t>
    </w:r>
    <w:r w:rsidR="00133C79">
      <w:rPr>
        <w:rFonts w:ascii="Palatino Linotype" w:hAnsi="Palatino Linotype"/>
        <w:sz w:val="16"/>
      </w:rPr>
      <w:t>, x FOR PEER REVIEW</w:t>
    </w:r>
    <w:r w:rsidR="00FE22CA">
      <w:rPr>
        <w:rFonts w:ascii="Palatino Linotype" w:hAnsi="Palatino Linotype"/>
        <w:sz w:val="16"/>
      </w:rPr>
      <w:tab/>
    </w:r>
    <w:r w:rsidR="00133C79">
      <w:rPr>
        <w:rFonts w:ascii="Palatino Linotype" w:hAnsi="Palatino Linotype"/>
        <w:sz w:val="16"/>
      </w:rPr>
      <w:fldChar w:fldCharType="begin"/>
    </w:r>
    <w:r w:rsidR="00133C79">
      <w:rPr>
        <w:rFonts w:ascii="Palatino Linotype" w:hAnsi="Palatino Linotype"/>
        <w:sz w:val="16"/>
      </w:rPr>
      <w:instrText xml:space="preserve"> PAGE   \* MERGEFORMAT </w:instrText>
    </w:r>
    <w:r w:rsidR="00133C79">
      <w:rPr>
        <w:rFonts w:ascii="Palatino Linotype" w:hAnsi="Palatino Linotype"/>
        <w:sz w:val="16"/>
      </w:rPr>
      <w:fldChar w:fldCharType="separate"/>
    </w:r>
    <w:r w:rsidR="003828BF">
      <w:rPr>
        <w:rFonts w:ascii="Palatino Linotype" w:hAnsi="Palatino Linotype"/>
        <w:noProof/>
        <w:sz w:val="16"/>
      </w:rPr>
      <w:t>3</w:t>
    </w:r>
    <w:r w:rsidR="00133C79">
      <w:rPr>
        <w:rFonts w:ascii="Palatino Linotype" w:hAnsi="Palatino Linotype"/>
        <w:sz w:val="16"/>
      </w:rPr>
      <w:fldChar w:fldCharType="end"/>
    </w:r>
    <w:r w:rsidR="00133C79">
      <w:rPr>
        <w:rFonts w:ascii="Palatino Linotype" w:hAnsi="Palatino Linotype"/>
        <w:sz w:val="16"/>
      </w:rPr>
      <w:t xml:space="preserve"> of </w:t>
    </w:r>
    <w:r w:rsidR="00133C79">
      <w:rPr>
        <w:rFonts w:ascii="Palatino Linotype" w:hAnsi="Palatino Linotype"/>
        <w:sz w:val="16"/>
      </w:rPr>
      <w:fldChar w:fldCharType="begin"/>
    </w:r>
    <w:r w:rsidR="00133C79">
      <w:rPr>
        <w:rFonts w:ascii="Palatino Linotype" w:hAnsi="Palatino Linotype"/>
        <w:sz w:val="16"/>
      </w:rPr>
      <w:instrText xml:space="preserve"> NUMPAGES   \* MERGEFORMAT </w:instrText>
    </w:r>
    <w:r w:rsidR="00133C79">
      <w:rPr>
        <w:rFonts w:ascii="Palatino Linotype" w:hAnsi="Palatino Linotype"/>
        <w:sz w:val="16"/>
      </w:rPr>
      <w:fldChar w:fldCharType="separate"/>
    </w:r>
    <w:r w:rsidR="003828BF">
      <w:rPr>
        <w:rFonts w:ascii="Palatino Linotype" w:hAnsi="Palatino Linotype"/>
        <w:noProof/>
        <w:sz w:val="16"/>
      </w:rPr>
      <w:t>4</w:t>
    </w:r>
    <w:r w:rsidR="00133C79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7" w:rsidRDefault="007B4C71" w:rsidP="008765C7">
    <w:pPr>
      <w:pStyle w:val="MDPIheaderjournallogo"/>
    </w:pPr>
    <w:r w:rsidRPr="00A04686">
      <w:rPr>
        <w:noProof/>
        <w:lang w:eastAsia="zh-CN"/>
      </w:rPr>
      <w:drawing>
        <wp:inline distT="0" distB="0" distL="0" distR="0">
          <wp:extent cx="1154430" cy="434975"/>
          <wp:effectExtent l="0" t="0" r="0" b="0"/>
          <wp:docPr id="4" name="Picture 3" descr="C:\Users\home\AppData\Local\Temp\HZ$D.661.3551\jof-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661.3551\jof-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ECD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65C7" w:rsidRDefault="007B4C71" w:rsidP="008765C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B1C2F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7370" cy="360045"/>
                                <wp:effectExtent l="0" t="0" r="0" b="0"/>
                                <wp:docPr id="5" name="Picture 5" descr="C:\Users\home\Desktop\logos\ori\png\logo-mdpi.png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7370" cy="3600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" stroked="f">
              <v:textbox inset="0,0,0,0">
                <w:txbxContent>
                  <w:p w:rsidR="008765C7" w:rsidRDefault="007B4C71" w:rsidP="008765C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B1C2F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7370" cy="360045"/>
                          <wp:effectExtent l="0" t="0" r="0" b="0"/>
                          <wp:docPr id="5" name="Picture 5" descr="C:\Users\home\Desktop\logos\ori\png\logo-mdpi.png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7370" cy="3600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attachedTemplate r:id="rId1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392"/>
    <w:rsid w:val="0001218A"/>
    <w:rsid w:val="00031FDC"/>
    <w:rsid w:val="000625D4"/>
    <w:rsid w:val="00094CCA"/>
    <w:rsid w:val="000B4B75"/>
    <w:rsid w:val="000F1E23"/>
    <w:rsid w:val="00112537"/>
    <w:rsid w:val="00133C79"/>
    <w:rsid w:val="001D16DD"/>
    <w:rsid w:val="001E2AEB"/>
    <w:rsid w:val="0026338A"/>
    <w:rsid w:val="00280F4E"/>
    <w:rsid w:val="00283D98"/>
    <w:rsid w:val="002A4392"/>
    <w:rsid w:val="00314A54"/>
    <w:rsid w:val="003174AC"/>
    <w:rsid w:val="00326141"/>
    <w:rsid w:val="003828BF"/>
    <w:rsid w:val="003932C7"/>
    <w:rsid w:val="00401D30"/>
    <w:rsid w:val="004050D7"/>
    <w:rsid w:val="004324A5"/>
    <w:rsid w:val="00435B93"/>
    <w:rsid w:val="00451FC4"/>
    <w:rsid w:val="0046590B"/>
    <w:rsid w:val="004E2A54"/>
    <w:rsid w:val="005225B6"/>
    <w:rsid w:val="00536ECE"/>
    <w:rsid w:val="005412C8"/>
    <w:rsid w:val="00563A1F"/>
    <w:rsid w:val="005819C0"/>
    <w:rsid w:val="005A4FF1"/>
    <w:rsid w:val="005C0093"/>
    <w:rsid w:val="005D6928"/>
    <w:rsid w:val="006130D6"/>
    <w:rsid w:val="006378C5"/>
    <w:rsid w:val="00692393"/>
    <w:rsid w:val="00695008"/>
    <w:rsid w:val="006C09DD"/>
    <w:rsid w:val="006D7035"/>
    <w:rsid w:val="00755A2A"/>
    <w:rsid w:val="00757D0C"/>
    <w:rsid w:val="007716D1"/>
    <w:rsid w:val="00775DA5"/>
    <w:rsid w:val="0078635F"/>
    <w:rsid w:val="007B4C71"/>
    <w:rsid w:val="00801959"/>
    <w:rsid w:val="00840540"/>
    <w:rsid w:val="008765C7"/>
    <w:rsid w:val="008A1CB6"/>
    <w:rsid w:val="008D5BDE"/>
    <w:rsid w:val="008E01B6"/>
    <w:rsid w:val="0091033D"/>
    <w:rsid w:val="00926B0C"/>
    <w:rsid w:val="00970088"/>
    <w:rsid w:val="00977A32"/>
    <w:rsid w:val="009900C1"/>
    <w:rsid w:val="00992618"/>
    <w:rsid w:val="009E4892"/>
    <w:rsid w:val="009F5229"/>
    <w:rsid w:val="009F70E6"/>
    <w:rsid w:val="00A57EE8"/>
    <w:rsid w:val="00A96D61"/>
    <w:rsid w:val="00AA6E00"/>
    <w:rsid w:val="00B056AB"/>
    <w:rsid w:val="00B41ED3"/>
    <w:rsid w:val="00B50D8A"/>
    <w:rsid w:val="00B85268"/>
    <w:rsid w:val="00B93137"/>
    <w:rsid w:val="00BB0654"/>
    <w:rsid w:val="00C2397A"/>
    <w:rsid w:val="00C55F02"/>
    <w:rsid w:val="00C6154D"/>
    <w:rsid w:val="00CB6CBA"/>
    <w:rsid w:val="00CC0F0D"/>
    <w:rsid w:val="00CF3F44"/>
    <w:rsid w:val="00DD6792"/>
    <w:rsid w:val="00DF102F"/>
    <w:rsid w:val="00EB1C2F"/>
    <w:rsid w:val="00EB37A8"/>
    <w:rsid w:val="00F0704D"/>
    <w:rsid w:val="00F46BA1"/>
    <w:rsid w:val="00F64361"/>
    <w:rsid w:val="00FC1AB3"/>
    <w:rsid w:val="00FC3C92"/>
    <w:rsid w:val="00F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CE180C-670B-834F-B2AD-B803A545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AB3"/>
    <w:pPr>
      <w:spacing w:line="360" w:lineRule="auto"/>
      <w:jc w:val="both"/>
    </w:pPr>
    <w:rPr>
      <w:rFonts w:ascii="Times New Roman" w:eastAsia="Times New Roman" w:hAnsi="Times New Roman"/>
      <w:szCs w:val="24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EB1C2F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B1C2F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EB1C2F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a"/>
    <w:qFormat/>
    <w:rsid w:val="00EB1C2F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EB1C2F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EB1C2F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EB1C2F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EB1C2F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a1"/>
    <w:uiPriority w:val="99"/>
    <w:rsid w:val="00EB1C2F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EB1C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B1C2F"/>
    <w:pPr>
      <w:tabs>
        <w:tab w:val="center" w:pos="4153"/>
        <w:tab w:val="right" w:pos="8306"/>
      </w:tabs>
      <w:snapToGrid w:val="0"/>
      <w:spacing w:line="240" w:lineRule="atLeast"/>
    </w:pPr>
    <w:rPr>
      <w:color w:val="000000"/>
      <w:sz w:val="18"/>
      <w:szCs w:val="18"/>
      <w:lang w:val="en-US"/>
    </w:rPr>
  </w:style>
  <w:style w:type="character" w:customStyle="1" w:styleId="a5">
    <w:name w:val="頁尾 字元"/>
    <w:link w:val="a4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6">
    <w:name w:val="header"/>
    <w:basedOn w:val="a"/>
    <w:link w:val="a7"/>
    <w:uiPriority w:val="99"/>
    <w:rsid w:val="00EB1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color w:val="000000"/>
      <w:sz w:val="18"/>
      <w:szCs w:val="18"/>
      <w:lang w:val="en-US"/>
    </w:rPr>
  </w:style>
  <w:style w:type="character" w:customStyle="1" w:styleId="a7">
    <w:name w:val="頁首 字元"/>
    <w:link w:val="a6"/>
    <w:uiPriority w:val="99"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EB1C2F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B1C2F"/>
    <w:pPr>
      <w:ind w:firstLine="0"/>
    </w:pPr>
  </w:style>
  <w:style w:type="paragraph" w:customStyle="1" w:styleId="MDPI33textspaceafter">
    <w:name w:val="MDPI_3.3_text_space_after"/>
    <w:basedOn w:val="MDPI31text"/>
    <w:qFormat/>
    <w:rsid w:val="00EB1C2F"/>
    <w:pPr>
      <w:spacing w:after="240"/>
    </w:pPr>
  </w:style>
  <w:style w:type="paragraph" w:customStyle="1" w:styleId="MDPI35textbeforelist">
    <w:name w:val="MDPI_3.5_text_before_list"/>
    <w:basedOn w:val="MDPI31text"/>
    <w:qFormat/>
    <w:rsid w:val="00EB1C2F"/>
    <w:pPr>
      <w:spacing w:after="120"/>
    </w:pPr>
  </w:style>
  <w:style w:type="paragraph" w:customStyle="1" w:styleId="MDPI36textafterlist">
    <w:name w:val="MDPI_3.6_text_after_list"/>
    <w:basedOn w:val="MDPI31text"/>
    <w:qFormat/>
    <w:rsid w:val="00EB1C2F"/>
    <w:pPr>
      <w:spacing w:before="120"/>
    </w:pPr>
  </w:style>
  <w:style w:type="paragraph" w:customStyle="1" w:styleId="MDPI37itemize">
    <w:name w:val="MDPI_3.7_itemize"/>
    <w:basedOn w:val="MDPI31text"/>
    <w:qFormat/>
    <w:rsid w:val="00EB1C2F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EB1C2F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EB1C2F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EB1C2F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EB1C2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EB1C2F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775D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EB1C2F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EB1C2F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EB1C2F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EB1C2F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EB1C2F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EB1C2F"/>
  </w:style>
  <w:style w:type="paragraph" w:customStyle="1" w:styleId="MDPI31text">
    <w:name w:val="MDPI_3.1_text"/>
    <w:qFormat/>
    <w:rsid w:val="00EB1C2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EB1C2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EB1C2F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EB1C2F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color w:val="000000"/>
      <w:szCs w:val="22"/>
      <w:lang w:val="en-US" w:bidi="en-US"/>
    </w:rPr>
  </w:style>
  <w:style w:type="paragraph" w:customStyle="1" w:styleId="MDPI71References">
    <w:name w:val="MDPI_7.1_References"/>
    <w:basedOn w:val="MDPI62Acknowledgments"/>
    <w:qFormat/>
    <w:rsid w:val="00EB1C2F"/>
    <w:pPr>
      <w:numPr>
        <w:numId w:val="3"/>
      </w:numPr>
      <w:spacing w:before="0" w:line="260" w:lineRule="atLeast"/>
      <w:ind w:left="425" w:hanging="425"/>
    </w:pPr>
  </w:style>
  <w:style w:type="paragraph" w:styleId="a8">
    <w:name w:val="Balloon Text"/>
    <w:basedOn w:val="a"/>
    <w:link w:val="a9"/>
    <w:uiPriority w:val="99"/>
    <w:semiHidden/>
    <w:unhideWhenUsed/>
    <w:rsid w:val="00EB1C2F"/>
    <w:pPr>
      <w:spacing w:line="240" w:lineRule="auto"/>
    </w:pPr>
    <w:rPr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EB1C2F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aa">
    <w:name w:val="line number"/>
    <w:basedOn w:val="a0"/>
    <w:uiPriority w:val="99"/>
    <w:semiHidden/>
    <w:unhideWhenUsed/>
    <w:rsid w:val="00EB1C2F"/>
  </w:style>
  <w:style w:type="table" w:customStyle="1" w:styleId="MDPI41threelinetable">
    <w:name w:val="MDPI_4.1_three_line_table"/>
    <w:basedOn w:val="a1"/>
    <w:uiPriority w:val="99"/>
    <w:rsid w:val="00775DA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b">
    <w:name w:val="Hyperlink"/>
    <w:uiPriority w:val="99"/>
    <w:unhideWhenUsed/>
    <w:rsid w:val="00435B93"/>
    <w:rPr>
      <w:color w:val="0563C1"/>
      <w:u w:val="single"/>
    </w:rPr>
  </w:style>
  <w:style w:type="character" w:customStyle="1" w:styleId="1">
    <w:name w:val="未解析的提及項目1"/>
    <w:uiPriority w:val="99"/>
    <w:semiHidden/>
    <w:unhideWhenUsed/>
    <w:rsid w:val="00C6154D"/>
    <w:rPr>
      <w:color w:val="605E5C"/>
      <w:shd w:val="clear" w:color="auto" w:fill="E1DFDD"/>
    </w:rPr>
  </w:style>
  <w:style w:type="table" w:styleId="4">
    <w:name w:val="Plain Table 4"/>
    <w:basedOn w:val="a1"/>
    <w:uiPriority w:val="44"/>
    <w:rsid w:val="003174A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c">
    <w:name w:val="caption"/>
    <w:basedOn w:val="a"/>
    <w:next w:val="a"/>
    <w:uiPriority w:val="35"/>
    <w:unhideWhenUsed/>
    <w:qFormat/>
    <w:rsid w:val="00FC1AB3"/>
    <w:pPr>
      <w:spacing w:after="200" w:line="240" w:lineRule="auto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lh/CloudStation/My%20research/2018(107)&#31185;&#25216;&#37096;&#35336;&#30059;/Manuscripts/Journal%20of%20Fungi/Supplementary%20dat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data.dot</Template>
  <TotalTime>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Yu-Ling Huang</cp:lastModifiedBy>
  <cp:revision>5</cp:revision>
  <dcterms:created xsi:type="dcterms:W3CDTF">2020-09-17T03:27:00Z</dcterms:created>
  <dcterms:modified xsi:type="dcterms:W3CDTF">2020-09-17T06:33:00Z</dcterms:modified>
</cp:coreProperties>
</file>