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524" w:rsidRDefault="00CB25C6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5C6">
        <w:rPr>
          <w:rFonts w:ascii="Times New Roman" w:hAnsi="Times New Roman" w:cs="Times New Roman"/>
          <w:b/>
          <w:sz w:val="24"/>
          <w:szCs w:val="24"/>
        </w:rPr>
        <w:t>Table S1</w:t>
      </w:r>
    </w:p>
    <w:p w:rsidR="00CB25C6" w:rsidRDefault="00CB25C6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2341"/>
        <w:tblW w:w="11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5"/>
        <w:gridCol w:w="4698"/>
      </w:tblGrid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Primer code  Sequence (5′→3′)</w:t>
            </w:r>
          </w:p>
        </w:tc>
        <w:tc>
          <w:tcPr>
            <w:tcW w:w="4698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Relevant characteristic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1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ATGTCGGCCTCCAAGAATGAT</w:t>
            </w:r>
          </w:p>
        </w:tc>
        <w:tc>
          <w:tcPr>
            <w:tcW w:w="4698" w:type="dxa"/>
            <w:vMerge w:val="restart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Amplify the full sequence of cDNA and </w:t>
            </w:r>
            <w:r w:rsidRPr="00B9657A">
              <w:rPr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genomic DNA  the 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>Bc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Mtp1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2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TCACAAGCCGGCATCTTCG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B9657A">
              <w:rPr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ATTTGGGAGAGATGAGAGTGT</w:t>
            </w:r>
          </w:p>
        </w:tc>
        <w:tc>
          <w:tcPr>
            <w:tcW w:w="4698" w:type="dxa"/>
            <w:vMerge w:val="restart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Amplify the left homologous arm of the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BcMtp1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 of 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>B. cinerea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(1450 bp)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CCACCAGCCAGCCAACAGCTCCC</w:t>
            </w:r>
            <w:r w:rsidRPr="00B9657A">
              <w:rPr>
                <w:rFonts w:ascii="Times New Roman" w:eastAsia="宋体" w:hAnsi="Times New Roman" w:cs="Times New Roman"/>
                <w:kern w:val="0"/>
                <w:szCs w:val="21"/>
              </w:rPr>
              <w:t>TGGTAGGATATATGAGAACGT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5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CAATACGCAAACCGCCTCTCCCCTATGGGAGCGGGCGTTATTTT</w:t>
            </w:r>
          </w:p>
        </w:tc>
        <w:tc>
          <w:tcPr>
            <w:tcW w:w="4698" w:type="dxa"/>
            <w:vMerge w:val="restart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Amplify the right homologous arm of the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BcMtp1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 of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B. cinerea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(1202 bp)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6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GTACACGCCGAACGAACCACC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B9657A">
              <w:rPr>
                <w:rFonts w:ascii="Calibri" w:eastAsia="宋体" w:hAnsi="Calibri" w:cs="Times New Roman"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GGGAGCTGTTGGCTGGCTGGTGG</w:t>
            </w:r>
          </w:p>
        </w:tc>
        <w:tc>
          <w:tcPr>
            <w:tcW w:w="4698" w:type="dxa"/>
            <w:vMerge w:val="restart"/>
            <w:shd w:val="clear" w:color="auto" w:fill="auto"/>
            <w:vAlign w:val="center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Amplify the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 xml:space="preserve"> hph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 (1764 bp)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8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GGGGAGAGGCGGTTTGCGTATTG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9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TGGAGAAGAACCCAACACAT</w:t>
            </w:r>
          </w:p>
        </w:tc>
        <w:tc>
          <w:tcPr>
            <w:tcW w:w="4698" w:type="dxa"/>
            <w:vMerge w:val="restart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Amplify the knockout vector of the 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 xml:space="preserve">BcMtp1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gene of 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>B. cinerea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(4203 bp)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10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CAAAAGGCACTCAGAAGACG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 11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TAAGAGCCCAAGGAGAT</w:t>
            </w:r>
          </w:p>
        </w:tc>
        <w:tc>
          <w:tcPr>
            <w:tcW w:w="4698" w:type="dxa"/>
            <w:vMerge w:val="restart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Amplify a partial fragment of the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BcMtp1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 of 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>B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 xml:space="preserve">. 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>cinerea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(459 bp)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 12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AGCCAACCTTATCTGTTCG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 13 </w:t>
            </w:r>
            <w:r w:rsidRPr="00B9657A">
              <w:rPr>
                <w:rFonts w:ascii="Times New Roman" w:eastAsia="宋体" w:hAnsi="Times New Roman" w:cs="Times New Roman"/>
                <w:caps/>
                <w:szCs w:val="21"/>
              </w:rPr>
              <w:t>actctattcctttgccctcgg</w:t>
            </w:r>
          </w:p>
        </w:tc>
        <w:tc>
          <w:tcPr>
            <w:tcW w:w="4698" w:type="dxa"/>
            <w:vMerge w:val="restart"/>
            <w:shd w:val="clear" w:color="auto" w:fill="auto"/>
            <w:vAlign w:val="center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Amplify a partial fragment of the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hph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 (475 bp)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 14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GAAAAGTTCGACAGCGTCTCC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 15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AGTCGTGAATAATCCAGCAA</w:t>
            </w:r>
          </w:p>
        </w:tc>
        <w:tc>
          <w:tcPr>
            <w:tcW w:w="4698" w:type="dxa"/>
            <w:vMerge w:val="restart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Confirm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whether the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hph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genes homologously replaced the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BcMtp1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 of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 xml:space="preserve">B. cinerea 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(2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677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bp)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 16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GGAATCGGTCAATACACTA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 17 </w:t>
            </w:r>
            <w:r w:rsidRPr="00B9657A">
              <w:rPr>
                <w:rFonts w:ascii="Times New Roman" w:eastAsia="宋体" w:hAnsi="Times New Roman" w:cs="Times New Roman"/>
                <w:caps/>
                <w:szCs w:val="21"/>
              </w:rPr>
              <w:t>gcaaagtgccgataaaca</w:t>
            </w:r>
          </w:p>
        </w:tc>
        <w:tc>
          <w:tcPr>
            <w:tcW w:w="4698" w:type="dxa"/>
            <w:vMerge w:val="restart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Confirm whether the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hph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genes homologously replaced the 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BcMtp1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 of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B. cinerea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(2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524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bp)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 xml:space="preserve"> 18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CACGACACGAGCACTA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P19 CG</w:t>
            </w:r>
            <w:r w:rsidRPr="00B9657A">
              <w:rPr>
                <w:rFonts w:ascii="Times New Roman" w:eastAsia="宋体" w:hAnsi="Times New Roman" w:cs="Times New Roman"/>
                <w:szCs w:val="21"/>
                <w:u w:val="single"/>
              </w:rPr>
              <w:t>GGATCC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CGCTTATGATGACTG</w:t>
            </w:r>
          </w:p>
        </w:tc>
        <w:tc>
          <w:tcPr>
            <w:tcW w:w="4698" w:type="dxa"/>
            <w:vMerge w:val="restart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Amplify the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BcMtp1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 (include the control region of the 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>BcMtp1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gene) (2149 bp)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0 CCCAAGCTTAGCAGTATGATGAAAGGTGTG</w:t>
            </w:r>
            <w:r w:rsidRPr="00B9657A">
              <w:rPr>
                <w:szCs w:val="21"/>
              </w:rPr>
              <w:t xml:space="preserve"> 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1 TTTTGGACAGGCGTATTA</w:t>
            </w:r>
          </w:p>
        </w:tc>
        <w:tc>
          <w:tcPr>
            <w:tcW w:w="4698" w:type="dxa"/>
            <w:vMerge w:val="restart"/>
            <w:shd w:val="clear" w:color="auto" w:fill="auto"/>
            <w:vAlign w:val="center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Amplify a probe for Southern blotting (674 bp)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B9657A">
              <w:rPr>
                <w:rFonts w:ascii="Calibri" w:eastAsia="宋体" w:hAnsi="Calibri" w:cs="Times New Roman"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ATAGAGCGAGCAACATCA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25</w:t>
            </w:r>
            <w:r w:rsidRPr="00B9657A">
              <w:rPr>
                <w:rFonts w:ascii="Calibri" w:eastAsia="宋体" w:hAnsi="Calibri" w:cs="Times New Roman"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TAGGTGATTTGGGACAACAGAG</w:t>
            </w:r>
          </w:p>
        </w:tc>
        <w:tc>
          <w:tcPr>
            <w:tcW w:w="4698" w:type="dxa"/>
            <w:vMerge w:val="restart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Amplify the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b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>c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yap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>1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 for quantitative real-time PCR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26</w:t>
            </w:r>
            <w:r w:rsidRPr="00B9657A">
              <w:rPr>
                <w:rFonts w:ascii="Calibri" w:eastAsia="宋体" w:hAnsi="Calibri" w:cs="Times New Roman"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GTCTCTCAATGGTGCGGATAG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27</w:t>
            </w:r>
            <w:r w:rsidRPr="00B9657A">
              <w:rPr>
                <w:rFonts w:ascii="Calibri" w:eastAsia="宋体" w:hAnsi="Calibri" w:cs="Times New Roman"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GCTACGCCTATGGGAAGTAATG</w:t>
            </w:r>
          </w:p>
        </w:tc>
        <w:tc>
          <w:tcPr>
            <w:tcW w:w="4698" w:type="dxa"/>
            <w:vMerge w:val="restart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Amplify the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bcm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>kk1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 for quantitative real-time PCR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28</w:t>
            </w:r>
            <w:r w:rsidRPr="00B9657A">
              <w:rPr>
                <w:rFonts w:ascii="Calibri" w:eastAsia="宋体" w:hAnsi="Calibri" w:cs="Times New Roman"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CTACTTTCGCTTCCTCCACTTG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29</w:t>
            </w:r>
            <w:r w:rsidRPr="00B9657A">
              <w:rPr>
                <w:rFonts w:ascii="Calibri" w:eastAsia="宋体" w:hAnsi="Calibri" w:cs="Times New Roman"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GGCAAGTTGAAGGAGCAAATC</w:t>
            </w:r>
          </w:p>
        </w:tc>
        <w:tc>
          <w:tcPr>
            <w:tcW w:w="4698" w:type="dxa"/>
            <w:vMerge w:val="restart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Amplify the 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bcg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>ls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 for quantitative real-time PCR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30</w:t>
            </w:r>
            <w:r w:rsidRPr="00B9657A">
              <w:rPr>
                <w:rFonts w:ascii="Calibri" w:eastAsia="宋体" w:hAnsi="Calibri" w:cs="Times New Roman"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ATCTGGTGCGTGTGTGATAG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P31</w:t>
            </w:r>
            <w:r w:rsidRPr="00B9657A">
              <w:rPr>
                <w:szCs w:val="21"/>
              </w:rPr>
              <w:t xml:space="preserve"> </w:t>
            </w:r>
            <w:r w:rsidRPr="00B9657A">
              <w:rPr>
                <w:rFonts w:ascii="Times New Roman" w:hAnsi="Times New Roman"/>
                <w:szCs w:val="21"/>
              </w:rPr>
              <w:t>GAAGGATGGAAGGGTCTTGTAG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 </w:t>
            </w:r>
          </w:p>
        </w:tc>
        <w:tc>
          <w:tcPr>
            <w:tcW w:w="4698" w:type="dxa"/>
            <w:vMerge w:val="restart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Amplify the </w:t>
            </w:r>
            <w:r w:rsidRPr="00B9657A">
              <w:rPr>
                <w:rFonts w:ascii="Times New Roman" w:eastAsia="宋体" w:hAnsi="Times New Roman" w:cs="Times New Roman" w:hint="eastAsia"/>
                <w:i/>
                <w:szCs w:val="21"/>
              </w:rPr>
              <w:t>Bc</w:t>
            </w:r>
            <w:r w:rsidRPr="00B9657A">
              <w:rPr>
                <w:rFonts w:ascii="Times New Roman" w:eastAsia="宋体" w:hAnsi="Times New Roman" w:cs="Times New Roman"/>
                <w:i/>
                <w:szCs w:val="21"/>
              </w:rPr>
              <w:t>ERG11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 xml:space="preserve"> gene for quantitative real-time PCR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P32</w:t>
            </w:r>
            <w:r w:rsidRPr="00B9657A">
              <w:rPr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CTAACTCGGAGAAAGCCTGATG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P37</w:t>
            </w:r>
            <w:r w:rsidRPr="00B9657A">
              <w:rPr>
                <w:rFonts w:ascii="Calibri" w:eastAsia="宋体" w:hAnsi="Calibri" w:cs="Times New Roman"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CGTCTGGATTGGTGGTTCTATT</w:t>
            </w:r>
          </w:p>
        </w:tc>
        <w:tc>
          <w:tcPr>
            <w:tcW w:w="4698" w:type="dxa"/>
            <w:vMerge w:val="restart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/>
                <w:szCs w:val="21"/>
              </w:rPr>
              <w:t>Amplify the reference gene actin for quantitative real-time PCR</w:t>
            </w:r>
          </w:p>
        </w:tc>
      </w:tr>
      <w:tr w:rsidR="00B9657A" w:rsidRPr="00B9657A" w:rsidTr="00B9657A">
        <w:tc>
          <w:tcPr>
            <w:tcW w:w="6785" w:type="dxa"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B9657A">
              <w:rPr>
                <w:rFonts w:ascii="Times New Roman" w:eastAsia="宋体" w:hAnsi="Times New Roman" w:cs="Times New Roman" w:hint="eastAsia"/>
                <w:szCs w:val="21"/>
              </w:rPr>
              <w:t>P3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8</w:t>
            </w:r>
            <w:r w:rsidRPr="00B9657A">
              <w:rPr>
                <w:rFonts w:ascii="Calibri" w:eastAsia="宋体" w:hAnsi="Calibri" w:cs="Times New Roman"/>
                <w:szCs w:val="21"/>
              </w:rPr>
              <w:t xml:space="preserve"> </w:t>
            </w:r>
            <w:r w:rsidRPr="00B9657A">
              <w:rPr>
                <w:rFonts w:ascii="Times New Roman" w:eastAsia="宋体" w:hAnsi="Times New Roman" w:cs="Times New Roman"/>
                <w:szCs w:val="21"/>
              </w:rPr>
              <w:t>ACTCGTCGTACTCTTGCTTTG</w:t>
            </w:r>
          </w:p>
        </w:tc>
        <w:tc>
          <w:tcPr>
            <w:tcW w:w="4698" w:type="dxa"/>
            <w:vMerge/>
            <w:shd w:val="clear" w:color="auto" w:fill="auto"/>
          </w:tcPr>
          <w:p w:rsidR="00B9657A" w:rsidRPr="00B9657A" w:rsidRDefault="00B9657A" w:rsidP="00B9657A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CB25C6" w:rsidRDefault="00CB25C6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A29" w:rsidRDefault="00975A29" w:rsidP="00B9657A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975A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84B" w:rsidRDefault="0076684B" w:rsidP="00CB25C6">
      <w:r>
        <w:separator/>
      </w:r>
    </w:p>
  </w:endnote>
  <w:endnote w:type="continuationSeparator" w:id="0">
    <w:p w:rsidR="0076684B" w:rsidRDefault="0076684B" w:rsidP="00CB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84B" w:rsidRDefault="0076684B" w:rsidP="00CB25C6">
      <w:r>
        <w:separator/>
      </w:r>
    </w:p>
  </w:footnote>
  <w:footnote w:type="continuationSeparator" w:id="0">
    <w:p w:rsidR="0076684B" w:rsidRDefault="0076684B" w:rsidP="00CB2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CD"/>
    <w:rsid w:val="00054A68"/>
    <w:rsid w:val="000C47D8"/>
    <w:rsid w:val="00103F1A"/>
    <w:rsid w:val="00235C2E"/>
    <w:rsid w:val="002B1685"/>
    <w:rsid w:val="003C4F33"/>
    <w:rsid w:val="003C6CAD"/>
    <w:rsid w:val="00420524"/>
    <w:rsid w:val="00581811"/>
    <w:rsid w:val="0059506B"/>
    <w:rsid w:val="00610242"/>
    <w:rsid w:val="006300B5"/>
    <w:rsid w:val="00634FDF"/>
    <w:rsid w:val="00670B73"/>
    <w:rsid w:val="0068670A"/>
    <w:rsid w:val="006B7A13"/>
    <w:rsid w:val="006E01CD"/>
    <w:rsid w:val="006E6558"/>
    <w:rsid w:val="00715DB7"/>
    <w:rsid w:val="00727380"/>
    <w:rsid w:val="0074533B"/>
    <w:rsid w:val="0076684B"/>
    <w:rsid w:val="00776523"/>
    <w:rsid w:val="00792B18"/>
    <w:rsid w:val="007A1496"/>
    <w:rsid w:val="0087216E"/>
    <w:rsid w:val="00875BFE"/>
    <w:rsid w:val="00877C6F"/>
    <w:rsid w:val="00953751"/>
    <w:rsid w:val="00975A29"/>
    <w:rsid w:val="00A50BC3"/>
    <w:rsid w:val="00AE4FD1"/>
    <w:rsid w:val="00B31967"/>
    <w:rsid w:val="00B453D0"/>
    <w:rsid w:val="00B71295"/>
    <w:rsid w:val="00B94AF5"/>
    <w:rsid w:val="00B9657A"/>
    <w:rsid w:val="00C17BB2"/>
    <w:rsid w:val="00C41F69"/>
    <w:rsid w:val="00C44355"/>
    <w:rsid w:val="00C76595"/>
    <w:rsid w:val="00CB25C6"/>
    <w:rsid w:val="00CC083D"/>
    <w:rsid w:val="00D14C89"/>
    <w:rsid w:val="00D55CBE"/>
    <w:rsid w:val="00E55A1F"/>
    <w:rsid w:val="00E64E8B"/>
    <w:rsid w:val="00EF7F3B"/>
    <w:rsid w:val="00F57C3C"/>
    <w:rsid w:val="00FA1787"/>
    <w:rsid w:val="00FB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33F622"/>
  <w15:docId w15:val="{7B4DB602-A6B6-40F3-AB89-AC291A52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5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5C6"/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975A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975A29"/>
    <w:rPr>
      <w:rFonts w:ascii="宋体" w:eastAsia="宋体" w:hAnsi="宋体" w:cs="宋体"/>
      <w:kern w:val="0"/>
      <w:sz w:val="24"/>
      <w:szCs w:val="24"/>
    </w:rPr>
  </w:style>
  <w:style w:type="character" w:customStyle="1" w:styleId="feature">
    <w:name w:val="feature"/>
    <w:basedOn w:val="a0"/>
    <w:rsid w:val="00975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9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Swy</dc:creator>
  <cp:lastModifiedBy>SWY-THINKPAD</cp:lastModifiedBy>
  <cp:revision>26</cp:revision>
  <cp:lastPrinted>2015-08-13T11:34:00Z</cp:lastPrinted>
  <dcterms:created xsi:type="dcterms:W3CDTF">2015-08-13T11:31:00Z</dcterms:created>
  <dcterms:modified xsi:type="dcterms:W3CDTF">2019-06-26T02:23:00Z</dcterms:modified>
</cp:coreProperties>
</file>