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170D41" w14:textId="2FB6C686" w:rsidR="00703786" w:rsidRDefault="00330E2E" w:rsidP="00A3276D">
      <w:r w:rsidRPr="00A3276D">
        <w:rPr>
          <w:b/>
        </w:rPr>
        <w:t xml:space="preserve">Figure </w:t>
      </w:r>
      <w:r w:rsidR="00A3276D" w:rsidRPr="00A3276D">
        <w:rPr>
          <w:b/>
        </w:rPr>
        <w:t>S2.</w:t>
      </w:r>
      <w:r w:rsidR="00347C75" w:rsidRPr="00A3276D">
        <w:rPr>
          <w:b/>
        </w:rPr>
        <w:t>1</w:t>
      </w:r>
      <w:r w:rsidR="00A3276D">
        <w:t xml:space="preserve">. </w:t>
      </w:r>
      <w:r w:rsidR="00BB3E27">
        <w:t>M</w:t>
      </w:r>
      <w:r w:rsidR="00163C4A">
        <w:t xml:space="preserve">ean monthly </w:t>
      </w:r>
      <w:r w:rsidR="00BB3E27">
        <w:t xml:space="preserve">lightning </w:t>
      </w:r>
      <w:r w:rsidR="00163C4A">
        <w:t xml:space="preserve">from </w:t>
      </w:r>
      <w:r w:rsidR="00BB3E27">
        <w:t>NASA OTD/LIS normalized to the maximum value for a given grid cell during the year.  Red values show the month with the most lightning for that location.</w:t>
      </w:r>
      <w:r w:rsidR="00C3687C">
        <w:t xml:space="preserve">  Ocean data is masked.</w:t>
      </w:r>
    </w:p>
    <w:p w14:paraId="1F4B80F3" w14:textId="0B491209" w:rsidR="00163C4A" w:rsidRDefault="00C3687C" w:rsidP="00C3687C">
      <w:pPr>
        <w:jc w:val="center"/>
      </w:pPr>
      <w:r w:rsidRPr="00C3687C">
        <w:rPr>
          <w:noProof/>
        </w:rPr>
        <w:drawing>
          <wp:inline distT="0" distB="0" distL="0" distR="0" wp14:anchorId="5308551B" wp14:editId="4493FD04">
            <wp:extent cx="6649691" cy="5029200"/>
            <wp:effectExtent l="0" t="0" r="0" b="0"/>
            <wp:docPr id="2" name="Picture 2" descr="W:\Coughlan_human-lightning-fire\MDPI_Fire_sub2\figures\figS01-MonthlyLightningNormalize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W:\Coughlan_human-lightning-fire\MDPI_Fire_sub2\figures\figS01-MonthlyLightningNormalized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9691" cy="502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9EB9C7" w14:textId="5755DD13" w:rsidR="00163C4A" w:rsidRDefault="00A3276D" w:rsidP="00A3276D">
      <w:r>
        <w:br w:type="page"/>
      </w:r>
      <w:r w:rsidR="00163C4A" w:rsidRPr="00A3276D">
        <w:rPr>
          <w:b/>
        </w:rPr>
        <w:lastRenderedPageBreak/>
        <w:t>Fig</w:t>
      </w:r>
      <w:r w:rsidRPr="00A3276D">
        <w:rPr>
          <w:b/>
        </w:rPr>
        <w:t>ure</w:t>
      </w:r>
      <w:r w:rsidR="00163C4A" w:rsidRPr="00A3276D">
        <w:rPr>
          <w:b/>
        </w:rPr>
        <w:t xml:space="preserve"> </w:t>
      </w:r>
      <w:r w:rsidRPr="00A3276D">
        <w:rPr>
          <w:b/>
        </w:rPr>
        <w:t>S2.</w:t>
      </w:r>
      <w:r w:rsidR="00BB3E27" w:rsidRPr="00A3276D">
        <w:rPr>
          <w:b/>
        </w:rPr>
        <w:t>2</w:t>
      </w:r>
      <w:r w:rsidR="00163C4A" w:rsidRPr="00A3276D">
        <w:rPr>
          <w:b/>
        </w:rPr>
        <w:t>.</w:t>
      </w:r>
      <w:r w:rsidR="00163C4A">
        <w:t xml:space="preserve">  </w:t>
      </w:r>
      <w:r w:rsidR="00BB3E27">
        <w:t xml:space="preserve">Functional representations of the dependence of flammability </w:t>
      </w:r>
      <w:r w:rsidR="004737B4">
        <w:t>on vapor pressure deficit (VPD)</w:t>
      </w:r>
      <w:r w:rsidR="00BB3E27">
        <w:t xml:space="preserve">.  The functional form is a Gompertz function constrained to values between 0 and 1.   </w:t>
      </w:r>
    </w:p>
    <w:p w14:paraId="7383EB37" w14:textId="3898A422" w:rsidR="00A3276D" w:rsidRDefault="004737B4" w:rsidP="004737B4">
      <w:pPr>
        <w:jc w:val="center"/>
      </w:pPr>
      <w:r w:rsidRPr="004737B4">
        <w:rPr>
          <w:noProof/>
        </w:rPr>
        <w:drawing>
          <wp:inline distT="0" distB="0" distL="0" distR="0" wp14:anchorId="4376B080" wp14:editId="13AD83AE">
            <wp:extent cx="3181350" cy="3728085"/>
            <wp:effectExtent l="0" t="0" r="0" b="5715"/>
            <wp:docPr id="5" name="Picture 5" descr="C:\Users\Mike\Dropbox\Coughlan_human-lightning-fire\Revised_LFP_Manuscript\figS2.2-flammability-functions-201807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ike\Dropbox\Coughlan_human-lightning-fire\Revised_LFP_Manuscript\figS2.2-flammability-functions-20180710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1237"/>
                    <a:stretch/>
                  </pic:blipFill>
                  <pic:spPr bwMode="auto">
                    <a:xfrm>
                      <a:off x="0" y="0"/>
                      <a:ext cx="3184416" cy="37316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3CBF7C8" w14:textId="77777777" w:rsidR="00DA7A2D" w:rsidRDefault="00DA7A2D" w:rsidP="00A3276D"/>
    <w:p w14:paraId="7BE38781" w14:textId="62ED6E66" w:rsidR="00DA7A2D" w:rsidRDefault="00DA7A2D">
      <w:r>
        <w:br w:type="page"/>
      </w:r>
    </w:p>
    <w:p w14:paraId="62D2507B" w14:textId="5D5B2BF5" w:rsidR="00163C4A" w:rsidRDefault="00163C4A" w:rsidP="00A3276D">
      <w:r w:rsidRPr="007F30B1">
        <w:rPr>
          <w:b/>
        </w:rPr>
        <w:lastRenderedPageBreak/>
        <w:t xml:space="preserve">Figure </w:t>
      </w:r>
      <w:r w:rsidR="00400E22">
        <w:rPr>
          <w:b/>
        </w:rPr>
        <w:t>S</w:t>
      </w:r>
      <w:r w:rsidR="007F30B1" w:rsidRPr="007F30B1">
        <w:rPr>
          <w:b/>
        </w:rPr>
        <w:t>2.3</w:t>
      </w:r>
      <w:r w:rsidRPr="007F30B1">
        <w:rPr>
          <w:b/>
        </w:rPr>
        <w:t>.</w:t>
      </w:r>
      <w:r>
        <w:t xml:space="preserve">  </w:t>
      </w:r>
      <w:r w:rsidR="00BB3E27">
        <w:t xml:space="preserve">Mean monthly flammability calculated as </w:t>
      </w:r>
      <w:r w:rsidR="00C3687C">
        <w:t>a function</w:t>
      </w:r>
      <w:r w:rsidR="00BB3E27">
        <w:t xml:space="preserve"> </w:t>
      </w:r>
      <w:r w:rsidR="00C3687C">
        <w:t xml:space="preserve">of mean monthly </w:t>
      </w:r>
      <w:r w:rsidR="00BB3E27">
        <w:t xml:space="preserve">vapor pressure deficit (VPD).  Red values show the month with the highest climatological flammability </w:t>
      </w:r>
      <w:r w:rsidR="00C3687C">
        <w:t xml:space="preserve">relative to that location, and blue values show the lowest flammability.  </w:t>
      </w:r>
    </w:p>
    <w:p w14:paraId="0C465A9D" w14:textId="4E3B5773" w:rsidR="007F30B1" w:rsidRDefault="00C3687C" w:rsidP="004737B4">
      <w:pPr>
        <w:jc w:val="center"/>
      </w:pPr>
      <w:r w:rsidRPr="00C3687C">
        <w:rPr>
          <w:noProof/>
        </w:rPr>
        <w:drawing>
          <wp:inline distT="0" distB="0" distL="0" distR="0" wp14:anchorId="0DE181B1" wp14:editId="3A57A43D">
            <wp:extent cx="6640931" cy="5029200"/>
            <wp:effectExtent l="0" t="0" r="7620" b="0"/>
            <wp:docPr id="3" name="Picture 3" descr="W:\Coughlan_human-lightning-fire\MDPI_Fire_sub2\figures\figS2.3-MonthlyFlammabilityNormalize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W:\Coughlan_human-lightning-fire\MDPI_Fire_sub2\figures\figS2.3-MonthlyFlammabilityNormalized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0931" cy="502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73DDFE" w14:textId="77777777" w:rsidR="00C3687C" w:rsidRDefault="00C3687C">
      <w:pPr>
        <w:rPr>
          <w:b/>
        </w:rPr>
      </w:pPr>
      <w:r>
        <w:rPr>
          <w:b/>
        </w:rPr>
        <w:br w:type="page"/>
      </w:r>
    </w:p>
    <w:p w14:paraId="74C09271" w14:textId="4A8676CD" w:rsidR="00C3687C" w:rsidRDefault="00C3687C" w:rsidP="00C3687C">
      <w:pPr>
        <w:rPr>
          <w:rFonts w:eastAsiaTheme="minorEastAsia"/>
        </w:rPr>
      </w:pPr>
      <w:r w:rsidRPr="007F30B1">
        <w:rPr>
          <w:b/>
        </w:rPr>
        <w:lastRenderedPageBreak/>
        <w:t xml:space="preserve">Figure </w:t>
      </w:r>
      <w:r>
        <w:rPr>
          <w:b/>
        </w:rPr>
        <w:t>S</w:t>
      </w:r>
      <w:r w:rsidRPr="007F30B1">
        <w:rPr>
          <w:b/>
        </w:rPr>
        <w:t>2.</w:t>
      </w:r>
      <w:r>
        <w:rPr>
          <w:b/>
        </w:rPr>
        <w:t>4</w:t>
      </w:r>
      <w:r w:rsidRPr="007F30B1">
        <w:rPr>
          <w:b/>
        </w:rPr>
        <w:t>.</w:t>
      </w:r>
      <w:r>
        <w:t xml:space="preserve">  Results of the logistic regression using LFP </w:t>
      </w:r>
      <w:r w:rsidR="009A4AA6">
        <w:t xml:space="preserve">(as described in the manuscript) </w:t>
      </w:r>
      <w:r>
        <w:t xml:space="preserve">scaled to the modeled Fire Return Interval (FRI) from Pfeiffer et al. (2013) (their Figure 11).  The scaling calculation is </w:t>
      </w:r>
      <m:oMath>
        <m:r>
          <w:rPr>
            <w:rFonts w:ascii="Cambria Math" w:hAnsi="Cambria Math"/>
          </w:rPr>
          <m:t>LFPscaled=LFP*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1-</m:t>
            </m:r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func>
                  <m:funcPr>
                    <m:ctrlPr>
                      <w:rPr>
                        <w:rFonts w:ascii="Cambria Math" w:hAnsi="Cambria Math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ln</m:t>
                    </m:r>
                    <m:ctrlPr>
                      <w:rPr>
                        <w:rFonts w:ascii="Cambria Math" w:hAnsi="Cambria Math"/>
                        <w:i/>
                      </w:rPr>
                    </m:ctrlPr>
                  </m:fName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</w:rPr>
                          <m:t>FRI</m:t>
                        </m:r>
                      </m:e>
                    </m:d>
                  </m:e>
                </m:func>
              </m:num>
              <m:den>
                <m:func>
                  <m:funcPr>
                    <m:ctrlPr>
                      <w:rPr>
                        <w:rFonts w:ascii="Cambria Math" w:hAnsi="Cambria Math"/>
                        <w:i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ln</m:t>
                    </m:r>
                  </m:fName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</w:rPr>
                          <m:t>1000</m:t>
                        </m:r>
                      </m:e>
                    </m:d>
                  </m:e>
                </m:func>
              </m:den>
            </m:f>
          </m:e>
        </m:d>
      </m:oMath>
      <w:r>
        <w:rPr>
          <w:rFonts w:eastAsiaTheme="minorEastAsia"/>
        </w:rPr>
        <w:t xml:space="preserve"> where the maximum FRI is 1000 years and thus LFPscaled is zero when FRI is maximum.</w:t>
      </w:r>
      <w:r w:rsidR="00530114">
        <w:rPr>
          <w:rFonts w:eastAsiaTheme="minorEastAsia"/>
        </w:rPr>
        <w:t xml:space="preserve">  Figures are </w:t>
      </w:r>
      <w:r w:rsidR="00350D30">
        <w:rPr>
          <w:rFonts w:eastAsiaTheme="minorEastAsia"/>
        </w:rPr>
        <w:t xml:space="preserve">otherwise the same as </w:t>
      </w:r>
      <w:r w:rsidR="00530114">
        <w:rPr>
          <w:rFonts w:eastAsiaTheme="minorEastAsia"/>
        </w:rPr>
        <w:t>Figures 4-5 in the main text.</w:t>
      </w:r>
    </w:p>
    <w:p w14:paraId="5596B782" w14:textId="1C8344CE" w:rsidR="00C3687C" w:rsidRPr="00BB3E27" w:rsidRDefault="00530114" w:rsidP="00C3687C">
      <w:pPr>
        <w:jc w:val="center"/>
      </w:pPr>
      <w:r w:rsidRPr="00530114">
        <w:rPr>
          <w:noProof/>
        </w:rPr>
        <w:drawing>
          <wp:inline distT="0" distB="0" distL="0" distR="0" wp14:anchorId="5020894D" wp14:editId="56CD4DDD">
            <wp:extent cx="2467303" cy="4934606"/>
            <wp:effectExtent l="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W:\Coughlan_human-lightning-fire\MDPI_Fire_sub2\figures\figS2.4a-HistogramOfModeledBFUUsingLFPScaledToFRI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7303" cy="49346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</w:t>
      </w:r>
      <w:r w:rsidR="00C3687C" w:rsidRPr="00C3687C">
        <w:rPr>
          <w:rFonts w:eastAsiaTheme="minorEastAsia"/>
          <w:noProof/>
        </w:rPr>
        <w:drawing>
          <wp:inline distT="0" distB="0" distL="0" distR="0" wp14:anchorId="6671183A" wp14:editId="79294F99">
            <wp:extent cx="2118143" cy="4942334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W:\Coughlan_human-lightning-fire\MDPI_Fire_sub2\figures\figS2.4-RegressionSensitivityToWNA-LFPScaledToFRI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8143" cy="49423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3687C" w:rsidRPr="00BB3E27" w:rsidSect="00A3276D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4F1E75E" w14:textId="77777777" w:rsidR="00D103DA" w:rsidRDefault="00D103DA" w:rsidP="00507511">
      <w:pPr>
        <w:spacing w:after="0" w:line="240" w:lineRule="auto"/>
      </w:pPr>
      <w:r>
        <w:separator/>
      </w:r>
    </w:p>
  </w:endnote>
  <w:endnote w:type="continuationSeparator" w:id="0">
    <w:p w14:paraId="06F1A1F2" w14:textId="77777777" w:rsidR="00D103DA" w:rsidRDefault="00D103DA" w:rsidP="0050751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219843" w14:textId="77777777" w:rsidR="00F73C16" w:rsidRDefault="00F73C1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85175953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76C90FEF" w14:textId="5CE949DE" w:rsidR="0038692C" w:rsidRDefault="0038692C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CB2F21">
          <w:rPr>
            <w:noProof/>
          </w:rPr>
          <w:t>4</w:t>
        </w:r>
        <w:r>
          <w:rPr>
            <w:noProof/>
          </w:rPr>
          <w:fldChar w:fldCharType="end"/>
        </w:r>
      </w:p>
    </w:sdtContent>
  </w:sdt>
  <w:p w14:paraId="2873EDA9" w14:textId="71522C36" w:rsidR="0038692C" w:rsidRPr="00F73C16" w:rsidRDefault="003971E3">
    <w:pPr>
      <w:pStyle w:val="Footer"/>
      <w:rPr>
        <w:b/>
        <w:sz w:val="26"/>
        <w:szCs w:val="26"/>
      </w:rPr>
    </w:pPr>
    <w:r w:rsidRPr="00F73C16">
      <w:rPr>
        <w:b/>
        <w:sz w:val="26"/>
        <w:szCs w:val="26"/>
      </w:rPr>
      <w:t>Broadcast fire use, lightning, and landscapes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26F6BF" w14:textId="77777777" w:rsidR="00F73C16" w:rsidRDefault="00F73C1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2849BD6" w14:textId="77777777" w:rsidR="00D103DA" w:rsidRDefault="00D103DA" w:rsidP="00507511">
      <w:pPr>
        <w:spacing w:after="0" w:line="240" w:lineRule="auto"/>
      </w:pPr>
      <w:r>
        <w:separator/>
      </w:r>
    </w:p>
  </w:footnote>
  <w:footnote w:type="continuationSeparator" w:id="0">
    <w:p w14:paraId="0E5E4FB7" w14:textId="77777777" w:rsidR="00D103DA" w:rsidRDefault="00D103DA" w:rsidP="0050751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154C48" w14:textId="77777777" w:rsidR="00F73C16" w:rsidRDefault="00F73C1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E4DEF84" w14:textId="7E413CD1" w:rsidR="00746C47" w:rsidRPr="00F73C16" w:rsidRDefault="00746C47" w:rsidP="00746C47">
    <w:pPr>
      <w:pStyle w:val="Heading2"/>
      <w:rPr>
        <w:rFonts w:ascii="Times New Roman" w:hAnsi="Times New Roman" w:cs="Times New Roman"/>
        <w:b/>
        <w:color w:val="auto"/>
        <w:sz w:val="26"/>
      </w:rPr>
    </w:pPr>
    <w:r w:rsidRPr="00F73C16">
      <w:rPr>
        <w:rFonts w:ascii="Times New Roman" w:hAnsi="Times New Roman" w:cs="Times New Roman"/>
        <w:b/>
        <w:color w:val="auto"/>
        <w:sz w:val="26"/>
      </w:rPr>
      <w:t xml:space="preserve">Appendix S2: Biophysical data and Lightning Fire Potential  </w:t>
    </w:r>
  </w:p>
  <w:p w14:paraId="4D2A5D80" w14:textId="77777777" w:rsidR="00746C47" w:rsidRDefault="00746C47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F884AF0" w14:textId="77777777" w:rsidR="00F73C16" w:rsidRDefault="00F73C1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C826C98"/>
    <w:multiLevelType w:val="hybridMultilevel"/>
    <w:tmpl w:val="398E53B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2552D50"/>
    <w:multiLevelType w:val="hybridMultilevel"/>
    <w:tmpl w:val="22D22E8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BC57A59"/>
    <w:multiLevelType w:val="multilevel"/>
    <w:tmpl w:val="33964C4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4"/>
      <w:numFmt w:val="decimal"/>
      <w:isLgl/>
      <w:lvlText w:val="%1.%2"/>
      <w:lvlJc w:val="left"/>
      <w:pPr>
        <w:ind w:left="825" w:hanging="46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activeWritingStyle w:appName="MSWord" w:lang="en-US" w:vendorID="64" w:dllVersion="6" w:nlCheck="1" w:checkStyle="0"/>
  <w:activeWritingStyle w:appName="MSWord" w:lang="en-US" w:vendorID="64" w:dllVersion="0" w:nlCheck="1" w:checkStyle="0"/>
  <w:stylePaneFormatFilter w:val="5324" w:allStyles="0" w:customStyles="0" w:latentStyles="1" w:stylesInUse="0" w:headingStyles="1" w:numberingStyles="0" w:tableStyles="0" w:directFormattingOnRuns="1" w:directFormattingOnParagraphs="1" w:directFormattingOnNumbering="0" w:directFormattingOnTables="0" w:clearFormatting="1" w:top3HeadingStyles="0" w:visibleStyles="1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0&lt;/Enabled&gt;&lt;ScanUnformatted&gt;1&lt;/ScanUnformatted&gt;&lt;ScanChanges&gt;1&lt;/ScanChanges&gt;&lt;Suspended&gt;1&lt;/Suspended&gt;&lt;/ENInstantFormat&gt;"/>
    <w:docVar w:name="EN.Layout" w:val="&lt;ENLayout&gt;&lt;Style&gt;Glob Ecol Biogeogr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dre2zfsvietspteafstvt0xw500wpds9fdve&quot;&gt;LFP_Library_current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4&lt;/item&gt;&lt;item&gt;15&lt;/item&gt;&lt;item&gt;16&lt;/item&gt;&lt;item&gt;17&lt;/item&gt;&lt;item&gt;18&lt;/item&gt;&lt;item&gt;20&lt;/item&gt;&lt;item&gt;21&lt;/item&gt;&lt;item&gt;22&lt;/item&gt;&lt;item&gt;23&lt;/item&gt;&lt;item&gt;24&lt;/item&gt;&lt;item&gt;25&lt;/item&gt;&lt;item&gt;26&lt;/item&gt;&lt;item&gt;27&lt;/item&gt;&lt;item&gt;28&lt;/item&gt;&lt;item&gt;29&lt;/item&gt;&lt;item&gt;30&lt;/item&gt;&lt;item&gt;31&lt;/item&gt;&lt;item&gt;32&lt;/item&gt;&lt;item&gt;33&lt;/item&gt;&lt;item&gt;34&lt;/item&gt;&lt;item&gt;35&lt;/item&gt;&lt;item&gt;36&lt;/item&gt;&lt;item&gt;37&lt;/item&gt;&lt;item&gt;38&lt;/item&gt;&lt;item&gt;39&lt;/item&gt;&lt;item&gt;40&lt;/item&gt;&lt;item&gt;41&lt;/item&gt;&lt;item&gt;42&lt;/item&gt;&lt;item&gt;43&lt;/item&gt;&lt;item&gt;44&lt;/item&gt;&lt;item&gt;45&lt;/item&gt;&lt;item&gt;46&lt;/item&gt;&lt;item&gt;47&lt;/item&gt;&lt;item&gt;48&lt;/item&gt;&lt;item&gt;49&lt;/item&gt;&lt;item&gt;50&lt;/item&gt;&lt;item&gt;53&lt;/item&gt;&lt;/record-ids&gt;&lt;/item&gt;&lt;/Libraries&gt;"/>
  </w:docVars>
  <w:rsids>
    <w:rsidRoot w:val="006916D2"/>
    <w:rsid w:val="00014E4E"/>
    <w:rsid w:val="0002634D"/>
    <w:rsid w:val="00032ACD"/>
    <w:rsid w:val="00043F8E"/>
    <w:rsid w:val="00047B0A"/>
    <w:rsid w:val="000547E7"/>
    <w:rsid w:val="0005579C"/>
    <w:rsid w:val="000641A0"/>
    <w:rsid w:val="0006451C"/>
    <w:rsid w:val="00074C38"/>
    <w:rsid w:val="00075F65"/>
    <w:rsid w:val="00076622"/>
    <w:rsid w:val="000807D0"/>
    <w:rsid w:val="00095AC2"/>
    <w:rsid w:val="000A36AF"/>
    <w:rsid w:val="000A6B68"/>
    <w:rsid w:val="000C338F"/>
    <w:rsid w:val="000D09BB"/>
    <w:rsid w:val="000D3AA4"/>
    <w:rsid w:val="000D56CF"/>
    <w:rsid w:val="000E3287"/>
    <w:rsid w:val="000E6F54"/>
    <w:rsid w:val="000E71A5"/>
    <w:rsid w:val="00101D48"/>
    <w:rsid w:val="00111A18"/>
    <w:rsid w:val="001254DB"/>
    <w:rsid w:val="00126C63"/>
    <w:rsid w:val="00143696"/>
    <w:rsid w:val="0014391C"/>
    <w:rsid w:val="00143C60"/>
    <w:rsid w:val="001470C9"/>
    <w:rsid w:val="00151743"/>
    <w:rsid w:val="00154224"/>
    <w:rsid w:val="00154D2B"/>
    <w:rsid w:val="00157088"/>
    <w:rsid w:val="00163C4A"/>
    <w:rsid w:val="001828A5"/>
    <w:rsid w:val="00182D89"/>
    <w:rsid w:val="0018333B"/>
    <w:rsid w:val="0018485E"/>
    <w:rsid w:val="0018544E"/>
    <w:rsid w:val="001A5066"/>
    <w:rsid w:val="001B6B67"/>
    <w:rsid w:val="001D2B63"/>
    <w:rsid w:val="001D3C3E"/>
    <w:rsid w:val="001E4EDD"/>
    <w:rsid w:val="001F0520"/>
    <w:rsid w:val="001F0663"/>
    <w:rsid w:val="001F46E4"/>
    <w:rsid w:val="001F4C97"/>
    <w:rsid w:val="00200124"/>
    <w:rsid w:val="0020699E"/>
    <w:rsid w:val="002104A9"/>
    <w:rsid w:val="002345CF"/>
    <w:rsid w:val="00235EAA"/>
    <w:rsid w:val="00237220"/>
    <w:rsid w:val="002435FA"/>
    <w:rsid w:val="00247DC5"/>
    <w:rsid w:val="00280B3F"/>
    <w:rsid w:val="002962B7"/>
    <w:rsid w:val="002A3696"/>
    <w:rsid w:val="002A3AC0"/>
    <w:rsid w:val="002A78B5"/>
    <w:rsid w:val="002B179E"/>
    <w:rsid w:val="002F2679"/>
    <w:rsid w:val="00304D38"/>
    <w:rsid w:val="00312A09"/>
    <w:rsid w:val="003163F3"/>
    <w:rsid w:val="00321D72"/>
    <w:rsid w:val="00326CBF"/>
    <w:rsid w:val="00330E2E"/>
    <w:rsid w:val="0034021D"/>
    <w:rsid w:val="00347085"/>
    <w:rsid w:val="00347C75"/>
    <w:rsid w:val="00350D30"/>
    <w:rsid w:val="0035624A"/>
    <w:rsid w:val="00363496"/>
    <w:rsid w:val="00372376"/>
    <w:rsid w:val="00381DD6"/>
    <w:rsid w:val="003841B6"/>
    <w:rsid w:val="0038692C"/>
    <w:rsid w:val="003871B1"/>
    <w:rsid w:val="003971E3"/>
    <w:rsid w:val="003A37EE"/>
    <w:rsid w:val="003B5CC8"/>
    <w:rsid w:val="003C1271"/>
    <w:rsid w:val="003C4C36"/>
    <w:rsid w:val="003D4BEC"/>
    <w:rsid w:val="003D68A6"/>
    <w:rsid w:val="003E37D1"/>
    <w:rsid w:val="003F5BF0"/>
    <w:rsid w:val="003F6B10"/>
    <w:rsid w:val="00400E22"/>
    <w:rsid w:val="0041107A"/>
    <w:rsid w:val="00427224"/>
    <w:rsid w:val="00451DFB"/>
    <w:rsid w:val="00457591"/>
    <w:rsid w:val="00465B8A"/>
    <w:rsid w:val="00466576"/>
    <w:rsid w:val="0046660E"/>
    <w:rsid w:val="00470568"/>
    <w:rsid w:val="004737B4"/>
    <w:rsid w:val="004833F6"/>
    <w:rsid w:val="00484430"/>
    <w:rsid w:val="0048682C"/>
    <w:rsid w:val="0049619A"/>
    <w:rsid w:val="004B07B8"/>
    <w:rsid w:val="004B52E4"/>
    <w:rsid w:val="004C4D4C"/>
    <w:rsid w:val="004C6152"/>
    <w:rsid w:val="004D4400"/>
    <w:rsid w:val="004D6378"/>
    <w:rsid w:val="004D67FA"/>
    <w:rsid w:val="004D7044"/>
    <w:rsid w:val="004D7937"/>
    <w:rsid w:val="004D79EB"/>
    <w:rsid w:val="004E50E6"/>
    <w:rsid w:val="00506E8E"/>
    <w:rsid w:val="00507511"/>
    <w:rsid w:val="00530114"/>
    <w:rsid w:val="00530A37"/>
    <w:rsid w:val="00540040"/>
    <w:rsid w:val="00541C8A"/>
    <w:rsid w:val="0055339E"/>
    <w:rsid w:val="00554A4D"/>
    <w:rsid w:val="00560897"/>
    <w:rsid w:val="00561E3F"/>
    <w:rsid w:val="00575D78"/>
    <w:rsid w:val="005768B1"/>
    <w:rsid w:val="00576E68"/>
    <w:rsid w:val="005903F3"/>
    <w:rsid w:val="00597D6B"/>
    <w:rsid w:val="005A04BE"/>
    <w:rsid w:val="005A2B76"/>
    <w:rsid w:val="005B240D"/>
    <w:rsid w:val="005B300F"/>
    <w:rsid w:val="005C32C2"/>
    <w:rsid w:val="005E5EE3"/>
    <w:rsid w:val="0060093F"/>
    <w:rsid w:val="00614E7B"/>
    <w:rsid w:val="006165AE"/>
    <w:rsid w:val="00625D79"/>
    <w:rsid w:val="00634E25"/>
    <w:rsid w:val="006470D7"/>
    <w:rsid w:val="00652F4E"/>
    <w:rsid w:val="00657FF3"/>
    <w:rsid w:val="00662BDC"/>
    <w:rsid w:val="00665DF4"/>
    <w:rsid w:val="00674362"/>
    <w:rsid w:val="00674DA7"/>
    <w:rsid w:val="00676786"/>
    <w:rsid w:val="00686705"/>
    <w:rsid w:val="00687850"/>
    <w:rsid w:val="006916D2"/>
    <w:rsid w:val="006A1749"/>
    <w:rsid w:val="006B2691"/>
    <w:rsid w:val="006B58E0"/>
    <w:rsid w:val="006C719C"/>
    <w:rsid w:val="006E0FDE"/>
    <w:rsid w:val="006E154D"/>
    <w:rsid w:val="006E1EC8"/>
    <w:rsid w:val="006E381C"/>
    <w:rsid w:val="006E6D30"/>
    <w:rsid w:val="006F46ED"/>
    <w:rsid w:val="006F471C"/>
    <w:rsid w:val="00703786"/>
    <w:rsid w:val="007039C5"/>
    <w:rsid w:val="00710D1B"/>
    <w:rsid w:val="00716837"/>
    <w:rsid w:val="00724702"/>
    <w:rsid w:val="00734D3C"/>
    <w:rsid w:val="00735DE7"/>
    <w:rsid w:val="00743411"/>
    <w:rsid w:val="00746C47"/>
    <w:rsid w:val="00752B97"/>
    <w:rsid w:val="00753B81"/>
    <w:rsid w:val="0075729B"/>
    <w:rsid w:val="0075743E"/>
    <w:rsid w:val="00782018"/>
    <w:rsid w:val="00783ECD"/>
    <w:rsid w:val="007848CE"/>
    <w:rsid w:val="00784B2A"/>
    <w:rsid w:val="00790F43"/>
    <w:rsid w:val="00797467"/>
    <w:rsid w:val="007B27D0"/>
    <w:rsid w:val="007B2B29"/>
    <w:rsid w:val="007B76FA"/>
    <w:rsid w:val="007C511D"/>
    <w:rsid w:val="007C5B5C"/>
    <w:rsid w:val="007D02AB"/>
    <w:rsid w:val="007D386B"/>
    <w:rsid w:val="007E0304"/>
    <w:rsid w:val="007F30B1"/>
    <w:rsid w:val="007F48B9"/>
    <w:rsid w:val="007F545C"/>
    <w:rsid w:val="00800594"/>
    <w:rsid w:val="00814B5E"/>
    <w:rsid w:val="008158CD"/>
    <w:rsid w:val="008201D0"/>
    <w:rsid w:val="00823D3B"/>
    <w:rsid w:val="00824D2B"/>
    <w:rsid w:val="00827552"/>
    <w:rsid w:val="00845C3F"/>
    <w:rsid w:val="0085395A"/>
    <w:rsid w:val="00857D22"/>
    <w:rsid w:val="00870EC3"/>
    <w:rsid w:val="008814FE"/>
    <w:rsid w:val="00886E66"/>
    <w:rsid w:val="008871D7"/>
    <w:rsid w:val="00893115"/>
    <w:rsid w:val="0089380B"/>
    <w:rsid w:val="00894087"/>
    <w:rsid w:val="008A30D8"/>
    <w:rsid w:val="008B1528"/>
    <w:rsid w:val="008B782C"/>
    <w:rsid w:val="008C05C6"/>
    <w:rsid w:val="008C364C"/>
    <w:rsid w:val="008C77ED"/>
    <w:rsid w:val="008D4B89"/>
    <w:rsid w:val="008D7FA5"/>
    <w:rsid w:val="008E6DEC"/>
    <w:rsid w:val="008F1F6D"/>
    <w:rsid w:val="008F2C9A"/>
    <w:rsid w:val="0090583E"/>
    <w:rsid w:val="00914066"/>
    <w:rsid w:val="00923FB8"/>
    <w:rsid w:val="00930819"/>
    <w:rsid w:val="009330C9"/>
    <w:rsid w:val="00934395"/>
    <w:rsid w:val="0093789F"/>
    <w:rsid w:val="00942082"/>
    <w:rsid w:val="00944DE5"/>
    <w:rsid w:val="00945372"/>
    <w:rsid w:val="00952411"/>
    <w:rsid w:val="00952894"/>
    <w:rsid w:val="009558B7"/>
    <w:rsid w:val="00964103"/>
    <w:rsid w:val="00966873"/>
    <w:rsid w:val="009935B8"/>
    <w:rsid w:val="009A4AA6"/>
    <w:rsid w:val="009A5CB6"/>
    <w:rsid w:val="009B6778"/>
    <w:rsid w:val="009B782E"/>
    <w:rsid w:val="009B7F2F"/>
    <w:rsid w:val="009C628C"/>
    <w:rsid w:val="009D15EA"/>
    <w:rsid w:val="009E1E07"/>
    <w:rsid w:val="009E5734"/>
    <w:rsid w:val="009F0D18"/>
    <w:rsid w:val="009F4888"/>
    <w:rsid w:val="00A044D5"/>
    <w:rsid w:val="00A10AB9"/>
    <w:rsid w:val="00A12FAA"/>
    <w:rsid w:val="00A16655"/>
    <w:rsid w:val="00A23F37"/>
    <w:rsid w:val="00A24CCA"/>
    <w:rsid w:val="00A322F4"/>
    <w:rsid w:val="00A3276D"/>
    <w:rsid w:val="00A40EBD"/>
    <w:rsid w:val="00A47C40"/>
    <w:rsid w:val="00A8372A"/>
    <w:rsid w:val="00A869D3"/>
    <w:rsid w:val="00A91FD7"/>
    <w:rsid w:val="00A95B75"/>
    <w:rsid w:val="00A96663"/>
    <w:rsid w:val="00AA1677"/>
    <w:rsid w:val="00AA1C57"/>
    <w:rsid w:val="00AB1F86"/>
    <w:rsid w:val="00AB3285"/>
    <w:rsid w:val="00AB6A91"/>
    <w:rsid w:val="00AB6F5D"/>
    <w:rsid w:val="00AC1CA9"/>
    <w:rsid w:val="00AC58C1"/>
    <w:rsid w:val="00AE5A9B"/>
    <w:rsid w:val="00AF5554"/>
    <w:rsid w:val="00B06399"/>
    <w:rsid w:val="00B06842"/>
    <w:rsid w:val="00B21593"/>
    <w:rsid w:val="00B21973"/>
    <w:rsid w:val="00B34FD7"/>
    <w:rsid w:val="00B5129D"/>
    <w:rsid w:val="00B54B64"/>
    <w:rsid w:val="00B7035E"/>
    <w:rsid w:val="00B72397"/>
    <w:rsid w:val="00B77A7C"/>
    <w:rsid w:val="00B956B7"/>
    <w:rsid w:val="00BA4535"/>
    <w:rsid w:val="00BA4867"/>
    <w:rsid w:val="00BA698A"/>
    <w:rsid w:val="00BB0CE9"/>
    <w:rsid w:val="00BB3E27"/>
    <w:rsid w:val="00BB6494"/>
    <w:rsid w:val="00BB7B19"/>
    <w:rsid w:val="00BB7F47"/>
    <w:rsid w:val="00BC0217"/>
    <w:rsid w:val="00BC0E80"/>
    <w:rsid w:val="00BC770E"/>
    <w:rsid w:val="00BD2A96"/>
    <w:rsid w:val="00BD3B61"/>
    <w:rsid w:val="00C11276"/>
    <w:rsid w:val="00C14F95"/>
    <w:rsid w:val="00C17DF6"/>
    <w:rsid w:val="00C20E53"/>
    <w:rsid w:val="00C20F30"/>
    <w:rsid w:val="00C3663C"/>
    <w:rsid w:val="00C3687C"/>
    <w:rsid w:val="00C45181"/>
    <w:rsid w:val="00C46809"/>
    <w:rsid w:val="00C53B03"/>
    <w:rsid w:val="00C574D4"/>
    <w:rsid w:val="00C60682"/>
    <w:rsid w:val="00C6148A"/>
    <w:rsid w:val="00C618F6"/>
    <w:rsid w:val="00C62243"/>
    <w:rsid w:val="00C64507"/>
    <w:rsid w:val="00C64FC1"/>
    <w:rsid w:val="00C82FF1"/>
    <w:rsid w:val="00C85CC6"/>
    <w:rsid w:val="00C96479"/>
    <w:rsid w:val="00CA21BC"/>
    <w:rsid w:val="00CA2E06"/>
    <w:rsid w:val="00CB2F21"/>
    <w:rsid w:val="00CB79D2"/>
    <w:rsid w:val="00CC13B3"/>
    <w:rsid w:val="00CC78C4"/>
    <w:rsid w:val="00CC7978"/>
    <w:rsid w:val="00CD6ADE"/>
    <w:rsid w:val="00CF607B"/>
    <w:rsid w:val="00D103DA"/>
    <w:rsid w:val="00D151D5"/>
    <w:rsid w:val="00D303D1"/>
    <w:rsid w:val="00D3181F"/>
    <w:rsid w:val="00D33029"/>
    <w:rsid w:val="00D33DA0"/>
    <w:rsid w:val="00D606D2"/>
    <w:rsid w:val="00D61579"/>
    <w:rsid w:val="00D70F04"/>
    <w:rsid w:val="00D7138D"/>
    <w:rsid w:val="00D7148E"/>
    <w:rsid w:val="00D71FB6"/>
    <w:rsid w:val="00D772C8"/>
    <w:rsid w:val="00D83995"/>
    <w:rsid w:val="00D930EF"/>
    <w:rsid w:val="00D9310C"/>
    <w:rsid w:val="00D962D1"/>
    <w:rsid w:val="00DA37E1"/>
    <w:rsid w:val="00DA3D40"/>
    <w:rsid w:val="00DA7A2D"/>
    <w:rsid w:val="00DB3EF5"/>
    <w:rsid w:val="00DB6455"/>
    <w:rsid w:val="00DB75C2"/>
    <w:rsid w:val="00DC4933"/>
    <w:rsid w:val="00DD2ED8"/>
    <w:rsid w:val="00DD362C"/>
    <w:rsid w:val="00DD6A58"/>
    <w:rsid w:val="00DD7ADA"/>
    <w:rsid w:val="00DF6F2C"/>
    <w:rsid w:val="00E02D5C"/>
    <w:rsid w:val="00E07330"/>
    <w:rsid w:val="00E1305C"/>
    <w:rsid w:val="00E1377A"/>
    <w:rsid w:val="00E168D5"/>
    <w:rsid w:val="00E17DA1"/>
    <w:rsid w:val="00E209F6"/>
    <w:rsid w:val="00E21D52"/>
    <w:rsid w:val="00E2D71C"/>
    <w:rsid w:val="00E454B0"/>
    <w:rsid w:val="00E60445"/>
    <w:rsid w:val="00E675C3"/>
    <w:rsid w:val="00E73388"/>
    <w:rsid w:val="00E73DA1"/>
    <w:rsid w:val="00E8670B"/>
    <w:rsid w:val="00E92617"/>
    <w:rsid w:val="00E96943"/>
    <w:rsid w:val="00EA2AA1"/>
    <w:rsid w:val="00EA3EED"/>
    <w:rsid w:val="00EB1524"/>
    <w:rsid w:val="00EC23B5"/>
    <w:rsid w:val="00EE03B8"/>
    <w:rsid w:val="00EE0952"/>
    <w:rsid w:val="00EE3FE2"/>
    <w:rsid w:val="00EE5B81"/>
    <w:rsid w:val="00EE7677"/>
    <w:rsid w:val="00EF7DEE"/>
    <w:rsid w:val="00F306F1"/>
    <w:rsid w:val="00F51F96"/>
    <w:rsid w:val="00F520BA"/>
    <w:rsid w:val="00F65F53"/>
    <w:rsid w:val="00F6687A"/>
    <w:rsid w:val="00F673E2"/>
    <w:rsid w:val="00F73C16"/>
    <w:rsid w:val="00F821F2"/>
    <w:rsid w:val="00F948DA"/>
    <w:rsid w:val="00F95733"/>
    <w:rsid w:val="00FA781F"/>
    <w:rsid w:val="00FB5C77"/>
    <w:rsid w:val="00FD0A50"/>
    <w:rsid w:val="00FD601E"/>
    <w:rsid w:val="00FD7D73"/>
    <w:rsid w:val="00FE6519"/>
    <w:rsid w:val="00FE72C0"/>
    <w:rsid w:val="00FF130D"/>
    <w:rsid w:val="00FF4D75"/>
    <w:rsid w:val="00FF565D"/>
    <w:rsid w:val="010F47BE"/>
    <w:rsid w:val="01C40BD2"/>
    <w:rsid w:val="027CB9D7"/>
    <w:rsid w:val="04171DDF"/>
    <w:rsid w:val="0483AB93"/>
    <w:rsid w:val="07BEDE5F"/>
    <w:rsid w:val="088DC27C"/>
    <w:rsid w:val="0895B36A"/>
    <w:rsid w:val="08D55E51"/>
    <w:rsid w:val="0DBB9780"/>
    <w:rsid w:val="115307B2"/>
    <w:rsid w:val="14418708"/>
    <w:rsid w:val="151B74F6"/>
    <w:rsid w:val="1584C8FE"/>
    <w:rsid w:val="162414C0"/>
    <w:rsid w:val="1730DFCE"/>
    <w:rsid w:val="18732E81"/>
    <w:rsid w:val="187FA048"/>
    <w:rsid w:val="193FD1CE"/>
    <w:rsid w:val="1B4C34DF"/>
    <w:rsid w:val="1C7E2C0E"/>
    <w:rsid w:val="1C9079D1"/>
    <w:rsid w:val="1CA9190F"/>
    <w:rsid w:val="1E0894D5"/>
    <w:rsid w:val="20913CE9"/>
    <w:rsid w:val="222148EE"/>
    <w:rsid w:val="258DF1A4"/>
    <w:rsid w:val="25A2238F"/>
    <w:rsid w:val="2610C27A"/>
    <w:rsid w:val="2611B8A4"/>
    <w:rsid w:val="26B59074"/>
    <w:rsid w:val="278CF177"/>
    <w:rsid w:val="2A1EFB8E"/>
    <w:rsid w:val="2AE85B4D"/>
    <w:rsid w:val="2BB12367"/>
    <w:rsid w:val="2BC5C302"/>
    <w:rsid w:val="2D9DD37E"/>
    <w:rsid w:val="2F796537"/>
    <w:rsid w:val="2FE14843"/>
    <w:rsid w:val="31BEF706"/>
    <w:rsid w:val="31C5AB5E"/>
    <w:rsid w:val="324458E7"/>
    <w:rsid w:val="33A5A865"/>
    <w:rsid w:val="358696F3"/>
    <w:rsid w:val="35D996F3"/>
    <w:rsid w:val="35DA1205"/>
    <w:rsid w:val="39CEB6BA"/>
    <w:rsid w:val="3A42E485"/>
    <w:rsid w:val="3A924861"/>
    <w:rsid w:val="3D92BA2C"/>
    <w:rsid w:val="3DBC0C0C"/>
    <w:rsid w:val="3ED2C5B4"/>
    <w:rsid w:val="414BAAD8"/>
    <w:rsid w:val="42261854"/>
    <w:rsid w:val="4282A30E"/>
    <w:rsid w:val="42A2EEE8"/>
    <w:rsid w:val="43D45D14"/>
    <w:rsid w:val="489F3056"/>
    <w:rsid w:val="4913CE5B"/>
    <w:rsid w:val="4A4A846C"/>
    <w:rsid w:val="4E29BDFF"/>
    <w:rsid w:val="4FC2B4D1"/>
    <w:rsid w:val="5145959B"/>
    <w:rsid w:val="55F116B3"/>
    <w:rsid w:val="59930FAF"/>
    <w:rsid w:val="5AD3FD6D"/>
    <w:rsid w:val="5B6DA549"/>
    <w:rsid w:val="5B89CFC2"/>
    <w:rsid w:val="5F172DF3"/>
    <w:rsid w:val="5F4A198D"/>
    <w:rsid w:val="60462EAD"/>
    <w:rsid w:val="6081FA2B"/>
    <w:rsid w:val="60C5A9E7"/>
    <w:rsid w:val="6160A0C6"/>
    <w:rsid w:val="642D6E63"/>
    <w:rsid w:val="65B3D6FE"/>
    <w:rsid w:val="666B06F2"/>
    <w:rsid w:val="67003A64"/>
    <w:rsid w:val="68ECE751"/>
    <w:rsid w:val="6A979171"/>
    <w:rsid w:val="6F77E848"/>
    <w:rsid w:val="6FDD1E43"/>
    <w:rsid w:val="7120CE42"/>
    <w:rsid w:val="7182483D"/>
    <w:rsid w:val="738F24CE"/>
    <w:rsid w:val="76162254"/>
    <w:rsid w:val="770A33B2"/>
    <w:rsid w:val="79834D63"/>
    <w:rsid w:val="79F3BF53"/>
    <w:rsid w:val="7A11EC8E"/>
    <w:rsid w:val="7A8F7BCD"/>
    <w:rsid w:val="7C3B675B"/>
    <w:rsid w:val="7E748BC0"/>
    <w:rsid w:val="7E9D3D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6C96024"/>
  <w15:docId w15:val="{65A8B80C-F905-40F2-996D-7671B35137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B54B64"/>
    <w:rPr>
      <w:rFonts w:ascii="Times New Roman" w:hAnsi="Times New Roman"/>
      <w:color w:val="000000" w:themeColor="text1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A47C40"/>
    <w:pPr>
      <w:spacing w:before="480" w:after="120" w:line="240" w:lineRule="auto"/>
      <w:contextualSpacing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54B64"/>
    <w:pPr>
      <w:keepNext/>
      <w:keepLines/>
      <w:spacing w:before="40" w:after="0"/>
      <w:outlineLvl w:val="1"/>
    </w:pPr>
    <w:rPr>
      <w:rFonts w:ascii="Arial" w:eastAsiaTheme="majorEastAsia" w:hAnsi="Arial" w:cstheme="majorBidi"/>
      <w:sz w:val="28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B54B64"/>
    <w:pPr>
      <w:keepNext/>
      <w:keepLines/>
      <w:spacing w:before="40" w:after="0"/>
      <w:outlineLvl w:val="2"/>
    </w:pPr>
    <w:rPr>
      <w:rFonts w:ascii="Arial" w:eastAsiaTheme="majorEastAsia" w:hAnsi="Arial" w:cstheme="majorBidi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B54B64"/>
    <w:pPr>
      <w:keepNext/>
      <w:keepLines/>
      <w:spacing w:before="40" w:after="0"/>
      <w:outlineLvl w:val="3"/>
    </w:pPr>
    <w:rPr>
      <w:rFonts w:ascii="Arial" w:eastAsiaTheme="majorEastAsia" w:hAnsi="Arial" w:cstheme="majorBidi"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47C40"/>
    <w:rPr>
      <w:rFonts w:ascii="Arial" w:eastAsiaTheme="majorEastAsia" w:hAnsi="Arial" w:cstheme="majorBidi"/>
      <w:b/>
      <w:bCs/>
      <w:color w:val="000000" w:themeColor="text1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B54B64"/>
    <w:rPr>
      <w:rFonts w:ascii="Arial" w:eastAsiaTheme="majorEastAsia" w:hAnsi="Arial" w:cstheme="majorBidi"/>
      <w:color w:val="000000" w:themeColor="text1"/>
      <w:sz w:val="28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B54B64"/>
    <w:rPr>
      <w:rFonts w:ascii="Arial" w:eastAsiaTheme="majorEastAsia" w:hAnsi="Arial" w:cstheme="majorBidi"/>
      <w:color w:val="000000" w:themeColor="text1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B54B64"/>
    <w:rPr>
      <w:rFonts w:ascii="Arial" w:eastAsiaTheme="majorEastAsia" w:hAnsi="Arial" w:cstheme="majorBidi"/>
      <w:iCs/>
      <w:color w:val="000000" w:themeColor="text1"/>
    </w:rPr>
  </w:style>
  <w:style w:type="paragraph" w:styleId="NoSpacing">
    <w:name w:val="No Spacing"/>
    <w:uiPriority w:val="1"/>
    <w:qFormat/>
    <w:rsid w:val="00B54B64"/>
    <w:pPr>
      <w:spacing w:after="0" w:line="240" w:lineRule="auto"/>
    </w:pPr>
    <w:rPr>
      <w:rFonts w:ascii="Times New Roman" w:hAnsi="Times New Roman"/>
      <w:color w:val="000000" w:themeColor="text1"/>
      <w:sz w:val="24"/>
    </w:rPr>
  </w:style>
  <w:style w:type="paragraph" w:styleId="ListParagraph">
    <w:name w:val="List Paragraph"/>
    <w:basedOn w:val="Normal"/>
    <w:uiPriority w:val="34"/>
    <w:qFormat/>
    <w:rsid w:val="00674DA7"/>
    <w:pPr>
      <w:ind w:left="720"/>
      <w:contextualSpacing/>
    </w:pPr>
  </w:style>
  <w:style w:type="table" w:styleId="TableGrid">
    <w:name w:val="Table Grid"/>
    <w:basedOn w:val="TableNormal"/>
    <w:uiPriority w:val="59"/>
    <w:rsid w:val="00674DA7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DB3EF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B3EF5"/>
    <w:rPr>
      <w:rFonts w:ascii="Segoe UI" w:hAnsi="Segoe UI" w:cs="Segoe UI"/>
      <w:color w:val="000000" w:themeColor="text1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AC1CA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C1CA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C1CA9"/>
    <w:rPr>
      <w:rFonts w:ascii="Times New Roman" w:hAnsi="Times New Roman"/>
      <w:color w:val="000000" w:themeColor="text1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C1CA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C1CA9"/>
    <w:rPr>
      <w:rFonts w:ascii="Times New Roman" w:hAnsi="Times New Roman"/>
      <w:b/>
      <w:bCs/>
      <w:color w:val="000000" w:themeColor="text1"/>
      <w:sz w:val="20"/>
      <w:szCs w:val="20"/>
    </w:rPr>
  </w:style>
  <w:style w:type="paragraph" w:styleId="Revision">
    <w:name w:val="Revision"/>
    <w:hidden/>
    <w:uiPriority w:val="99"/>
    <w:semiHidden/>
    <w:rsid w:val="00AC1CA9"/>
    <w:pPr>
      <w:spacing w:after="0" w:line="240" w:lineRule="auto"/>
    </w:pPr>
    <w:rPr>
      <w:rFonts w:ascii="Times New Roman" w:hAnsi="Times New Roman"/>
      <w:color w:val="000000" w:themeColor="text1"/>
      <w:sz w:val="24"/>
    </w:rPr>
  </w:style>
  <w:style w:type="paragraph" w:styleId="FootnoteText">
    <w:name w:val="footnote text"/>
    <w:basedOn w:val="Normal"/>
    <w:link w:val="FootnoteTextChar"/>
    <w:uiPriority w:val="99"/>
    <w:unhideWhenUsed/>
    <w:rsid w:val="00507511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507511"/>
    <w:rPr>
      <w:rFonts w:ascii="Times New Roman" w:hAnsi="Times New Roman"/>
      <w:color w:val="000000" w:themeColor="text1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507511"/>
    <w:rPr>
      <w:vertAlign w:val="superscript"/>
    </w:rPr>
  </w:style>
  <w:style w:type="character" w:styleId="LineNumber">
    <w:name w:val="line number"/>
    <w:basedOn w:val="DefaultParagraphFont"/>
    <w:uiPriority w:val="99"/>
    <w:semiHidden/>
    <w:unhideWhenUsed/>
    <w:rsid w:val="009C628C"/>
  </w:style>
  <w:style w:type="paragraph" w:customStyle="1" w:styleId="EndNoteBibliographyTitle">
    <w:name w:val="EndNote Bibliography Title"/>
    <w:basedOn w:val="Normal"/>
    <w:link w:val="EndNoteBibliographyTitleChar"/>
    <w:rsid w:val="00043F8E"/>
    <w:pPr>
      <w:spacing w:after="0"/>
      <w:jc w:val="center"/>
    </w:pPr>
    <w:rPr>
      <w:rFonts w:cs="Times New Roman"/>
      <w:noProof/>
    </w:rPr>
  </w:style>
  <w:style w:type="character" w:customStyle="1" w:styleId="EndNoteBibliographyTitleChar">
    <w:name w:val="EndNote Bibliography Title Char"/>
    <w:basedOn w:val="FootnoteTextChar"/>
    <w:link w:val="EndNoteBibliographyTitle"/>
    <w:rsid w:val="00043F8E"/>
    <w:rPr>
      <w:rFonts w:ascii="Times New Roman" w:hAnsi="Times New Roman" w:cs="Times New Roman"/>
      <w:noProof/>
      <w:color w:val="000000" w:themeColor="text1"/>
      <w:sz w:val="24"/>
      <w:szCs w:val="20"/>
    </w:rPr>
  </w:style>
  <w:style w:type="paragraph" w:customStyle="1" w:styleId="EndNoteBibliography">
    <w:name w:val="EndNote Bibliography"/>
    <w:basedOn w:val="Normal"/>
    <w:link w:val="EndNoteBibliographyChar"/>
    <w:rsid w:val="00043F8E"/>
    <w:pPr>
      <w:spacing w:line="240" w:lineRule="auto"/>
    </w:pPr>
    <w:rPr>
      <w:rFonts w:cs="Times New Roman"/>
      <w:noProof/>
    </w:rPr>
  </w:style>
  <w:style w:type="character" w:customStyle="1" w:styleId="EndNoteBibliographyChar">
    <w:name w:val="EndNote Bibliography Char"/>
    <w:basedOn w:val="FootnoteTextChar"/>
    <w:link w:val="EndNoteBibliography"/>
    <w:rsid w:val="00043F8E"/>
    <w:rPr>
      <w:rFonts w:ascii="Times New Roman" w:hAnsi="Times New Roman" w:cs="Times New Roman"/>
      <w:noProof/>
      <w:color w:val="000000" w:themeColor="text1"/>
      <w:sz w:val="24"/>
      <w:szCs w:val="20"/>
    </w:rPr>
  </w:style>
  <w:style w:type="paragraph" w:styleId="Header">
    <w:name w:val="header"/>
    <w:basedOn w:val="Normal"/>
    <w:link w:val="HeaderChar"/>
    <w:uiPriority w:val="99"/>
    <w:unhideWhenUsed/>
    <w:rsid w:val="00746C4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46C47"/>
    <w:rPr>
      <w:rFonts w:ascii="Times New Roman" w:hAnsi="Times New Roman"/>
      <w:color w:val="000000" w:themeColor="text1"/>
      <w:sz w:val="24"/>
    </w:rPr>
  </w:style>
  <w:style w:type="paragraph" w:styleId="Footer">
    <w:name w:val="footer"/>
    <w:basedOn w:val="Normal"/>
    <w:link w:val="FooterChar"/>
    <w:uiPriority w:val="99"/>
    <w:unhideWhenUsed/>
    <w:rsid w:val="00746C4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46C47"/>
    <w:rPr>
      <w:rFonts w:ascii="Times New Roman" w:hAnsi="Times New Roman"/>
      <w:color w:val="000000" w:themeColor="text1"/>
      <w:sz w:val="24"/>
    </w:rPr>
  </w:style>
  <w:style w:type="character" w:styleId="PlaceholderText">
    <w:name w:val="Placeholder Text"/>
    <w:basedOn w:val="DefaultParagraphFont"/>
    <w:uiPriority w:val="99"/>
    <w:semiHidden/>
    <w:rsid w:val="00C3687C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3928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61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6C3B045-5ABB-41F8-AAEF-41A7DDB2A9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</Pages>
  <Words>166</Words>
  <Characters>947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UNC Charlotte</Company>
  <LinksUpToDate>false</LinksUpToDate>
  <CharactersWithSpaces>1111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Magi</dc:creator>
  <cp:keywords/>
  <dc:description/>
  <cp:lastModifiedBy>magi</cp:lastModifiedBy>
  <cp:revision>10</cp:revision>
  <dcterms:created xsi:type="dcterms:W3CDTF">2018-07-29T22:08:00Z</dcterms:created>
  <dcterms:modified xsi:type="dcterms:W3CDTF">2018-10-16T04:50:00Z</dcterms:modified>
</cp:coreProperties>
</file>