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05D3E4" w14:textId="5F4E0683" w:rsidR="00E54ED1" w:rsidRPr="00B50C3C" w:rsidRDefault="00E54ED1" w:rsidP="00E54ED1">
      <w:pPr>
        <w:spacing w:line="480" w:lineRule="auto"/>
        <w:rPr>
          <w:b/>
          <w:sz w:val="28"/>
          <w:szCs w:val="28"/>
          <w:lang w:val="en-US"/>
        </w:rPr>
      </w:pPr>
      <w:r w:rsidRPr="00B50C3C">
        <w:rPr>
          <w:b/>
          <w:sz w:val="28"/>
          <w:szCs w:val="28"/>
          <w:lang w:val="en-US"/>
        </w:rPr>
        <w:t>Supporting Information</w:t>
      </w:r>
    </w:p>
    <w:p w14:paraId="0FBF0B86" w14:textId="175B4556" w:rsidR="00E54ED1" w:rsidRPr="00E54ED1" w:rsidRDefault="00C32677" w:rsidP="00E54ED1">
      <w:pPr>
        <w:spacing w:line="480" w:lineRule="auto"/>
        <w:jc w:val="center"/>
        <w:rPr>
          <w:bCs/>
          <w:szCs w:val="24"/>
          <w:lang w:val="en-US"/>
        </w:rPr>
      </w:pPr>
      <w:r>
        <w:rPr>
          <w:noProof/>
          <w:lang w:val="en-US"/>
        </w:rPr>
        <w:drawing>
          <wp:inline distT="0" distB="0" distL="0" distR="0" wp14:anchorId="4DAE2286" wp14:editId="675A8989">
            <wp:extent cx="5772150" cy="60579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72150" cy="6057900"/>
                    </a:xfrm>
                    <a:prstGeom prst="rect">
                      <a:avLst/>
                    </a:prstGeom>
                    <a:noFill/>
                    <a:ln>
                      <a:noFill/>
                    </a:ln>
                  </pic:spPr>
                </pic:pic>
              </a:graphicData>
            </a:graphic>
          </wp:inline>
        </w:drawing>
      </w:r>
    </w:p>
    <w:p w14:paraId="6AFB94C0" w14:textId="7AEDB1A8" w:rsidR="00310E44" w:rsidRPr="00310E44" w:rsidRDefault="00E54ED1" w:rsidP="00E54ED1">
      <w:pPr>
        <w:jc w:val="both"/>
        <w:rPr>
          <w:bCs/>
          <w:szCs w:val="24"/>
          <w:lang w:val="en-US"/>
        </w:rPr>
      </w:pPr>
      <w:bookmarkStart w:id="0" w:name="_Hlk173575386"/>
      <w:r w:rsidRPr="00E54ED1">
        <w:rPr>
          <w:bCs/>
          <w:szCs w:val="24"/>
          <w:lang w:val="en-US"/>
        </w:rPr>
        <w:t xml:space="preserve">Figure </w:t>
      </w:r>
      <w:r w:rsidR="000F25D0">
        <w:rPr>
          <w:bCs/>
          <w:szCs w:val="24"/>
          <w:lang w:val="en-US"/>
        </w:rPr>
        <w:t>S</w:t>
      </w:r>
      <w:r w:rsidR="00002968">
        <w:rPr>
          <w:bCs/>
          <w:szCs w:val="24"/>
          <w:lang w:val="en-US"/>
        </w:rPr>
        <w:t>1</w:t>
      </w:r>
      <w:r w:rsidRPr="00E54ED1">
        <w:rPr>
          <w:bCs/>
          <w:szCs w:val="24"/>
          <w:lang w:val="en-US"/>
        </w:rPr>
        <w:t xml:space="preserve">. </w:t>
      </w:r>
      <w:r w:rsidR="00E23BAB" w:rsidRPr="00E23BAB">
        <w:rPr>
          <w:bCs/>
          <w:szCs w:val="24"/>
          <w:lang w:val="en-US"/>
        </w:rPr>
        <w:t>Experiment for controlled in-plane deflection using red laser light</w:t>
      </w:r>
      <w:r w:rsidR="00963E27">
        <w:rPr>
          <w:bCs/>
          <w:szCs w:val="24"/>
          <w:lang w:val="en-US"/>
        </w:rPr>
        <w:t xml:space="preserve"> </w:t>
      </w:r>
      <w:r w:rsidRPr="00E54ED1">
        <w:rPr>
          <w:bCs/>
          <w:szCs w:val="24"/>
          <w:lang w:val="en-US"/>
        </w:rPr>
        <w:t>(</w:t>
      </w:r>
      <m:oMath>
        <m:r>
          <w:rPr>
            <w:rFonts w:ascii="Cambria Math" w:eastAsiaTheme="minorEastAsia" w:hAnsi="Cambria Math"/>
            <w:szCs w:val="24"/>
            <w:lang w:val="en-US"/>
          </w:rPr>
          <m:t>λ=633</m:t>
        </m:r>
      </m:oMath>
      <w:r w:rsidRPr="00E54ED1">
        <w:rPr>
          <w:lang w:val="en-US"/>
        </w:rPr>
        <w:t xml:space="preserve"> nm)</w:t>
      </w:r>
      <w:r w:rsidR="00310E44">
        <w:rPr>
          <w:bCs/>
          <w:szCs w:val="24"/>
          <w:lang w:val="en-US"/>
        </w:rPr>
        <w:t xml:space="preserve">. </w:t>
      </w:r>
      <w:r w:rsidR="00E23BAB" w:rsidRPr="00E23BAB">
        <w:rPr>
          <w:bCs/>
          <w:szCs w:val="24"/>
          <w:lang w:val="en-US"/>
        </w:rPr>
        <w:t xml:space="preserve">The deflection grating is adjusted for the wavelength with a grating period </w:t>
      </w:r>
      <w:r w:rsidR="00310E44" w:rsidRPr="00310E44">
        <w:rPr>
          <w:bCs/>
          <w:szCs w:val="24"/>
          <w:lang w:val="en-US"/>
        </w:rPr>
        <w:t>Λ=</w:t>
      </w:r>
      <w:r w:rsidR="00310E44">
        <w:rPr>
          <w:bCs/>
          <w:szCs w:val="24"/>
          <w:lang w:val="en-US"/>
        </w:rPr>
        <w:t>333</w:t>
      </w:r>
      <w:r w:rsidR="00310E44" w:rsidRPr="00310E44">
        <w:rPr>
          <w:bCs/>
          <w:szCs w:val="24"/>
          <w:lang w:val="en-US"/>
        </w:rPr>
        <w:t xml:space="preserve"> nm</w:t>
      </w:r>
      <w:r w:rsidR="00310E44">
        <w:rPr>
          <w:bCs/>
          <w:szCs w:val="24"/>
          <w:lang w:val="en-US"/>
        </w:rPr>
        <w:t xml:space="preserve"> </w:t>
      </w:r>
      <w:r w:rsidR="00E23BAB" w:rsidRPr="00E23BAB">
        <w:rPr>
          <w:bCs/>
          <w:szCs w:val="24"/>
          <w:lang w:val="en-US"/>
        </w:rPr>
        <w:t>and a deflection angle</w:t>
      </w:r>
      <w:r w:rsidR="00310E44">
        <w:rPr>
          <w:bCs/>
          <w:szCs w:val="24"/>
          <w:lang w:val="en-US"/>
        </w:rPr>
        <w:t xml:space="preserve"> </w:t>
      </w:r>
      <m:oMath>
        <m:sSub>
          <m:sSubPr>
            <m:ctrlPr>
              <w:rPr>
                <w:rFonts w:ascii="Cambria Math" w:hAnsi="Cambria Math"/>
                <w:bCs/>
                <w:i/>
              </w:rPr>
            </m:ctrlPr>
          </m:sSubPr>
          <m:e>
            <m:r>
              <w:rPr>
                <w:rFonts w:ascii="Cambria Math" w:hAnsi="Cambria Math"/>
              </w:rPr>
              <m:t>φ</m:t>
            </m:r>
          </m:e>
          <m:sub>
            <m:r>
              <w:rPr>
                <w:rFonts w:ascii="Cambria Math" w:hAnsi="Cambria Math"/>
              </w:rPr>
              <m:t>G</m:t>
            </m:r>
          </m:sub>
        </m:sSub>
        <m:r>
          <w:rPr>
            <w:rFonts w:ascii="Cambria Math" w:hAnsi="Cambria Math"/>
          </w:rPr>
          <m:t>=</m:t>
        </m:r>
        <m:r>
          <w:rPr>
            <w:rFonts w:ascii="Cambria Math" w:hAnsi="Cambria Math"/>
            <w:szCs w:val="24"/>
            <w:lang w:val="en-US"/>
          </w:rPr>
          <m:t>138.3</m:t>
        </m:r>
      </m:oMath>
      <w:r w:rsidR="00310E44" w:rsidRPr="00A67E6F">
        <w:rPr>
          <w:szCs w:val="24"/>
          <w:lang w:val="en-US"/>
        </w:rPr>
        <w:t xml:space="preserve"> deg</w:t>
      </w:r>
      <w:r w:rsidR="00E23BAB">
        <w:rPr>
          <w:szCs w:val="24"/>
          <w:lang w:val="en-US"/>
        </w:rPr>
        <w:t>.</w:t>
      </w:r>
      <w:r w:rsidR="00310E44">
        <w:rPr>
          <w:szCs w:val="24"/>
          <w:lang w:val="en-US"/>
        </w:rPr>
        <w:t xml:space="preserve"> </w:t>
      </w:r>
      <w:r w:rsidR="00310E44" w:rsidRPr="00310E44">
        <w:rPr>
          <w:bCs/>
          <w:szCs w:val="24"/>
          <w:lang w:val="en-US"/>
        </w:rPr>
        <w:t>(</w:t>
      </w:r>
      <w:r w:rsidR="00310E44">
        <w:rPr>
          <w:bCs/>
          <w:szCs w:val="24"/>
          <w:lang w:val="en-US"/>
        </w:rPr>
        <w:t>a</w:t>
      </w:r>
      <w:r w:rsidR="00310E44" w:rsidRPr="00310E44">
        <w:rPr>
          <w:bCs/>
          <w:szCs w:val="24"/>
          <w:lang w:val="en-US"/>
        </w:rPr>
        <w:t xml:space="preserve">) </w:t>
      </w:r>
      <w:r w:rsidR="00E23BAB" w:rsidRPr="00E23BAB">
        <w:rPr>
          <w:bCs/>
          <w:szCs w:val="24"/>
          <w:lang w:val="en-US"/>
        </w:rPr>
        <w:t>Photograph of a slab waveguide with an applied field strength of</w:t>
      </w:r>
      <w:r w:rsidR="00310E44" w:rsidRPr="00310E44">
        <w:rPr>
          <w:bCs/>
          <w:szCs w:val="24"/>
          <w:lang w:val="en-US"/>
        </w:rPr>
        <w:t xml:space="preserve"> </w:t>
      </w:r>
      <m:oMath>
        <m:r>
          <w:rPr>
            <w:rFonts w:ascii="Cambria Math" w:hAnsi="Cambria Math"/>
            <w:szCs w:val="24"/>
          </w:rPr>
          <m:t>E= 0.0 ×</m:t>
        </m:r>
        <m:sSup>
          <m:sSupPr>
            <m:ctrlPr>
              <w:rPr>
                <w:rFonts w:ascii="Cambria Math" w:hAnsi="Cambria Math"/>
                <w:i/>
                <w:szCs w:val="24"/>
                <w:lang w:val="de-DE"/>
              </w:rPr>
            </m:ctrlPr>
          </m:sSupPr>
          <m:e>
            <m:r>
              <w:rPr>
                <w:rFonts w:ascii="Cambria Math" w:hAnsi="Cambria Math"/>
                <w:szCs w:val="24"/>
              </w:rPr>
              <m:t>10</m:t>
            </m:r>
          </m:e>
          <m:sup>
            <m:r>
              <w:rPr>
                <w:rFonts w:ascii="Cambria Math" w:hAnsi="Cambria Math"/>
                <w:szCs w:val="24"/>
              </w:rPr>
              <m:t>3</m:t>
            </m:r>
          </m:sup>
        </m:sSup>
      </m:oMath>
      <w:r w:rsidR="00310E44" w:rsidRPr="00310E44">
        <w:rPr>
          <w:szCs w:val="24"/>
          <w:lang w:val="en-US"/>
        </w:rPr>
        <w:t xml:space="preserve"> </w:t>
      </w:r>
      <w:r w:rsidR="00310E44" w:rsidRPr="00310E44">
        <w:rPr>
          <w:szCs w:val="24"/>
        </w:rPr>
        <w:t>V/mm</w:t>
      </w:r>
      <w:r w:rsidR="00310E44">
        <w:rPr>
          <w:szCs w:val="24"/>
        </w:rPr>
        <w:t>,</w:t>
      </w:r>
      <w:r w:rsidR="00310E44" w:rsidRPr="00310E44">
        <w:rPr>
          <w:szCs w:val="24"/>
        </w:rPr>
        <w:t xml:space="preserve"> </w:t>
      </w:r>
      <w:r w:rsidR="00310E44">
        <w:rPr>
          <w:szCs w:val="24"/>
        </w:rPr>
        <w:t xml:space="preserve">(b) </w:t>
      </w:r>
      <m:oMath>
        <m:r>
          <w:rPr>
            <w:rFonts w:ascii="Cambria Math" w:hAnsi="Cambria Math"/>
            <w:szCs w:val="24"/>
          </w:rPr>
          <m:t>E= 2.7 ×</m:t>
        </m:r>
        <m:sSup>
          <m:sSupPr>
            <m:ctrlPr>
              <w:rPr>
                <w:rFonts w:ascii="Cambria Math" w:hAnsi="Cambria Math"/>
                <w:i/>
                <w:szCs w:val="24"/>
                <w:lang w:val="de-DE"/>
              </w:rPr>
            </m:ctrlPr>
          </m:sSupPr>
          <m:e>
            <m:r>
              <w:rPr>
                <w:rFonts w:ascii="Cambria Math" w:hAnsi="Cambria Math"/>
                <w:szCs w:val="24"/>
              </w:rPr>
              <m:t>10</m:t>
            </m:r>
          </m:e>
          <m:sup>
            <m:r>
              <w:rPr>
                <w:rFonts w:ascii="Cambria Math" w:hAnsi="Cambria Math"/>
                <w:szCs w:val="24"/>
              </w:rPr>
              <m:t>3</m:t>
            </m:r>
          </m:sup>
        </m:sSup>
      </m:oMath>
      <w:r w:rsidR="00310E44" w:rsidRPr="00310E44">
        <w:rPr>
          <w:szCs w:val="24"/>
          <w:lang w:val="en-US"/>
        </w:rPr>
        <w:t xml:space="preserve"> </w:t>
      </w:r>
      <w:r w:rsidR="00310E44" w:rsidRPr="00310E44">
        <w:rPr>
          <w:szCs w:val="24"/>
        </w:rPr>
        <w:t>V/mm</w:t>
      </w:r>
      <w:r w:rsidR="00310E44">
        <w:rPr>
          <w:szCs w:val="24"/>
        </w:rPr>
        <w:t xml:space="preserve"> and (c) measurement of the detrapped power </w:t>
      </w:r>
      <w:r w:rsidR="002F4EBE">
        <w:rPr>
          <w:szCs w:val="24"/>
        </w:rPr>
        <w:t>during</w:t>
      </w:r>
      <w:r w:rsidR="00310E44">
        <w:rPr>
          <w:szCs w:val="24"/>
        </w:rPr>
        <w:t xml:space="preserve"> the fi</w:t>
      </w:r>
      <w:r w:rsidR="00C411E5">
        <w:rPr>
          <w:szCs w:val="24"/>
        </w:rPr>
        <w:t>r</w:t>
      </w:r>
      <w:r w:rsidR="00310E44">
        <w:rPr>
          <w:szCs w:val="24"/>
        </w:rPr>
        <w:t xml:space="preserve">st interaction. </w:t>
      </w:r>
    </w:p>
    <w:p w14:paraId="6475CF76" w14:textId="77777777" w:rsidR="00310E44" w:rsidRDefault="00310E44" w:rsidP="00310E44">
      <w:pPr>
        <w:spacing w:line="480" w:lineRule="auto"/>
        <w:jc w:val="both"/>
        <w:rPr>
          <w:szCs w:val="24"/>
          <w:lang w:val="en-US"/>
        </w:rPr>
      </w:pPr>
    </w:p>
    <w:p w14:paraId="409B859F" w14:textId="520FB216" w:rsidR="00310E44" w:rsidRDefault="00E23BAB" w:rsidP="00B50C3C">
      <w:pPr>
        <w:spacing w:line="360" w:lineRule="auto"/>
        <w:jc w:val="both"/>
        <w:rPr>
          <w:szCs w:val="24"/>
          <w:lang w:val="en-US"/>
        </w:rPr>
      </w:pPr>
      <w:r w:rsidRPr="00E23BAB">
        <w:rPr>
          <w:szCs w:val="24"/>
          <w:lang w:val="en-US"/>
        </w:rPr>
        <w:t>In Figure S1, we present an experiment using red laser light at a wavelength of</w:t>
      </w:r>
      <w:r w:rsidR="00310E44">
        <w:rPr>
          <w:szCs w:val="24"/>
          <w:lang w:val="en-US"/>
        </w:rPr>
        <w:t xml:space="preserve"> </w:t>
      </w:r>
      <w:bookmarkStart w:id="1" w:name="_Hlk173574524"/>
      <m:oMath>
        <m:r>
          <w:rPr>
            <w:rFonts w:ascii="Cambria Math" w:eastAsiaTheme="minorEastAsia" w:hAnsi="Cambria Math"/>
            <w:szCs w:val="24"/>
            <w:lang w:val="en-US"/>
          </w:rPr>
          <m:t>λ=633</m:t>
        </m:r>
      </m:oMath>
      <w:r w:rsidR="00310E44" w:rsidRPr="00A67E6F">
        <w:rPr>
          <w:szCs w:val="24"/>
          <w:lang w:val="en-US"/>
        </w:rPr>
        <w:t xml:space="preserve"> nm</w:t>
      </w:r>
      <w:r w:rsidR="00310E44">
        <w:rPr>
          <w:szCs w:val="24"/>
          <w:lang w:val="en-US"/>
        </w:rPr>
        <w:t xml:space="preserve"> </w:t>
      </w:r>
      <w:bookmarkEnd w:id="1"/>
      <w:r w:rsidR="00310E44" w:rsidRPr="00A7537B">
        <w:rPr>
          <w:szCs w:val="24"/>
          <w:lang w:val="en-US"/>
        </w:rPr>
        <w:t xml:space="preserve">and </w:t>
      </w:r>
      <w:r w:rsidR="00B50C3C">
        <w:rPr>
          <w:szCs w:val="24"/>
          <w:lang w:val="en-US"/>
        </w:rPr>
        <w:t xml:space="preserve">an </w:t>
      </w:r>
      <w:r w:rsidR="00CC3DAE" w:rsidRPr="00AA148E">
        <w:t>azimuthal angle</w:t>
      </w:r>
      <w:bookmarkStart w:id="2" w:name="_Hlk171773202"/>
      <m:oMath>
        <m:sSup>
          <m:sSupPr>
            <m:ctrlPr>
              <w:rPr>
                <w:rFonts w:ascii="Cambria Math" w:hAnsi="Cambria Math"/>
                <w:i/>
                <w:lang w:val="de-DE"/>
              </w:rPr>
            </m:ctrlPr>
          </m:sSupPr>
          <m:e>
            <m:r>
              <w:rPr>
                <w:rFonts w:ascii="Cambria Math" w:hAnsi="Cambria Math"/>
              </w:rPr>
              <m:t xml:space="preserve"> </m:t>
            </m:r>
            <m:r>
              <w:rPr>
                <w:rFonts w:ascii="Cambria Math" w:hAnsi="Cambria Math"/>
                <w:lang w:val="de-DE"/>
              </w:rPr>
              <m:t>θ</m:t>
            </m:r>
          </m:e>
          <m:sup>
            <m:r>
              <w:rPr>
                <w:rFonts w:ascii="Cambria Math" w:hAnsi="Cambria Math"/>
                <w:lang w:val="de-DE"/>
              </w:rPr>
              <m:t>in</m:t>
            </m:r>
          </m:sup>
        </m:sSup>
        <w:bookmarkEnd w:id="2"/>
        <m:r>
          <w:rPr>
            <w:rFonts w:ascii="Cambria Math" w:hAnsi="Cambria Math"/>
            <w:szCs w:val="24"/>
            <w:lang w:val="en-US"/>
          </w:rPr>
          <m:t>=40.9 deg</m:t>
        </m:r>
      </m:oMath>
      <w:r w:rsidR="00310E44">
        <w:rPr>
          <w:szCs w:val="24"/>
          <w:lang w:val="en-US"/>
        </w:rPr>
        <w:t xml:space="preserve">. </w:t>
      </w:r>
      <w:r w:rsidRPr="00E23BAB">
        <w:rPr>
          <w:szCs w:val="24"/>
          <w:lang w:val="en-US"/>
        </w:rPr>
        <w:t>To achieve nearly perpendicular deflection for the alternative wavelength, the structure</w:t>
      </w:r>
      <w:r w:rsidR="00CC3DAE">
        <w:rPr>
          <w:szCs w:val="24"/>
          <w:lang w:val="en-US"/>
        </w:rPr>
        <w:t xml:space="preserve"> for this slab waveguide</w:t>
      </w:r>
      <w:r w:rsidRPr="00E23BAB">
        <w:rPr>
          <w:szCs w:val="24"/>
          <w:lang w:val="en-US"/>
        </w:rPr>
        <w:t xml:space="preserve"> is adjusted with a grating period </w:t>
      </w:r>
      <w:r w:rsidRPr="00E23BAB">
        <w:rPr>
          <w:szCs w:val="24"/>
          <w:lang w:val="en-US"/>
        </w:rPr>
        <w:lastRenderedPageBreak/>
        <w:t>of</w:t>
      </w:r>
      <w:r w:rsidR="00310E44">
        <w:rPr>
          <w:szCs w:val="24"/>
          <w:lang w:val="en-US"/>
        </w:rPr>
        <w:t xml:space="preserve"> </w:t>
      </w:r>
      <m:oMath>
        <m:r>
          <w:rPr>
            <w:rFonts w:ascii="Cambria Math" w:hAnsi="Cambria Math"/>
            <w:lang w:val="en-US"/>
          </w:rPr>
          <m:t>Λ=333</m:t>
        </m:r>
      </m:oMath>
      <w:r w:rsidR="00310E44" w:rsidRPr="00A67E6F">
        <w:rPr>
          <w:lang w:val="en-US"/>
        </w:rPr>
        <w:t xml:space="preserve"> nm</w:t>
      </w:r>
      <w:r w:rsidR="00310E44">
        <w:rPr>
          <w:lang w:val="en-US"/>
        </w:rPr>
        <w:t xml:space="preserve"> and a grating angle </w:t>
      </w:r>
      <m:oMath>
        <m:sSub>
          <m:sSubPr>
            <m:ctrlPr>
              <w:rPr>
                <w:rFonts w:ascii="Cambria Math" w:hAnsi="Cambria Math"/>
                <w:bCs/>
                <w:i/>
              </w:rPr>
            </m:ctrlPr>
          </m:sSubPr>
          <m:e>
            <m:r>
              <w:rPr>
                <w:rFonts w:ascii="Cambria Math" w:hAnsi="Cambria Math"/>
              </w:rPr>
              <m:t>φ</m:t>
            </m:r>
          </m:e>
          <m:sub>
            <m:r>
              <w:rPr>
                <w:rFonts w:ascii="Cambria Math" w:hAnsi="Cambria Math"/>
              </w:rPr>
              <m:t>G</m:t>
            </m:r>
          </m:sub>
        </m:sSub>
        <m:r>
          <w:rPr>
            <w:rFonts w:ascii="Cambria Math" w:hAnsi="Cambria Math"/>
          </w:rPr>
          <m:t>=</m:t>
        </m:r>
        <m:r>
          <w:rPr>
            <w:rFonts w:ascii="Cambria Math" w:hAnsi="Cambria Math"/>
            <w:szCs w:val="24"/>
            <w:lang w:val="en-US"/>
          </w:rPr>
          <m:t>138.3</m:t>
        </m:r>
      </m:oMath>
      <w:r w:rsidR="00310E44" w:rsidRPr="00A67E6F">
        <w:rPr>
          <w:szCs w:val="24"/>
          <w:lang w:val="en-US"/>
        </w:rPr>
        <w:t xml:space="preserve"> deg</w:t>
      </w:r>
      <w:r w:rsidR="00310E44" w:rsidRPr="00963E27">
        <w:rPr>
          <w:szCs w:val="24"/>
          <w:lang w:val="en-US"/>
        </w:rPr>
        <w:t>, resulting in a deflection angle of</w:t>
      </w:r>
      <w:r w:rsidR="00310E44">
        <w:rPr>
          <w:szCs w:val="24"/>
          <w:lang w:val="en-US"/>
        </w:rPr>
        <w:t xml:space="preserve"> </w:t>
      </w:r>
      <w:bookmarkStart w:id="3" w:name="_Hlk173574842"/>
      <m:oMath>
        <m:sSup>
          <m:sSupPr>
            <m:ctrlPr>
              <w:rPr>
                <w:rFonts w:ascii="Cambria Math" w:hAnsi="Cambria Math"/>
                <w:i/>
                <w:lang w:val="de-DE"/>
              </w:rPr>
            </m:ctrlPr>
          </m:sSupPr>
          <m:e>
            <m:r>
              <w:rPr>
                <w:rFonts w:ascii="Cambria Math" w:hAnsi="Cambria Math"/>
                <w:lang w:val="de-DE"/>
              </w:rPr>
              <m:t>φ</m:t>
            </m:r>
          </m:e>
          <m:sup>
            <m:r>
              <w:rPr>
                <w:rFonts w:ascii="Cambria Math" w:hAnsi="Cambria Math"/>
                <w:lang w:val="de-DE"/>
              </w:rPr>
              <m:t>out</m:t>
            </m:r>
          </m:sup>
        </m:sSup>
        <m:r>
          <w:rPr>
            <w:rFonts w:ascii="Cambria Math" w:hAnsi="Cambria Math"/>
          </w:rPr>
          <m:t>-</m:t>
        </m:r>
        <m:sSup>
          <m:sSupPr>
            <m:ctrlPr>
              <w:rPr>
                <w:rFonts w:ascii="Cambria Math" w:hAnsi="Cambria Math"/>
                <w:i/>
                <w:lang w:val="de-DE"/>
              </w:rPr>
            </m:ctrlPr>
          </m:sSupPr>
          <m:e>
            <m:r>
              <w:rPr>
                <w:rFonts w:ascii="Cambria Math" w:hAnsi="Cambria Math"/>
                <w:lang w:val="de-DE"/>
              </w:rPr>
              <m:t>φ</m:t>
            </m:r>
          </m:e>
          <m:sup>
            <m:r>
              <w:rPr>
                <w:rFonts w:ascii="Cambria Math" w:hAnsi="Cambria Math"/>
                <w:lang w:val="de-DE"/>
              </w:rPr>
              <m:t>in</m:t>
            </m:r>
          </m:sup>
        </m:sSup>
        <m:r>
          <w:rPr>
            <w:rFonts w:ascii="Cambria Math" w:hAnsi="Cambria Math"/>
          </w:rPr>
          <m:t>=-</m:t>
        </m:r>
        <m:r>
          <w:rPr>
            <w:rFonts w:ascii="Cambria Math" w:hAnsi="Cambria Math"/>
            <w:szCs w:val="24"/>
            <w:lang w:val="en-US"/>
          </w:rPr>
          <m:t xml:space="preserve"> </m:t>
        </m:r>
        <m:r>
          <m:rPr>
            <m:sty m:val="p"/>
          </m:rPr>
          <w:rPr>
            <w:rFonts w:ascii="Cambria Math" w:hAnsi="Cambria Math"/>
            <w:szCs w:val="24"/>
            <w:lang w:val="en-US"/>
          </w:rPr>
          <m:t>83.4</m:t>
        </m:r>
      </m:oMath>
      <w:r w:rsidR="00310E44" w:rsidRPr="00A67E6F">
        <w:rPr>
          <w:szCs w:val="24"/>
          <w:lang w:val="en-US"/>
        </w:rPr>
        <w:t xml:space="preserve"> deg</w:t>
      </w:r>
      <w:bookmarkEnd w:id="3"/>
      <w:r w:rsidR="00310E44">
        <w:rPr>
          <w:szCs w:val="24"/>
          <w:lang w:val="en-US"/>
        </w:rPr>
        <w:t xml:space="preserve">, according to </w:t>
      </w:r>
      <w:r>
        <w:rPr>
          <w:szCs w:val="24"/>
          <w:lang w:val="en-US"/>
        </w:rPr>
        <w:t>E</w:t>
      </w:r>
      <w:r w:rsidR="00310E44">
        <w:rPr>
          <w:szCs w:val="24"/>
          <w:lang w:val="en-US"/>
        </w:rPr>
        <w:t>quation 3.</w:t>
      </w:r>
    </w:p>
    <w:p w14:paraId="72B575F3" w14:textId="14C1905F" w:rsidR="00310E44" w:rsidRDefault="00E23BAB" w:rsidP="00B50C3C">
      <w:pPr>
        <w:spacing w:line="360" w:lineRule="auto"/>
        <w:jc w:val="both"/>
        <w:rPr>
          <w:szCs w:val="24"/>
          <w:lang w:val="en-US"/>
        </w:rPr>
      </w:pPr>
      <w:r w:rsidRPr="00E23BAB">
        <w:rPr>
          <w:szCs w:val="24"/>
          <w:lang w:val="en-US"/>
        </w:rPr>
        <w:t>The application of an electric field, similar to that in Figure 3 of the manuscript, via water electrodes modulates the beam</w:t>
      </w:r>
      <w:r w:rsidR="0061681E">
        <w:rPr>
          <w:szCs w:val="24"/>
          <w:lang w:val="en-US"/>
        </w:rPr>
        <w:t xml:space="preserve"> pair</w:t>
      </w:r>
      <w:r w:rsidRPr="00E23BAB">
        <w:rPr>
          <w:szCs w:val="24"/>
          <w:lang w:val="en-US"/>
        </w:rPr>
        <w:t>’s deflection. In Figure S1a, the first interaction is enhanced and the second is suppressed, while in Figure S1b, the first interaction is suppressed and the second is enhanced. The difference in field strength,</w:t>
      </w:r>
      <w:r w:rsidR="00310E44">
        <w:rPr>
          <w:szCs w:val="24"/>
          <w:lang w:val="en-US"/>
        </w:rPr>
        <w:t xml:space="preserve"> </w:t>
      </w:r>
      <w:r w:rsidR="00310E44" w:rsidRPr="003B04C0">
        <w:t>ΔE</w:t>
      </w:r>
      <m:oMath>
        <m:r>
          <w:rPr>
            <w:rFonts w:ascii="Cambria Math" w:hAnsi="Cambria Math"/>
          </w:rPr>
          <m:t>=2.7×</m:t>
        </m:r>
        <m:sSup>
          <m:sSupPr>
            <m:ctrlPr>
              <w:rPr>
                <w:rFonts w:ascii="Cambria Math" w:hAnsi="Cambria Math"/>
                <w:i/>
                <w:lang w:val="de-DE"/>
              </w:rPr>
            </m:ctrlPr>
          </m:sSupPr>
          <m:e>
            <m:r>
              <w:rPr>
                <w:rFonts w:ascii="Cambria Math" w:hAnsi="Cambria Math"/>
              </w:rPr>
              <m:t>10</m:t>
            </m:r>
          </m:e>
          <m:sup>
            <m:r>
              <w:rPr>
                <w:rFonts w:ascii="Cambria Math" w:hAnsi="Cambria Math"/>
              </w:rPr>
              <m:t>3</m:t>
            </m:r>
          </m:sup>
        </m:sSup>
      </m:oMath>
      <w:r w:rsidR="00310E44" w:rsidRPr="003B04C0">
        <w:t> V/mm</w:t>
      </w:r>
      <w:r w:rsidR="00310E44">
        <w:t xml:space="preserve"> </w:t>
      </w:r>
      <w:r>
        <w:t>matches</w:t>
      </w:r>
      <w:r w:rsidR="00310E44">
        <w:t xml:space="preserve"> the calculated value of equation 4. </w:t>
      </w:r>
    </w:p>
    <w:p w14:paraId="367ADF7E" w14:textId="5D4F83A6" w:rsidR="00310E44" w:rsidRPr="00A67E6F" w:rsidRDefault="00310E44" w:rsidP="00B50C3C">
      <w:pPr>
        <w:spacing w:line="360" w:lineRule="auto"/>
        <w:jc w:val="both"/>
        <w:rPr>
          <w:szCs w:val="24"/>
          <w:lang w:val="en-US"/>
        </w:rPr>
      </w:pPr>
      <w:bookmarkStart w:id="4" w:name="_Hlk173572546"/>
      <w:r>
        <w:rPr>
          <w:szCs w:val="24"/>
          <w:lang w:val="en-US"/>
        </w:rPr>
        <w:t xml:space="preserve">The first detrapped beam was measured </w:t>
      </w:r>
      <w:r w:rsidRPr="00A67E6F">
        <w:rPr>
          <w:szCs w:val="24"/>
          <w:lang w:val="en-US"/>
        </w:rPr>
        <w:t xml:space="preserve">using a referenced photodiode </w:t>
      </w:r>
      <w:r w:rsidRPr="00A67E6F">
        <w:rPr>
          <w:rFonts w:eastAsia="Times New Roman"/>
          <w:lang w:val="en-US"/>
        </w:rPr>
        <w:t>(Thorlabs, PM100USB, S150C)</w:t>
      </w:r>
      <w:r w:rsidR="00CC3DAE">
        <w:rPr>
          <w:rFonts w:eastAsia="Times New Roman"/>
          <w:lang w:val="en-US"/>
        </w:rPr>
        <w:t>. The manufacturer gives a</w:t>
      </w:r>
      <w:r w:rsidR="00084F1B">
        <w:rPr>
          <w:rFonts w:eastAsia="Times New Roman"/>
          <w:lang w:val="en-US"/>
        </w:rPr>
        <w:t xml:space="preserve"> resolution of 1</w:t>
      </w:r>
      <w:r w:rsidR="00CC3DAE">
        <w:rPr>
          <w:rFonts w:eastAsia="Times New Roman"/>
          <w:lang w:val="en-US"/>
        </w:rPr>
        <w:t>0 </w:t>
      </w:r>
      <w:r w:rsidR="00084F1B">
        <w:rPr>
          <w:rFonts w:eastAsia="Times New Roman"/>
          <w:lang w:val="en-US"/>
        </w:rPr>
        <w:t xml:space="preserve">pW and a measurement </w:t>
      </w:r>
      <w:r w:rsidR="00084F1B" w:rsidRPr="00084F1B">
        <w:rPr>
          <w:rFonts w:eastAsia="Times New Roman"/>
          <w:szCs w:val="24"/>
          <w:lang w:val="en-US"/>
        </w:rPr>
        <w:t>uncertainty of</w:t>
      </w:r>
      <w:r w:rsidR="00084F1B">
        <w:rPr>
          <w:rFonts w:eastAsia="Times New Roman"/>
          <w:szCs w:val="24"/>
          <w:lang w:val="en-US"/>
        </w:rPr>
        <w:t xml:space="preserve"> </w:t>
      </w:r>
      <w:r w:rsidR="00084F1B" w:rsidRPr="00084F1B">
        <w:rPr>
          <w:szCs w:val="24"/>
          <w:lang w:val="en-US"/>
        </w:rPr>
        <w:t>±</w:t>
      </w:r>
      <w:r w:rsidR="00084F1B">
        <w:rPr>
          <w:szCs w:val="24"/>
          <w:lang w:val="en-US"/>
        </w:rPr>
        <w:t>3%</w:t>
      </w:r>
      <w:r w:rsidRPr="00084F1B">
        <w:rPr>
          <w:szCs w:val="24"/>
          <w:lang w:val="en-US"/>
        </w:rPr>
        <w:t xml:space="preserve">. </w:t>
      </w:r>
      <w:bookmarkEnd w:id="4"/>
      <w:r w:rsidRPr="00084F1B">
        <w:rPr>
          <w:szCs w:val="24"/>
          <w:lang w:val="en-US"/>
        </w:rPr>
        <w:t>The detrapped</w:t>
      </w:r>
      <w:r w:rsidRPr="00A67E6F">
        <w:rPr>
          <w:szCs w:val="24"/>
          <w:lang w:val="en-US"/>
        </w:rPr>
        <w:t xml:space="preserve"> power is controlled between </w:t>
      </w:r>
      <m:oMath>
        <m:r>
          <w:rPr>
            <w:rFonts w:ascii="Cambria Math" w:eastAsiaTheme="minorEastAsia" w:hAnsi="Cambria Math"/>
            <w:szCs w:val="24"/>
            <w:lang w:val="en-US"/>
          </w:rPr>
          <m:t xml:space="preserve">P=1.1 </m:t>
        </m:r>
      </m:oMath>
      <w:r w:rsidRPr="00A67E6F">
        <w:rPr>
          <w:szCs w:val="24"/>
          <w:lang w:val="en-US"/>
        </w:rPr>
        <w:t xml:space="preserve">nW and </w:t>
      </w:r>
      <m:oMath>
        <m:r>
          <w:rPr>
            <w:rFonts w:ascii="Cambria Math" w:eastAsiaTheme="minorEastAsia" w:hAnsi="Cambria Math"/>
            <w:szCs w:val="24"/>
            <w:lang w:val="en-US"/>
          </w:rPr>
          <m:t xml:space="preserve">P=6.3 </m:t>
        </m:r>
      </m:oMath>
      <w:r w:rsidRPr="00A67E6F">
        <w:rPr>
          <w:szCs w:val="24"/>
          <w:lang w:val="en-US"/>
        </w:rPr>
        <w:t xml:space="preserve">nW. </w:t>
      </w:r>
      <w:r>
        <w:rPr>
          <w:szCs w:val="24"/>
          <w:lang w:val="en-US"/>
        </w:rPr>
        <w:t>Figure S1c shows the corresponding graph</w:t>
      </w:r>
      <w:r w:rsidR="00E23BAB" w:rsidRPr="00E23BAB">
        <w:rPr>
          <w:szCs w:val="24"/>
          <w:lang w:val="en-US"/>
        </w:rPr>
        <w:t>, with crosses marking the positions of the photographs in</w:t>
      </w:r>
      <w:r>
        <w:rPr>
          <w:szCs w:val="24"/>
          <w:lang w:val="en-US"/>
        </w:rPr>
        <w:t xml:space="preserve"> a und c. </w:t>
      </w:r>
    </w:p>
    <w:bookmarkEnd w:id="0"/>
    <w:p w14:paraId="34E02677" w14:textId="2BE83ABA" w:rsidR="00B26C80" w:rsidRDefault="00B26C80">
      <w:pPr>
        <w:spacing w:after="160" w:line="259" w:lineRule="auto"/>
        <w:rPr>
          <w:lang w:val="en-US"/>
        </w:rPr>
      </w:pPr>
    </w:p>
    <w:sectPr w:rsidR="00B26C80">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ED1"/>
    <w:rsid w:val="00002968"/>
    <w:rsid w:val="00084F1B"/>
    <w:rsid w:val="000F25D0"/>
    <w:rsid w:val="001226EF"/>
    <w:rsid w:val="001420AE"/>
    <w:rsid w:val="0020678B"/>
    <w:rsid w:val="002F4EBE"/>
    <w:rsid w:val="00310E44"/>
    <w:rsid w:val="003331EC"/>
    <w:rsid w:val="00335894"/>
    <w:rsid w:val="003E3717"/>
    <w:rsid w:val="0061681E"/>
    <w:rsid w:val="00817780"/>
    <w:rsid w:val="0090785F"/>
    <w:rsid w:val="0092415B"/>
    <w:rsid w:val="00963E27"/>
    <w:rsid w:val="009926A6"/>
    <w:rsid w:val="00A67E6F"/>
    <w:rsid w:val="00A7537B"/>
    <w:rsid w:val="00A92321"/>
    <w:rsid w:val="00B26C80"/>
    <w:rsid w:val="00B50C3C"/>
    <w:rsid w:val="00C0747F"/>
    <w:rsid w:val="00C32677"/>
    <w:rsid w:val="00C411E5"/>
    <w:rsid w:val="00CC3DAE"/>
    <w:rsid w:val="00E23BAB"/>
    <w:rsid w:val="00E54ED1"/>
    <w:rsid w:val="00F53CF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8A6A35"/>
  <w15:chartTrackingRefBased/>
  <w15:docId w15:val="{AECD9F43-E1B4-4A55-A9D5-ABFD24C24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54ED1"/>
    <w:pPr>
      <w:spacing w:after="0" w:line="240" w:lineRule="auto"/>
    </w:pPr>
    <w:rPr>
      <w:rFonts w:ascii="Times New Roman" w:eastAsia="Calibri" w:hAnsi="Times New Roman" w:cs="Times New Roman"/>
      <w:sz w:val="24"/>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E54ED1"/>
    <w:rPr>
      <w:sz w:val="16"/>
      <w:szCs w:val="16"/>
    </w:rPr>
  </w:style>
  <w:style w:type="paragraph" w:styleId="Kommentartext">
    <w:name w:val="annotation text"/>
    <w:basedOn w:val="Standard"/>
    <w:link w:val="KommentartextZchn"/>
    <w:uiPriority w:val="99"/>
    <w:semiHidden/>
    <w:unhideWhenUsed/>
    <w:rsid w:val="00E54ED1"/>
    <w:rPr>
      <w:sz w:val="20"/>
      <w:szCs w:val="20"/>
    </w:rPr>
  </w:style>
  <w:style w:type="character" w:customStyle="1" w:styleId="KommentartextZchn">
    <w:name w:val="Kommentartext Zchn"/>
    <w:basedOn w:val="Absatz-Standardschriftart"/>
    <w:link w:val="Kommentartext"/>
    <w:uiPriority w:val="99"/>
    <w:semiHidden/>
    <w:rsid w:val="00E54ED1"/>
    <w:rPr>
      <w:rFonts w:ascii="Times New Roman" w:eastAsia="Calibri" w:hAnsi="Times New Roman" w:cs="Times New Roman"/>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tif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222</Words>
  <Characters>1405</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Andreas Henkel</dc:creator>
  <cp:keywords/>
  <dc:description/>
  <cp:lastModifiedBy>Andreas Henkel</cp:lastModifiedBy>
  <cp:revision>10</cp:revision>
  <dcterms:created xsi:type="dcterms:W3CDTF">2024-08-01T19:06:00Z</dcterms:created>
  <dcterms:modified xsi:type="dcterms:W3CDTF">2024-08-20T18:04:00Z</dcterms:modified>
</cp:coreProperties>
</file>